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101E7" w14:textId="77777777" w:rsidR="000C2E1A" w:rsidRPr="00BD24B4" w:rsidRDefault="000C2E1A" w:rsidP="000C2E1A">
      <w:pPr>
        <w:widowControl w:val="0"/>
        <w:autoSpaceDE w:val="0"/>
        <w:autoSpaceDN w:val="0"/>
        <w:adjustRightInd w:val="0"/>
        <w:spacing w:after="120" w:line="276" w:lineRule="auto"/>
        <w:jc w:val="both"/>
        <w:rPr>
          <w:rFonts w:ascii="Times" w:hAnsi="Times" w:cs="Times"/>
          <w:b/>
          <w:bCs/>
          <w:color w:val="000000" w:themeColor="text1"/>
          <w:sz w:val="22"/>
          <w:szCs w:val="22"/>
          <w:lang w:val="en-GB"/>
        </w:rPr>
      </w:pPr>
      <w:r>
        <w:rPr>
          <w:rFonts w:ascii="Times" w:hAnsi="Times" w:cs="Times"/>
          <w:b/>
          <w:bCs/>
          <w:color w:val="000000" w:themeColor="text1"/>
          <w:sz w:val="22"/>
          <w:szCs w:val="22"/>
          <w:lang w:val="en-GB"/>
        </w:rPr>
        <w:t>S3 Note</w:t>
      </w:r>
      <w:r w:rsidRPr="00BD24B4">
        <w:rPr>
          <w:rFonts w:ascii="Times" w:hAnsi="Times" w:cs="Times"/>
          <w:b/>
          <w:bCs/>
          <w:color w:val="000000" w:themeColor="text1"/>
          <w:sz w:val="22"/>
          <w:szCs w:val="22"/>
          <w:lang w:val="en-GB"/>
        </w:rPr>
        <w:t>. Correlations between Ne estimates and admixture events inferred from GLOBETROTTER.</w:t>
      </w:r>
    </w:p>
    <w:p w14:paraId="3522D2E3" w14:textId="77777777" w:rsidR="000C2E1A" w:rsidRPr="00BD24B4" w:rsidRDefault="000C2E1A" w:rsidP="000C2E1A">
      <w:pPr>
        <w:widowControl w:val="0"/>
        <w:autoSpaceDE w:val="0"/>
        <w:autoSpaceDN w:val="0"/>
        <w:adjustRightInd w:val="0"/>
        <w:spacing w:after="120" w:line="276" w:lineRule="auto"/>
        <w:jc w:val="both"/>
        <w:rPr>
          <w:rFonts w:ascii="Times" w:hAnsi="Times" w:cs="Times"/>
          <w:b/>
          <w:bCs/>
          <w:color w:val="000000" w:themeColor="text1"/>
          <w:sz w:val="22"/>
          <w:szCs w:val="22"/>
          <w:lang w:val="en-GB"/>
        </w:rPr>
      </w:pPr>
    </w:p>
    <w:p w14:paraId="14010B62" w14:textId="77777777" w:rsidR="000C2E1A" w:rsidRPr="00BD24B4" w:rsidRDefault="000C2E1A" w:rsidP="000C2E1A">
      <w:pPr>
        <w:pStyle w:val="ListParagraph"/>
        <w:numPr>
          <w:ilvl w:val="0"/>
          <w:numId w:val="1"/>
        </w:numPr>
        <w:spacing w:line="360" w:lineRule="auto"/>
        <w:ind w:left="360"/>
        <w:rPr>
          <w:b/>
          <w:bCs/>
          <w:sz w:val="22"/>
          <w:szCs w:val="22"/>
          <w:lang w:val="en-GB"/>
        </w:rPr>
      </w:pPr>
      <w:r w:rsidRPr="00BD24B4">
        <w:rPr>
          <w:rFonts w:ascii="Times" w:hAnsi="Times"/>
          <w:b/>
          <w:bCs/>
          <w:sz w:val="22"/>
          <w:szCs w:val="22"/>
          <w:lang w:val="en-GB"/>
        </w:rPr>
        <w:t>Ne estimation for each European Roma group.</w:t>
      </w:r>
    </w:p>
    <w:p w14:paraId="071E7BEE" w14:textId="77777777" w:rsidR="000C2E1A" w:rsidRPr="00BD24B4" w:rsidRDefault="000C2E1A" w:rsidP="000C2E1A">
      <w:pPr>
        <w:spacing w:line="276" w:lineRule="auto"/>
        <w:jc w:val="both"/>
        <w:rPr>
          <w:rFonts w:ascii="Times" w:hAnsi="Times"/>
          <w:sz w:val="22"/>
          <w:szCs w:val="22"/>
          <w:lang w:val="en-GB"/>
        </w:rPr>
      </w:pPr>
      <w:r>
        <w:rPr>
          <w:rFonts w:ascii="Times" w:hAnsi="Times"/>
          <w:sz w:val="22"/>
          <w:szCs w:val="22"/>
          <w:lang w:val="en-GB"/>
        </w:rPr>
        <w:t>We studied how the Ne history of the Roma is correlated with the amount of WE admixture by comparing two sets of parameters: three</w:t>
      </w:r>
      <w:r w:rsidRPr="00BD24B4">
        <w:rPr>
          <w:rFonts w:ascii="Times" w:hAnsi="Times"/>
          <w:sz w:val="22"/>
          <w:szCs w:val="22"/>
          <w:lang w:val="en-GB"/>
        </w:rPr>
        <w:t xml:space="preserve"> from the confidence intervals (CI) of the Ne estimates: (</w:t>
      </w:r>
      <w:proofErr w:type="spellStart"/>
      <w:r w:rsidRPr="00BD24B4">
        <w:rPr>
          <w:rFonts w:ascii="Times" w:hAnsi="Times"/>
          <w:sz w:val="22"/>
          <w:szCs w:val="22"/>
          <w:lang w:val="en-GB"/>
        </w:rPr>
        <w:t>i</w:t>
      </w:r>
      <w:proofErr w:type="spellEnd"/>
      <w:r w:rsidRPr="00BD24B4">
        <w:rPr>
          <w:rFonts w:ascii="Times" w:hAnsi="Times"/>
          <w:sz w:val="22"/>
          <w:szCs w:val="22"/>
          <w:lang w:val="en-GB"/>
        </w:rPr>
        <w:t>) time when the Ne starts to increase or inflection time, (ii) current Ne (</w:t>
      </w:r>
      <w:proofErr w:type="spellStart"/>
      <w:r w:rsidRPr="00BD24B4">
        <w:rPr>
          <w:rFonts w:ascii="Times" w:hAnsi="Times"/>
          <w:sz w:val="22"/>
          <w:szCs w:val="22"/>
          <w:lang w:val="en-GB"/>
        </w:rPr>
        <w:t>Ne</w:t>
      </w:r>
      <w:proofErr w:type="spellEnd"/>
      <w:r w:rsidRPr="00BD24B4">
        <w:rPr>
          <w:rFonts w:ascii="Times" w:hAnsi="Times"/>
          <w:sz w:val="22"/>
          <w:szCs w:val="22"/>
          <w:lang w:val="en-GB"/>
        </w:rPr>
        <w:t xml:space="preserve"> at g</w:t>
      </w:r>
      <w:r w:rsidRPr="00BD24B4">
        <w:rPr>
          <w:rFonts w:ascii="Times" w:hAnsi="Times"/>
          <w:sz w:val="22"/>
          <w:szCs w:val="22"/>
          <w:vertAlign w:val="subscript"/>
          <w:lang w:val="en-GB"/>
        </w:rPr>
        <w:t>0</w:t>
      </w:r>
      <w:r w:rsidRPr="00BD24B4">
        <w:rPr>
          <w:rFonts w:ascii="Times" w:hAnsi="Times"/>
          <w:sz w:val="22"/>
          <w:szCs w:val="22"/>
          <w:lang w:val="en-GB"/>
        </w:rPr>
        <w:t xml:space="preserve">), and (iii) slope after the inflection time; and two from the GLOBETROTTER </w:t>
      </w:r>
      <w:r w:rsidRPr="00BD24B4">
        <w:rPr>
          <w:rFonts w:ascii="Times" w:hAnsi="Times"/>
          <w:sz w:val="22"/>
          <w:szCs w:val="22"/>
          <w:lang w:val="en-GB"/>
        </w:rPr>
        <w:fldChar w:fldCharType="begin" w:fldLock="1"/>
      </w:r>
      <w:r>
        <w:rPr>
          <w:rFonts w:ascii="Times" w:hAnsi="Times"/>
          <w:sz w:val="22"/>
          <w:szCs w:val="22"/>
          <w:lang w:val="en-GB"/>
        </w:rPr>
        <w:instrText>ADDIN CSL_CITATION { "citationItems" : [ { "id" : "ITEM-1", "itemData" : { "author" : [ { "dropping-particle" : "", "family" : "Hellenthal", "given" : "Garrett", "non-dropping-particle" : "", "parse-names" : false, "suffix" : "" }, { "dropping-particle" : "", "family" : "Busby", "given" : "George B J", "non-dropping-particle" : "", "parse-names" : false, "suffix" : "" }, { "dropping-particle" : "", "family" : "Band", "given" : "Gavin", "non-dropping-particle" : "", "parse-names" : false, "suffix" : "" }, { "dropping-particle" : "", "family" : "Wilson", "given" : "James F", "non-dropping-particle" : "", "parse-names" : false, "suffix" : "" }, { "dropping-particle" : "", "family" : "Capelli", "given" : "Cristian", "non-dropping-particle" : "", "parse-names" : false, "suffix" : "" }, { "dropping-particle" : "", "family" : "Falush", "given" : "Daniel", "non-dropping-particle" : "", "parse-names" : false, "suffix" : "" }, { "dropping-particle" : "", "family" : "Myers", "given" : "Simon", "non-dropping-particle" : "", "parse-names" : false, "suffix" : "" } ], "container-title" : "Science.", "id" : "ITEM-1", "issue" : "6172", "issued" : { "date-parts" : [ [ "2014" ] ] }, "page" : "747-751", "publisher" : "American Association for the Advancement of Science", "title" : "A genetic atlas of human admixture history", "type" : "article-journal", "volume" : "343" }, "uris" : [ "http://www.mendeley.com/documents/?uuid=7a1cb718-edb5-4e19-8277-115c73e747d8" ] } ], "mendeley" : { "formattedCitation" : "[1]", "plainTextFormattedCitation" : "[1]", "previouslyFormattedCitation" : "[4]" }, "properties" : { "noteIndex" : 0 }, "schema" : "https://github.com/citation-style-language/schema/raw/master/csl-citation.json" }</w:instrText>
      </w:r>
      <w:r w:rsidRPr="00BD24B4">
        <w:rPr>
          <w:rFonts w:ascii="Times" w:hAnsi="Times"/>
          <w:sz w:val="22"/>
          <w:szCs w:val="22"/>
          <w:lang w:val="en-GB"/>
        </w:rPr>
        <w:fldChar w:fldCharType="separate"/>
      </w:r>
      <w:r w:rsidRPr="000C2E1A">
        <w:rPr>
          <w:rFonts w:ascii="Times" w:hAnsi="Times"/>
          <w:noProof/>
          <w:sz w:val="22"/>
          <w:szCs w:val="22"/>
          <w:lang w:val="en-GB"/>
        </w:rPr>
        <w:t>[1]</w:t>
      </w:r>
      <w:r w:rsidRPr="00BD24B4">
        <w:rPr>
          <w:rFonts w:ascii="Times" w:hAnsi="Times"/>
          <w:sz w:val="22"/>
          <w:szCs w:val="22"/>
          <w:lang w:val="en-GB"/>
        </w:rPr>
        <w:fldChar w:fldCharType="end"/>
      </w:r>
      <w:r w:rsidRPr="00BD24B4">
        <w:rPr>
          <w:rFonts w:ascii="Times" w:hAnsi="Times"/>
          <w:sz w:val="22"/>
          <w:szCs w:val="22"/>
          <w:lang w:val="en-GB"/>
        </w:rPr>
        <w:t xml:space="preserve"> inference: (</w:t>
      </w:r>
      <w:proofErr w:type="spellStart"/>
      <w:r w:rsidRPr="00BD24B4">
        <w:rPr>
          <w:rFonts w:ascii="Times" w:hAnsi="Times"/>
          <w:sz w:val="22"/>
          <w:szCs w:val="22"/>
          <w:lang w:val="en-GB"/>
        </w:rPr>
        <w:t>i</w:t>
      </w:r>
      <w:proofErr w:type="spellEnd"/>
      <w:r w:rsidRPr="00BD24B4">
        <w:rPr>
          <w:rFonts w:ascii="Times" w:hAnsi="Times"/>
          <w:sz w:val="22"/>
          <w:szCs w:val="22"/>
          <w:lang w:val="en-GB"/>
        </w:rPr>
        <w:t xml:space="preserve">) start of the admixture </w:t>
      </w:r>
      <w:r>
        <w:rPr>
          <w:rFonts w:ascii="Times" w:hAnsi="Times"/>
          <w:sz w:val="22"/>
          <w:szCs w:val="22"/>
          <w:lang w:val="en-GB"/>
        </w:rPr>
        <w:t xml:space="preserve">event </w:t>
      </w:r>
      <w:r w:rsidRPr="00BD24B4">
        <w:rPr>
          <w:rFonts w:ascii="Times" w:hAnsi="Times"/>
          <w:sz w:val="22"/>
          <w:szCs w:val="22"/>
          <w:lang w:val="en-GB"/>
        </w:rPr>
        <w:t xml:space="preserve">(lower CI of the admixture date) and (ii) proportion of WE (major source). </w:t>
      </w:r>
      <w:r>
        <w:rPr>
          <w:rFonts w:ascii="Times" w:hAnsi="Times"/>
          <w:sz w:val="22"/>
          <w:szCs w:val="22"/>
          <w:lang w:val="en-GB"/>
        </w:rPr>
        <w:t>W</w:t>
      </w:r>
      <w:r w:rsidRPr="00BD24B4">
        <w:rPr>
          <w:rFonts w:ascii="Times" w:hAnsi="Times"/>
          <w:sz w:val="22"/>
          <w:szCs w:val="22"/>
          <w:lang w:val="en-GB"/>
        </w:rPr>
        <w:t xml:space="preserve">e used the CIs of the Ne estimates to have two replicates in the correlation tests. </w:t>
      </w:r>
    </w:p>
    <w:p w14:paraId="37851E52" w14:textId="77777777" w:rsidR="000C2E1A" w:rsidRPr="00BD24B4" w:rsidRDefault="000C2E1A" w:rsidP="000C2E1A">
      <w:pPr>
        <w:spacing w:line="276" w:lineRule="auto"/>
        <w:jc w:val="both"/>
        <w:rPr>
          <w:rFonts w:ascii="Times" w:hAnsi="Times"/>
          <w:sz w:val="22"/>
          <w:szCs w:val="22"/>
          <w:u w:val="single"/>
          <w:lang w:val="en-GB"/>
        </w:rPr>
      </w:pPr>
    </w:p>
    <w:p w14:paraId="08E906DC" w14:textId="77777777" w:rsidR="000C2E1A" w:rsidRPr="00BD24B4" w:rsidRDefault="000C2E1A" w:rsidP="000C2E1A">
      <w:pPr>
        <w:pStyle w:val="ListParagraph"/>
        <w:numPr>
          <w:ilvl w:val="0"/>
          <w:numId w:val="2"/>
        </w:numPr>
        <w:spacing w:line="276" w:lineRule="auto"/>
        <w:jc w:val="both"/>
        <w:rPr>
          <w:rFonts w:ascii="Times" w:hAnsi="Times"/>
          <w:sz w:val="22"/>
          <w:szCs w:val="22"/>
          <w:u w:val="single"/>
          <w:lang w:val="en-GB"/>
        </w:rPr>
      </w:pPr>
      <w:r w:rsidRPr="00BD24B4">
        <w:rPr>
          <w:rFonts w:ascii="Times" w:hAnsi="Times"/>
          <w:sz w:val="22"/>
          <w:szCs w:val="22"/>
          <w:u w:val="single"/>
          <w:lang w:val="en-GB"/>
        </w:rPr>
        <w:t xml:space="preserve">Correlation </w:t>
      </w:r>
      <w:r>
        <w:rPr>
          <w:rFonts w:ascii="Times" w:hAnsi="Times"/>
          <w:sz w:val="22"/>
          <w:szCs w:val="22"/>
          <w:u w:val="single"/>
          <w:lang w:val="en-GB"/>
        </w:rPr>
        <w:t xml:space="preserve">between </w:t>
      </w:r>
      <w:r w:rsidRPr="00BD24B4">
        <w:rPr>
          <w:rFonts w:ascii="Times" w:hAnsi="Times"/>
          <w:sz w:val="22"/>
          <w:szCs w:val="22"/>
          <w:u w:val="single"/>
          <w:lang w:val="en-GB"/>
        </w:rPr>
        <w:t xml:space="preserve">inflection time </w:t>
      </w:r>
      <w:r>
        <w:rPr>
          <w:rFonts w:ascii="Times" w:hAnsi="Times"/>
          <w:sz w:val="22"/>
          <w:szCs w:val="22"/>
          <w:u w:val="single"/>
          <w:lang w:val="en-GB"/>
        </w:rPr>
        <w:t>and</w:t>
      </w:r>
      <w:r w:rsidRPr="00BD24B4">
        <w:rPr>
          <w:rFonts w:ascii="Times" w:hAnsi="Times"/>
          <w:sz w:val="22"/>
          <w:szCs w:val="22"/>
          <w:u w:val="single"/>
          <w:lang w:val="en-GB"/>
        </w:rPr>
        <w:t xml:space="preserve"> start admixture</w:t>
      </w:r>
      <w:r w:rsidRPr="00BD24B4">
        <w:rPr>
          <w:rFonts w:ascii="Times" w:hAnsi="Times"/>
          <w:sz w:val="22"/>
          <w:szCs w:val="22"/>
          <w:lang w:val="en-GB"/>
        </w:rPr>
        <w:t xml:space="preserve">. We define the inflection time as the </w:t>
      </w:r>
      <w:r>
        <w:rPr>
          <w:rFonts w:ascii="Times" w:hAnsi="Times"/>
          <w:sz w:val="22"/>
          <w:szCs w:val="22"/>
          <w:lang w:val="en-GB"/>
        </w:rPr>
        <w:t>time point</w:t>
      </w:r>
      <w:r w:rsidRPr="00BD24B4">
        <w:rPr>
          <w:rFonts w:ascii="Times" w:hAnsi="Times"/>
          <w:sz w:val="22"/>
          <w:szCs w:val="22"/>
          <w:lang w:val="en-GB"/>
        </w:rPr>
        <w:t xml:space="preserve"> when the Ne estimates start to increase after a long descending trend in the Roma groups (i.e. the date when the change in Ne switches sign). We identified the inflection times of the Ne CIs and </w:t>
      </w:r>
      <w:r>
        <w:rPr>
          <w:rFonts w:ascii="Times" w:hAnsi="Times"/>
          <w:sz w:val="22"/>
          <w:szCs w:val="22"/>
          <w:lang w:val="en-GB"/>
        </w:rPr>
        <w:t xml:space="preserve">applied a Spearman rank </w:t>
      </w:r>
      <w:r w:rsidRPr="00BD24B4">
        <w:rPr>
          <w:rFonts w:ascii="Times" w:hAnsi="Times"/>
          <w:sz w:val="22"/>
          <w:szCs w:val="22"/>
          <w:lang w:val="en-GB"/>
        </w:rPr>
        <w:t>correlation, observing positive correlation coefficient values in both comparisons: 0.</w:t>
      </w:r>
      <w:r>
        <w:rPr>
          <w:rFonts w:ascii="Times" w:hAnsi="Times"/>
          <w:sz w:val="22"/>
          <w:szCs w:val="22"/>
          <w:lang w:val="en-GB"/>
        </w:rPr>
        <w:t>5829</w:t>
      </w:r>
      <w:r w:rsidRPr="00BD24B4">
        <w:rPr>
          <w:rFonts w:ascii="Times" w:hAnsi="Times"/>
          <w:sz w:val="22"/>
          <w:szCs w:val="22"/>
          <w:lang w:val="en-GB"/>
        </w:rPr>
        <w:t xml:space="preserve"> (p-value &lt; 0.0</w:t>
      </w:r>
      <w:r>
        <w:rPr>
          <w:rFonts w:ascii="Times" w:hAnsi="Times"/>
          <w:sz w:val="22"/>
          <w:szCs w:val="22"/>
          <w:lang w:val="en-GB"/>
        </w:rPr>
        <w:t>7699</w:t>
      </w:r>
      <w:r w:rsidRPr="00BD24B4">
        <w:rPr>
          <w:rFonts w:ascii="Times" w:hAnsi="Times"/>
          <w:sz w:val="22"/>
          <w:szCs w:val="22"/>
          <w:lang w:val="en-GB"/>
        </w:rPr>
        <w:t>) and 0.</w:t>
      </w:r>
      <w:r>
        <w:rPr>
          <w:rFonts w:ascii="Times" w:hAnsi="Times"/>
          <w:sz w:val="22"/>
          <w:szCs w:val="22"/>
          <w:lang w:val="en-GB"/>
        </w:rPr>
        <w:t>6505</w:t>
      </w:r>
      <w:r w:rsidRPr="00BD24B4">
        <w:rPr>
          <w:rFonts w:ascii="Times" w:hAnsi="Times"/>
          <w:sz w:val="22"/>
          <w:szCs w:val="22"/>
          <w:lang w:val="en-GB"/>
        </w:rPr>
        <w:t xml:space="preserve"> (p-value &lt; 0.0</w:t>
      </w:r>
      <w:r>
        <w:rPr>
          <w:rFonts w:ascii="Times" w:hAnsi="Times"/>
          <w:sz w:val="22"/>
          <w:szCs w:val="22"/>
          <w:lang w:val="en-GB"/>
        </w:rPr>
        <w:t>4171</w:t>
      </w:r>
      <w:r w:rsidRPr="00BD24B4">
        <w:rPr>
          <w:rFonts w:ascii="Times" w:hAnsi="Times"/>
          <w:sz w:val="22"/>
          <w:szCs w:val="22"/>
          <w:lang w:val="en-GB"/>
        </w:rPr>
        <w:t xml:space="preserve">) for </w:t>
      </w:r>
      <w:proofErr w:type="spellStart"/>
      <w:r w:rsidRPr="00BD24B4">
        <w:rPr>
          <w:rFonts w:ascii="Times" w:hAnsi="Times"/>
          <w:sz w:val="22"/>
          <w:szCs w:val="22"/>
          <w:lang w:val="en-GB"/>
        </w:rPr>
        <w:t>upperCI</w:t>
      </w:r>
      <w:proofErr w:type="spellEnd"/>
      <w:r w:rsidRPr="00BD24B4">
        <w:rPr>
          <w:rFonts w:ascii="Times" w:hAnsi="Times"/>
          <w:sz w:val="22"/>
          <w:szCs w:val="22"/>
          <w:lang w:val="en-GB"/>
        </w:rPr>
        <w:t xml:space="preserve"> Ne inflection time - </w:t>
      </w:r>
      <w:proofErr w:type="spellStart"/>
      <w:r w:rsidRPr="00BD24B4">
        <w:rPr>
          <w:rFonts w:ascii="Times" w:hAnsi="Times"/>
          <w:sz w:val="22"/>
          <w:szCs w:val="22"/>
          <w:lang w:val="en-GB"/>
        </w:rPr>
        <w:t>lowerCI</w:t>
      </w:r>
      <w:proofErr w:type="spellEnd"/>
      <w:r w:rsidRPr="00BD24B4">
        <w:rPr>
          <w:rFonts w:ascii="Times" w:hAnsi="Times"/>
          <w:sz w:val="22"/>
          <w:szCs w:val="22"/>
          <w:lang w:val="en-GB"/>
        </w:rPr>
        <w:t xml:space="preserve"> admixture date and </w:t>
      </w:r>
      <w:proofErr w:type="spellStart"/>
      <w:r w:rsidRPr="00BD24B4">
        <w:rPr>
          <w:rFonts w:ascii="Times" w:hAnsi="Times"/>
          <w:sz w:val="22"/>
          <w:szCs w:val="22"/>
          <w:lang w:val="en-GB"/>
        </w:rPr>
        <w:t>lowerCI</w:t>
      </w:r>
      <w:proofErr w:type="spellEnd"/>
      <w:r w:rsidRPr="00BD24B4">
        <w:rPr>
          <w:rFonts w:ascii="Times" w:hAnsi="Times"/>
          <w:sz w:val="22"/>
          <w:szCs w:val="22"/>
          <w:lang w:val="en-GB"/>
        </w:rPr>
        <w:t xml:space="preserve"> Ne inflection time - </w:t>
      </w:r>
      <w:proofErr w:type="spellStart"/>
      <w:r w:rsidRPr="00BD24B4">
        <w:rPr>
          <w:rFonts w:ascii="Times" w:hAnsi="Times"/>
          <w:sz w:val="22"/>
          <w:szCs w:val="22"/>
          <w:lang w:val="en-GB"/>
        </w:rPr>
        <w:t>lowerCI</w:t>
      </w:r>
      <w:proofErr w:type="spellEnd"/>
      <w:r w:rsidRPr="00BD24B4">
        <w:rPr>
          <w:rFonts w:ascii="Times" w:hAnsi="Times"/>
          <w:sz w:val="22"/>
          <w:szCs w:val="22"/>
          <w:lang w:val="en-GB"/>
        </w:rPr>
        <w:t xml:space="preserve"> admixture date, respectively (Fig S</w:t>
      </w:r>
      <w:r>
        <w:rPr>
          <w:rFonts w:ascii="Times" w:hAnsi="Times"/>
          <w:sz w:val="22"/>
          <w:szCs w:val="22"/>
          <w:lang w:val="en-GB"/>
        </w:rPr>
        <w:t>9</w:t>
      </w:r>
      <w:r w:rsidRPr="00BD24B4">
        <w:rPr>
          <w:rFonts w:ascii="Times" w:hAnsi="Times"/>
          <w:sz w:val="22"/>
          <w:szCs w:val="22"/>
          <w:lang w:val="en-GB"/>
        </w:rPr>
        <w:t>A). Thus, the start of the admixture with West Eurasians and the consequent increase of the Ne</w:t>
      </w:r>
      <w:r>
        <w:rPr>
          <w:rFonts w:ascii="Times" w:hAnsi="Times"/>
          <w:sz w:val="22"/>
          <w:szCs w:val="22"/>
          <w:lang w:val="en-GB"/>
        </w:rPr>
        <w:t xml:space="preserve"> are positively correlated</w:t>
      </w:r>
      <w:r w:rsidRPr="00BD24B4">
        <w:rPr>
          <w:rFonts w:ascii="Times" w:hAnsi="Times"/>
          <w:sz w:val="22"/>
          <w:szCs w:val="22"/>
          <w:lang w:val="en-GB"/>
        </w:rPr>
        <w:t xml:space="preserve">. </w:t>
      </w:r>
    </w:p>
    <w:p w14:paraId="6EB8DBF1" w14:textId="77777777" w:rsidR="000C2E1A" w:rsidRPr="00BD24B4" w:rsidRDefault="000C2E1A" w:rsidP="000C2E1A">
      <w:pPr>
        <w:pStyle w:val="ListParagraph"/>
        <w:spacing w:line="276" w:lineRule="auto"/>
        <w:ind w:left="360"/>
        <w:jc w:val="both"/>
        <w:rPr>
          <w:rFonts w:ascii="Times" w:hAnsi="Times"/>
          <w:sz w:val="22"/>
          <w:szCs w:val="22"/>
          <w:u w:val="single"/>
          <w:lang w:val="en-GB"/>
        </w:rPr>
      </w:pPr>
    </w:p>
    <w:p w14:paraId="44DAAB54" w14:textId="77777777" w:rsidR="000C2E1A" w:rsidRPr="00BD24B4" w:rsidRDefault="000C2E1A" w:rsidP="000C2E1A">
      <w:pPr>
        <w:pStyle w:val="ListParagraph"/>
        <w:numPr>
          <w:ilvl w:val="0"/>
          <w:numId w:val="2"/>
        </w:numPr>
        <w:spacing w:line="276" w:lineRule="auto"/>
        <w:jc w:val="both"/>
        <w:rPr>
          <w:rFonts w:ascii="Times" w:hAnsi="Times"/>
          <w:sz w:val="22"/>
          <w:szCs w:val="22"/>
          <w:u w:val="single"/>
          <w:lang w:val="en-GB"/>
        </w:rPr>
      </w:pPr>
      <w:proofErr w:type="spellStart"/>
      <w:r w:rsidRPr="0039040D">
        <w:rPr>
          <w:rFonts w:ascii="Times" w:hAnsi="Times"/>
          <w:sz w:val="22"/>
          <w:szCs w:val="22"/>
          <w:u w:val="single"/>
          <w:lang w:val="fr-FR"/>
        </w:rPr>
        <w:t>Correlation</w:t>
      </w:r>
      <w:proofErr w:type="spellEnd"/>
      <w:r w:rsidRPr="0039040D">
        <w:rPr>
          <w:rFonts w:ascii="Times" w:hAnsi="Times"/>
          <w:sz w:val="22"/>
          <w:szCs w:val="22"/>
          <w:u w:val="single"/>
          <w:lang w:val="fr-FR"/>
        </w:rPr>
        <w:t xml:space="preserve"> </w:t>
      </w:r>
      <w:proofErr w:type="spellStart"/>
      <w:r w:rsidRPr="0039040D">
        <w:rPr>
          <w:rFonts w:ascii="Times" w:hAnsi="Times"/>
          <w:sz w:val="22"/>
          <w:szCs w:val="22"/>
          <w:u w:val="single"/>
          <w:lang w:val="fr-FR"/>
        </w:rPr>
        <w:t>current</w:t>
      </w:r>
      <w:proofErr w:type="spellEnd"/>
      <w:r w:rsidRPr="0039040D">
        <w:rPr>
          <w:rFonts w:ascii="Times" w:hAnsi="Times"/>
          <w:sz w:val="22"/>
          <w:szCs w:val="22"/>
          <w:u w:val="single"/>
          <w:lang w:val="fr-FR"/>
        </w:rPr>
        <w:t xml:space="preserve"> Ne (Ne</w:t>
      </w:r>
      <w:r w:rsidRPr="0039040D">
        <w:rPr>
          <w:rFonts w:ascii="Times" w:hAnsi="Times"/>
          <w:sz w:val="22"/>
          <w:szCs w:val="22"/>
          <w:u w:val="single"/>
          <w:vertAlign w:val="subscript"/>
          <w:lang w:val="fr-FR"/>
        </w:rPr>
        <w:t>0</w:t>
      </w:r>
      <w:r w:rsidRPr="0039040D">
        <w:rPr>
          <w:rFonts w:ascii="Times" w:hAnsi="Times"/>
          <w:sz w:val="22"/>
          <w:szCs w:val="22"/>
          <w:u w:val="single"/>
          <w:lang w:val="fr-FR"/>
        </w:rPr>
        <w:t>) - % WE</w:t>
      </w:r>
      <w:r w:rsidRPr="0039040D">
        <w:rPr>
          <w:rFonts w:ascii="Times" w:hAnsi="Times"/>
          <w:sz w:val="22"/>
          <w:szCs w:val="22"/>
          <w:lang w:val="fr-FR"/>
        </w:rPr>
        <w:t xml:space="preserve">. </w:t>
      </w:r>
      <w:r>
        <w:rPr>
          <w:rFonts w:ascii="Times" w:hAnsi="Times"/>
          <w:sz w:val="22"/>
          <w:szCs w:val="22"/>
          <w:lang w:val="en-GB"/>
        </w:rPr>
        <w:t>W</w:t>
      </w:r>
      <w:r w:rsidRPr="00BD24B4">
        <w:rPr>
          <w:rFonts w:ascii="Times" w:hAnsi="Times"/>
          <w:sz w:val="22"/>
          <w:szCs w:val="22"/>
          <w:lang w:val="en-GB"/>
        </w:rPr>
        <w:t xml:space="preserve">e performed a Spearman rank correlation, observing a small non-significant rho in both comparisons: 0.3170 (p-value &lt; 0.372) and 0.3780 (p-value &lt; 0.2814) for </w:t>
      </w:r>
      <w:proofErr w:type="spellStart"/>
      <w:r w:rsidRPr="00BD24B4">
        <w:rPr>
          <w:rFonts w:ascii="Times" w:hAnsi="Times"/>
          <w:sz w:val="22"/>
          <w:szCs w:val="22"/>
          <w:lang w:val="en-GB"/>
        </w:rPr>
        <w:t>upperCI</w:t>
      </w:r>
      <w:proofErr w:type="spellEnd"/>
      <w:r w:rsidRPr="00BD24B4">
        <w:rPr>
          <w:rFonts w:ascii="Times" w:hAnsi="Times"/>
          <w:sz w:val="22"/>
          <w:szCs w:val="22"/>
          <w:lang w:val="en-GB"/>
        </w:rPr>
        <w:t xml:space="preserve"> Ne</w:t>
      </w:r>
      <w:r w:rsidRPr="00BD24B4">
        <w:rPr>
          <w:rFonts w:ascii="Times" w:hAnsi="Times"/>
          <w:sz w:val="22"/>
          <w:szCs w:val="22"/>
          <w:vertAlign w:val="subscript"/>
          <w:lang w:val="en-GB"/>
        </w:rPr>
        <w:t xml:space="preserve">0 </w:t>
      </w:r>
      <w:r w:rsidRPr="00BD24B4">
        <w:rPr>
          <w:rFonts w:ascii="Times" w:hAnsi="Times"/>
          <w:sz w:val="22"/>
          <w:szCs w:val="22"/>
          <w:lang w:val="en-GB"/>
        </w:rPr>
        <w:t xml:space="preserve">- %WE and </w:t>
      </w:r>
      <w:proofErr w:type="spellStart"/>
      <w:r w:rsidRPr="00BD24B4">
        <w:rPr>
          <w:rFonts w:ascii="Times" w:hAnsi="Times"/>
          <w:sz w:val="22"/>
          <w:szCs w:val="22"/>
          <w:lang w:val="en-GB"/>
        </w:rPr>
        <w:t>lowerCI</w:t>
      </w:r>
      <w:proofErr w:type="spellEnd"/>
      <w:r w:rsidRPr="00BD24B4">
        <w:rPr>
          <w:rFonts w:ascii="Times" w:hAnsi="Times"/>
          <w:sz w:val="22"/>
          <w:szCs w:val="22"/>
          <w:lang w:val="en-GB"/>
        </w:rPr>
        <w:t xml:space="preserve"> Ne</w:t>
      </w:r>
      <w:r w:rsidRPr="00BD24B4">
        <w:rPr>
          <w:rFonts w:ascii="Times" w:hAnsi="Times"/>
          <w:sz w:val="22"/>
          <w:szCs w:val="22"/>
          <w:vertAlign w:val="subscript"/>
          <w:lang w:val="en-GB"/>
        </w:rPr>
        <w:t xml:space="preserve">0 </w:t>
      </w:r>
      <w:r w:rsidRPr="00BD24B4">
        <w:rPr>
          <w:rFonts w:ascii="Times" w:hAnsi="Times"/>
          <w:sz w:val="22"/>
          <w:szCs w:val="22"/>
          <w:lang w:val="en-GB"/>
        </w:rPr>
        <w:t>- %WE, respectively (Fig S</w:t>
      </w:r>
      <w:r>
        <w:rPr>
          <w:rFonts w:ascii="Times" w:hAnsi="Times"/>
          <w:sz w:val="22"/>
          <w:szCs w:val="22"/>
          <w:lang w:val="en-GB"/>
        </w:rPr>
        <w:t>9</w:t>
      </w:r>
      <w:r w:rsidRPr="00BD24B4">
        <w:rPr>
          <w:rFonts w:ascii="Times" w:hAnsi="Times"/>
          <w:sz w:val="22"/>
          <w:szCs w:val="22"/>
          <w:lang w:val="en-GB"/>
        </w:rPr>
        <w:t xml:space="preserve">B). Thus, </w:t>
      </w:r>
      <w:r>
        <w:rPr>
          <w:rFonts w:ascii="Times" w:hAnsi="Times"/>
          <w:sz w:val="22"/>
          <w:szCs w:val="22"/>
          <w:lang w:val="en-GB"/>
        </w:rPr>
        <w:t xml:space="preserve">the </w:t>
      </w:r>
      <w:r w:rsidRPr="00BD24B4">
        <w:rPr>
          <w:rFonts w:ascii="Times" w:hAnsi="Times"/>
          <w:sz w:val="22"/>
          <w:szCs w:val="22"/>
          <w:lang w:val="en-GB"/>
        </w:rPr>
        <w:t>correlation between the Ne</w:t>
      </w:r>
      <w:r w:rsidRPr="00BD24B4">
        <w:rPr>
          <w:rFonts w:ascii="Times" w:hAnsi="Times"/>
          <w:sz w:val="22"/>
          <w:szCs w:val="22"/>
          <w:vertAlign w:val="subscript"/>
          <w:lang w:val="en-GB"/>
        </w:rPr>
        <w:t>0</w:t>
      </w:r>
      <w:r w:rsidRPr="00BD24B4">
        <w:rPr>
          <w:rFonts w:ascii="Times" w:hAnsi="Times"/>
          <w:sz w:val="22"/>
          <w:szCs w:val="22"/>
          <w:lang w:val="en-GB"/>
        </w:rPr>
        <w:t xml:space="preserve"> estimates and the % WE in the Roma groups</w:t>
      </w:r>
      <w:r>
        <w:rPr>
          <w:rFonts w:ascii="Times" w:hAnsi="Times"/>
          <w:sz w:val="22"/>
          <w:szCs w:val="22"/>
          <w:lang w:val="en-GB"/>
        </w:rPr>
        <w:t xml:space="preserve"> is not statistically significant</w:t>
      </w:r>
      <w:r w:rsidRPr="00BD24B4">
        <w:rPr>
          <w:rFonts w:ascii="Times" w:hAnsi="Times"/>
          <w:sz w:val="22"/>
          <w:szCs w:val="22"/>
          <w:lang w:val="en-GB"/>
        </w:rPr>
        <w:t>, although it could be due to the large CI of the Ne estimates.</w:t>
      </w:r>
    </w:p>
    <w:p w14:paraId="13EB9C3F" w14:textId="77777777" w:rsidR="000C2E1A" w:rsidRPr="00BD24B4" w:rsidRDefault="000C2E1A" w:rsidP="000C2E1A">
      <w:pPr>
        <w:spacing w:line="276" w:lineRule="auto"/>
        <w:jc w:val="both"/>
        <w:rPr>
          <w:rFonts w:ascii="Times" w:hAnsi="Times"/>
          <w:sz w:val="22"/>
          <w:szCs w:val="22"/>
          <w:u w:val="single"/>
          <w:lang w:val="en-GB"/>
        </w:rPr>
      </w:pPr>
    </w:p>
    <w:p w14:paraId="50D5D17C" w14:textId="77777777" w:rsidR="000C2E1A" w:rsidRPr="00BD24B4" w:rsidRDefault="000C2E1A" w:rsidP="000C2E1A">
      <w:pPr>
        <w:pStyle w:val="ListParagraph"/>
        <w:numPr>
          <w:ilvl w:val="0"/>
          <w:numId w:val="2"/>
        </w:numPr>
        <w:spacing w:line="276" w:lineRule="auto"/>
        <w:jc w:val="both"/>
        <w:rPr>
          <w:rFonts w:ascii="Times" w:hAnsi="Times"/>
          <w:sz w:val="22"/>
          <w:szCs w:val="22"/>
          <w:lang w:val="en-GB"/>
        </w:rPr>
      </w:pPr>
      <w:r w:rsidRPr="00BD24B4">
        <w:rPr>
          <w:rFonts w:ascii="Times" w:hAnsi="Times"/>
          <w:sz w:val="22"/>
          <w:szCs w:val="22"/>
          <w:u w:val="single"/>
          <w:lang w:val="en-GB"/>
        </w:rPr>
        <w:t>Correlation slope after inflection time - % WE (major source).</w:t>
      </w:r>
      <w:r w:rsidRPr="00BD24B4">
        <w:rPr>
          <w:rFonts w:ascii="Times" w:hAnsi="Times"/>
          <w:sz w:val="22"/>
          <w:szCs w:val="22"/>
          <w:lang w:val="en-GB"/>
        </w:rPr>
        <w:t xml:space="preserve"> We define the slope after the inflection time as the slope of the Ne curve between the inflection time and the current time (g</w:t>
      </w:r>
      <w:r w:rsidRPr="00BD24B4">
        <w:rPr>
          <w:rFonts w:ascii="Times" w:hAnsi="Times"/>
          <w:sz w:val="22"/>
          <w:szCs w:val="22"/>
          <w:vertAlign w:val="subscript"/>
          <w:lang w:val="en-GB"/>
        </w:rPr>
        <w:t>0</w:t>
      </w:r>
      <w:r w:rsidRPr="00BD24B4">
        <w:rPr>
          <w:rFonts w:ascii="Times" w:hAnsi="Times"/>
          <w:sz w:val="22"/>
          <w:szCs w:val="22"/>
          <w:lang w:val="en-GB"/>
        </w:rPr>
        <w:t>). Assuming a linear Ne curve between the inflection time and g</w:t>
      </w:r>
      <w:r w:rsidRPr="00BD24B4">
        <w:rPr>
          <w:rFonts w:ascii="Times" w:hAnsi="Times"/>
          <w:sz w:val="22"/>
          <w:szCs w:val="22"/>
          <w:vertAlign w:val="subscript"/>
          <w:lang w:val="en-GB"/>
        </w:rPr>
        <w:t>0</w:t>
      </w:r>
      <w:r w:rsidRPr="00BD24B4">
        <w:rPr>
          <w:rFonts w:ascii="Times" w:hAnsi="Times"/>
          <w:sz w:val="22"/>
          <w:szCs w:val="22"/>
          <w:lang w:val="en-GB"/>
        </w:rPr>
        <w:t xml:space="preserve">, we applied a linear regression to identify the slope (for both CI curves of the Ne), for all Roma groups, except </w:t>
      </w:r>
      <w:proofErr w:type="spellStart"/>
      <w:r w:rsidRPr="00BD24B4">
        <w:rPr>
          <w:rFonts w:ascii="Times" w:hAnsi="Times"/>
          <w:sz w:val="22"/>
          <w:szCs w:val="22"/>
          <w:lang w:val="en-GB"/>
        </w:rPr>
        <w:t>RomaUkr</w:t>
      </w:r>
      <w:proofErr w:type="spellEnd"/>
      <w:r w:rsidRPr="00BD24B4">
        <w:rPr>
          <w:rFonts w:ascii="Times" w:hAnsi="Times"/>
          <w:sz w:val="22"/>
          <w:szCs w:val="22"/>
          <w:lang w:val="en-GB"/>
        </w:rPr>
        <w:t xml:space="preserve"> whose slope is negative. Then, we applied a Spearman rank correlation, observing a small non-significant rho in both comparisons: 0.2762 (p-value &lt; 0.472) and 0.2762 (p-value &lt; 0.472) for </w:t>
      </w:r>
      <w:proofErr w:type="spellStart"/>
      <w:r w:rsidRPr="00BD24B4">
        <w:rPr>
          <w:rFonts w:ascii="Times" w:hAnsi="Times"/>
          <w:sz w:val="22"/>
          <w:szCs w:val="22"/>
          <w:lang w:val="en-GB"/>
        </w:rPr>
        <w:t>upperCI</w:t>
      </w:r>
      <w:proofErr w:type="spellEnd"/>
      <w:r w:rsidRPr="00BD24B4">
        <w:rPr>
          <w:rFonts w:ascii="Times" w:hAnsi="Times"/>
          <w:sz w:val="22"/>
          <w:szCs w:val="22"/>
          <w:lang w:val="en-GB"/>
        </w:rPr>
        <w:t xml:space="preserve"> slope - %WE and </w:t>
      </w:r>
      <w:proofErr w:type="spellStart"/>
      <w:r w:rsidRPr="00BD24B4">
        <w:rPr>
          <w:rFonts w:ascii="Times" w:hAnsi="Times"/>
          <w:sz w:val="22"/>
          <w:szCs w:val="22"/>
          <w:lang w:val="en-GB"/>
        </w:rPr>
        <w:t>lowerCI</w:t>
      </w:r>
      <w:proofErr w:type="spellEnd"/>
      <w:r w:rsidRPr="00BD24B4">
        <w:rPr>
          <w:rFonts w:ascii="Times" w:hAnsi="Times"/>
          <w:sz w:val="22"/>
          <w:szCs w:val="22"/>
          <w:lang w:val="en-GB"/>
        </w:rPr>
        <w:t xml:space="preserve"> slope - %WE, respectively (Fig S</w:t>
      </w:r>
      <w:r>
        <w:rPr>
          <w:rFonts w:ascii="Times" w:hAnsi="Times"/>
          <w:sz w:val="22"/>
          <w:szCs w:val="22"/>
          <w:lang w:val="en-GB"/>
        </w:rPr>
        <w:t>9</w:t>
      </w:r>
      <w:r w:rsidRPr="00BD24B4">
        <w:rPr>
          <w:rFonts w:ascii="Times" w:hAnsi="Times"/>
          <w:sz w:val="22"/>
          <w:szCs w:val="22"/>
          <w:lang w:val="en-GB"/>
        </w:rPr>
        <w:t xml:space="preserve">C). Thus, </w:t>
      </w:r>
      <w:r>
        <w:rPr>
          <w:rFonts w:ascii="Times" w:hAnsi="Times"/>
          <w:sz w:val="22"/>
          <w:szCs w:val="22"/>
          <w:lang w:val="en-GB"/>
        </w:rPr>
        <w:t xml:space="preserve">the </w:t>
      </w:r>
      <w:r w:rsidRPr="00BD24B4">
        <w:rPr>
          <w:rFonts w:ascii="Times" w:hAnsi="Times"/>
          <w:sz w:val="22"/>
          <w:szCs w:val="22"/>
          <w:lang w:val="en-GB"/>
        </w:rPr>
        <w:t>correlation between the slope after inflection time and the % WE in the Roma groups</w:t>
      </w:r>
      <w:r>
        <w:rPr>
          <w:rFonts w:ascii="Times" w:hAnsi="Times"/>
          <w:sz w:val="22"/>
          <w:szCs w:val="22"/>
          <w:lang w:val="en-GB"/>
        </w:rPr>
        <w:t xml:space="preserve"> is not statistically significant</w:t>
      </w:r>
      <w:r w:rsidRPr="00BD24B4">
        <w:rPr>
          <w:rFonts w:ascii="Times" w:hAnsi="Times"/>
          <w:sz w:val="22"/>
          <w:szCs w:val="22"/>
          <w:lang w:val="en-GB"/>
        </w:rPr>
        <w:t>.</w:t>
      </w:r>
    </w:p>
    <w:p w14:paraId="35D26F85" w14:textId="77777777" w:rsidR="000C2E1A" w:rsidRPr="00BD24B4" w:rsidRDefault="000C2E1A" w:rsidP="000C2E1A">
      <w:pPr>
        <w:pStyle w:val="ListParagraph"/>
        <w:ind w:left="360"/>
        <w:rPr>
          <w:rFonts w:ascii="Times" w:hAnsi="Times"/>
          <w:sz w:val="22"/>
          <w:szCs w:val="22"/>
          <w:lang w:val="en-GB"/>
        </w:rPr>
      </w:pPr>
    </w:p>
    <w:p w14:paraId="650D0340" w14:textId="77777777" w:rsidR="000C2E1A" w:rsidRDefault="000C2E1A" w:rsidP="000C2E1A">
      <w:pPr>
        <w:pStyle w:val="ListParagraph"/>
        <w:spacing w:line="276" w:lineRule="auto"/>
        <w:ind w:left="0"/>
        <w:jc w:val="both"/>
        <w:rPr>
          <w:rFonts w:ascii="Times" w:hAnsi="Times"/>
          <w:sz w:val="22"/>
          <w:szCs w:val="22"/>
          <w:lang w:val="en-GB"/>
        </w:rPr>
      </w:pPr>
    </w:p>
    <w:p w14:paraId="3F42A875" w14:textId="77777777" w:rsidR="000C2E1A" w:rsidRDefault="000C2E1A" w:rsidP="000C2E1A">
      <w:pPr>
        <w:pStyle w:val="ListParagraph"/>
        <w:spacing w:line="276" w:lineRule="auto"/>
        <w:ind w:left="0"/>
        <w:jc w:val="both"/>
        <w:rPr>
          <w:rFonts w:ascii="Times" w:hAnsi="Times"/>
          <w:sz w:val="22"/>
          <w:szCs w:val="22"/>
          <w:lang w:val="en-GB"/>
        </w:rPr>
      </w:pPr>
      <w:r>
        <w:rPr>
          <w:rFonts w:ascii="Times" w:hAnsi="Times"/>
          <w:sz w:val="22"/>
          <w:szCs w:val="22"/>
          <w:lang w:val="en-GB"/>
        </w:rPr>
        <w:t>We cannot rule out the possibility that the non-Roma admixture is affecting the estimates of Ne, leading to an observed increase (the last two tests might not be statistically significant due to the small sample size). However, we can argue that the observed Ne increase (due to the non-Roma admixture or a population expansion) is reflecting an increase of genetic diversity in the Roma groups.</w:t>
      </w:r>
    </w:p>
    <w:p w14:paraId="7B457428" w14:textId="77777777" w:rsidR="000C2E1A" w:rsidRDefault="000C2E1A" w:rsidP="000C2E1A">
      <w:pPr>
        <w:pStyle w:val="ListParagraph"/>
        <w:spacing w:line="276" w:lineRule="auto"/>
        <w:ind w:left="0"/>
        <w:jc w:val="both"/>
        <w:rPr>
          <w:rFonts w:ascii="Times" w:hAnsi="Times"/>
          <w:sz w:val="22"/>
          <w:szCs w:val="22"/>
          <w:lang w:val="en-GB"/>
        </w:rPr>
      </w:pPr>
    </w:p>
    <w:p w14:paraId="328612B3" w14:textId="77777777" w:rsidR="000C2E1A" w:rsidRDefault="000C2E1A" w:rsidP="000C2E1A">
      <w:pPr>
        <w:pStyle w:val="ListParagraph"/>
        <w:spacing w:line="276" w:lineRule="auto"/>
        <w:ind w:left="0"/>
        <w:jc w:val="both"/>
        <w:rPr>
          <w:rFonts w:ascii="Times" w:hAnsi="Times"/>
          <w:sz w:val="22"/>
          <w:szCs w:val="22"/>
          <w:lang w:val="en-GB"/>
        </w:rPr>
      </w:pPr>
    </w:p>
    <w:p w14:paraId="5C8833B8" w14:textId="77777777" w:rsidR="000C2E1A" w:rsidRDefault="000C2E1A" w:rsidP="000C2E1A">
      <w:pPr>
        <w:pStyle w:val="ListParagraph"/>
        <w:spacing w:line="276" w:lineRule="auto"/>
        <w:ind w:left="0"/>
        <w:jc w:val="both"/>
        <w:rPr>
          <w:rFonts w:ascii="Times" w:hAnsi="Times"/>
          <w:sz w:val="22"/>
          <w:szCs w:val="22"/>
          <w:lang w:val="en-GB"/>
        </w:rPr>
      </w:pPr>
    </w:p>
    <w:p w14:paraId="7034F9C0" w14:textId="77777777" w:rsidR="000C2E1A" w:rsidRDefault="000C2E1A" w:rsidP="000C2E1A">
      <w:pPr>
        <w:pStyle w:val="ListParagraph"/>
        <w:spacing w:line="276" w:lineRule="auto"/>
        <w:ind w:left="0"/>
        <w:jc w:val="both"/>
        <w:rPr>
          <w:rFonts w:ascii="Times" w:hAnsi="Times"/>
          <w:sz w:val="22"/>
          <w:szCs w:val="22"/>
          <w:lang w:val="en-GB"/>
        </w:rPr>
      </w:pPr>
    </w:p>
    <w:p w14:paraId="3B5E27C5" w14:textId="77777777" w:rsidR="000C2E1A" w:rsidRDefault="000C2E1A" w:rsidP="000C2E1A">
      <w:pPr>
        <w:pStyle w:val="ListParagraph"/>
        <w:spacing w:line="276" w:lineRule="auto"/>
        <w:ind w:left="0"/>
        <w:jc w:val="both"/>
        <w:rPr>
          <w:rFonts w:ascii="Times" w:hAnsi="Times"/>
          <w:sz w:val="22"/>
          <w:szCs w:val="22"/>
          <w:lang w:val="en-GB"/>
        </w:rPr>
      </w:pPr>
    </w:p>
    <w:p w14:paraId="2628957F" w14:textId="77777777" w:rsidR="000C2E1A" w:rsidRPr="00BD24B4" w:rsidRDefault="000C2E1A" w:rsidP="000C2E1A">
      <w:pPr>
        <w:pStyle w:val="ListParagraph"/>
        <w:spacing w:line="276" w:lineRule="auto"/>
        <w:ind w:left="0"/>
        <w:jc w:val="both"/>
        <w:rPr>
          <w:rFonts w:ascii="Times" w:hAnsi="Times"/>
          <w:sz w:val="22"/>
          <w:szCs w:val="22"/>
          <w:lang w:val="en-GB"/>
        </w:rPr>
      </w:pPr>
    </w:p>
    <w:p w14:paraId="7DFBF64F" w14:textId="77777777" w:rsidR="000C2E1A" w:rsidRPr="00BD24B4" w:rsidRDefault="000C2E1A" w:rsidP="000C2E1A">
      <w:pPr>
        <w:pStyle w:val="ListParagraph"/>
        <w:numPr>
          <w:ilvl w:val="0"/>
          <w:numId w:val="1"/>
        </w:numPr>
        <w:ind w:left="360"/>
        <w:rPr>
          <w:b/>
          <w:bCs/>
          <w:sz w:val="22"/>
          <w:szCs w:val="22"/>
          <w:lang w:val="en-GB"/>
        </w:rPr>
      </w:pPr>
      <w:r w:rsidRPr="00BD24B4">
        <w:rPr>
          <w:rFonts w:ascii="Times" w:hAnsi="Times"/>
          <w:b/>
          <w:bCs/>
          <w:sz w:val="22"/>
          <w:szCs w:val="22"/>
          <w:lang w:val="en-GB"/>
        </w:rPr>
        <w:lastRenderedPageBreak/>
        <w:t>Ancestry-specific Ne estimation.</w:t>
      </w:r>
    </w:p>
    <w:p w14:paraId="46253859" w14:textId="77777777" w:rsidR="000C2E1A" w:rsidRPr="00BD24B4" w:rsidRDefault="000C2E1A" w:rsidP="000C2E1A">
      <w:pPr>
        <w:pStyle w:val="ListParagraph"/>
        <w:spacing w:line="276" w:lineRule="auto"/>
        <w:ind w:left="360"/>
        <w:rPr>
          <w:b/>
          <w:bCs/>
          <w:sz w:val="22"/>
          <w:szCs w:val="22"/>
          <w:lang w:val="en-GB"/>
        </w:rPr>
      </w:pPr>
    </w:p>
    <w:p w14:paraId="1CEF8DB8" w14:textId="77777777" w:rsidR="000C2E1A" w:rsidRPr="00BD24B4" w:rsidRDefault="000C2E1A" w:rsidP="000C2E1A">
      <w:pPr>
        <w:pStyle w:val="ListParagraph"/>
        <w:snapToGrid w:val="0"/>
        <w:spacing w:after="120" w:line="276" w:lineRule="auto"/>
        <w:ind w:left="0"/>
        <w:contextualSpacing w:val="0"/>
        <w:jc w:val="both"/>
        <w:rPr>
          <w:rFonts w:ascii="Times" w:hAnsi="Times"/>
          <w:sz w:val="22"/>
          <w:szCs w:val="22"/>
          <w:lang w:val="en-GB"/>
        </w:rPr>
      </w:pPr>
      <w:r w:rsidRPr="00BD24B4">
        <w:rPr>
          <w:rFonts w:ascii="Times" w:hAnsi="Times"/>
          <w:sz w:val="22"/>
          <w:szCs w:val="22"/>
          <w:lang w:val="en-GB"/>
        </w:rPr>
        <w:t xml:space="preserve">Before estimating the ancestry-specific Ne, we checked the robustness of the LAI performed with the </w:t>
      </w:r>
      <w:proofErr w:type="spellStart"/>
      <w:r w:rsidRPr="00BD24B4">
        <w:rPr>
          <w:rFonts w:ascii="Times" w:hAnsi="Times"/>
          <w:sz w:val="22"/>
          <w:szCs w:val="22"/>
          <w:lang w:val="en-GB"/>
        </w:rPr>
        <w:t>RFMix</w:t>
      </w:r>
      <w:proofErr w:type="spellEnd"/>
      <w:r w:rsidRPr="00BD24B4">
        <w:rPr>
          <w:rFonts w:ascii="Times" w:hAnsi="Times"/>
          <w:sz w:val="22"/>
          <w:szCs w:val="22"/>
          <w:lang w:val="en-GB"/>
        </w:rPr>
        <w:t xml:space="preserve"> software </w:t>
      </w:r>
      <w:r w:rsidRPr="00BD24B4">
        <w:rPr>
          <w:rFonts w:ascii="Times" w:hAnsi="Times"/>
          <w:sz w:val="22"/>
          <w:szCs w:val="22"/>
          <w:lang w:val="en-GB"/>
        </w:rPr>
        <w:fldChar w:fldCharType="begin" w:fldLock="1"/>
      </w:r>
      <w:r>
        <w:rPr>
          <w:rFonts w:ascii="Times" w:hAnsi="Times"/>
          <w:sz w:val="22"/>
          <w:szCs w:val="22"/>
          <w:lang w:val="en-GB"/>
        </w:rPr>
        <w:instrText>ADDIN CSL_CITATION { "citationItems" : [ { "id" : "ITEM-1", "itemData" : { "DOI" : "10.1016/j.ajhg.2013.06.020", "ISSN" : "0002-9297", "author" : [ { "dropping-particle" : "", "family" : "Maples", "given" : "Brian K", "non-dropping-particle" : "", "parse-names" : false, "suffix" : "" }, { "dropping-particle" : "", "family" : "Gravel", "given" : "Simon", "non-dropping-particle" : "", "parse-names" : false, "suffix" : "" }, { "dropping-particle" : "", "family" : "Kenny", "given" : "Eimear E", "non-dropping-particle" : "", "parse-names" : false, "suffix" : "" }, { "dropping-particle" : "", "family" : "Bustamante", "given" : "Carlos D", "non-dropping-particle" : "", "parse-names" : false, "suffix" : "" } ], "container-title" : "The American Journal of Human Genetics", "id" : "ITEM-1", "issue" : "2", "issued" : { "date-parts" : [ [ "2013" ] ] }, "page" : "278-288", "publisher" : "The American Society of Human Genetics", "title" : "RFMix : A Discriminative Modeling Approach for Rapid and Robust Local-Ancestry Inference", "type" : "article-journal", "volume" : "93" }, "uris" : [ "http://www.mendeley.com/documents/?uuid=ee464f8d-97a4-41d6-ae0e-05f7390b8e4a" ] } ], "mendeley" : { "formattedCitation" : "[2]", "plainTextFormattedCitation" : "[2]", "previouslyFormattedCitation" : "[5]" }, "properties" : { "noteIndex" : 0 }, "schema" : "https://github.com/citation-style-language/schema/raw/master/csl-citation.json" }</w:instrText>
      </w:r>
      <w:r w:rsidRPr="00BD24B4">
        <w:rPr>
          <w:rFonts w:ascii="Times" w:hAnsi="Times"/>
          <w:sz w:val="22"/>
          <w:szCs w:val="22"/>
          <w:lang w:val="en-GB"/>
        </w:rPr>
        <w:fldChar w:fldCharType="separate"/>
      </w:r>
      <w:r w:rsidRPr="000C2E1A">
        <w:rPr>
          <w:rFonts w:ascii="Times" w:hAnsi="Times"/>
          <w:noProof/>
          <w:sz w:val="22"/>
          <w:szCs w:val="22"/>
          <w:lang w:val="en-GB"/>
        </w:rPr>
        <w:t>[2]</w:t>
      </w:r>
      <w:r w:rsidRPr="00BD24B4">
        <w:rPr>
          <w:rFonts w:ascii="Times" w:hAnsi="Times"/>
          <w:sz w:val="22"/>
          <w:szCs w:val="22"/>
          <w:lang w:val="en-GB"/>
        </w:rPr>
        <w:fldChar w:fldCharType="end"/>
      </w:r>
      <w:r w:rsidRPr="00BD24B4">
        <w:rPr>
          <w:rFonts w:ascii="Times" w:hAnsi="Times"/>
          <w:sz w:val="22"/>
          <w:szCs w:val="22"/>
          <w:lang w:val="en-GB"/>
        </w:rPr>
        <w:t xml:space="preserve">, by testing the correlation between the ancestry proportions inferred with </w:t>
      </w:r>
      <w:proofErr w:type="spellStart"/>
      <w:r w:rsidRPr="00BD24B4">
        <w:rPr>
          <w:rFonts w:ascii="Times" w:hAnsi="Times"/>
          <w:sz w:val="22"/>
          <w:szCs w:val="22"/>
          <w:lang w:val="en-GB"/>
        </w:rPr>
        <w:t>RFMix</w:t>
      </w:r>
      <w:proofErr w:type="spellEnd"/>
      <w:r w:rsidRPr="00BD24B4">
        <w:rPr>
          <w:rFonts w:ascii="Times" w:hAnsi="Times"/>
          <w:sz w:val="22"/>
          <w:szCs w:val="22"/>
          <w:lang w:val="en-GB"/>
        </w:rPr>
        <w:t xml:space="preserve"> and GLOBETROTTER. To do so, we first calculated the global proportions from the </w:t>
      </w:r>
      <w:proofErr w:type="spellStart"/>
      <w:r w:rsidRPr="00BD24B4">
        <w:rPr>
          <w:rFonts w:ascii="Times" w:hAnsi="Times"/>
          <w:sz w:val="22"/>
          <w:szCs w:val="22"/>
          <w:lang w:val="en-GB"/>
        </w:rPr>
        <w:t>RFMix</w:t>
      </w:r>
      <w:proofErr w:type="spellEnd"/>
      <w:r w:rsidRPr="00BD24B4">
        <w:rPr>
          <w:rFonts w:ascii="Times" w:hAnsi="Times"/>
          <w:sz w:val="22"/>
          <w:szCs w:val="22"/>
          <w:lang w:val="en-GB"/>
        </w:rPr>
        <w:t xml:space="preserve"> LAI and </w:t>
      </w:r>
      <w:r>
        <w:rPr>
          <w:rFonts w:ascii="Times" w:hAnsi="Times"/>
          <w:sz w:val="22"/>
          <w:szCs w:val="22"/>
          <w:lang w:val="en-GB"/>
        </w:rPr>
        <w:t>added</w:t>
      </w:r>
      <w:r w:rsidRPr="00BD24B4">
        <w:rPr>
          <w:rFonts w:ascii="Times" w:hAnsi="Times"/>
          <w:sz w:val="22"/>
          <w:szCs w:val="22"/>
          <w:lang w:val="en-GB"/>
        </w:rPr>
        <w:t xml:space="preserve"> the Europe and </w:t>
      </w:r>
      <w:proofErr w:type="spellStart"/>
      <w:r w:rsidRPr="00BD24B4">
        <w:rPr>
          <w:rFonts w:ascii="Times" w:hAnsi="Times"/>
          <w:sz w:val="22"/>
          <w:szCs w:val="22"/>
          <w:lang w:val="en-GB"/>
        </w:rPr>
        <w:t>MiddleEast</w:t>
      </w:r>
      <w:proofErr w:type="spellEnd"/>
      <w:r w:rsidRPr="00BD24B4">
        <w:rPr>
          <w:rFonts w:ascii="Times" w:hAnsi="Times"/>
          <w:sz w:val="22"/>
          <w:szCs w:val="22"/>
          <w:lang w:val="en-GB"/>
        </w:rPr>
        <w:t xml:space="preserve">-Caucasus components to </w:t>
      </w:r>
      <w:r>
        <w:rPr>
          <w:rFonts w:ascii="Times" w:hAnsi="Times"/>
          <w:sz w:val="22"/>
          <w:szCs w:val="22"/>
          <w:lang w:val="en-GB"/>
        </w:rPr>
        <w:t>estimate</w:t>
      </w:r>
      <w:r w:rsidRPr="00BD24B4">
        <w:rPr>
          <w:rFonts w:ascii="Times" w:hAnsi="Times"/>
          <w:sz w:val="22"/>
          <w:szCs w:val="22"/>
          <w:lang w:val="en-GB"/>
        </w:rPr>
        <w:t xml:space="preserve"> the global WE proportion for each Roma group. Thus, we compared the WE</w:t>
      </w:r>
      <w:r>
        <w:rPr>
          <w:rFonts w:ascii="Times" w:hAnsi="Times"/>
          <w:sz w:val="22"/>
          <w:szCs w:val="22"/>
          <w:lang w:val="en-GB"/>
        </w:rPr>
        <w:t xml:space="preserve"> </w:t>
      </w:r>
      <w:r w:rsidRPr="00BD24B4">
        <w:rPr>
          <w:rFonts w:ascii="Times" w:hAnsi="Times"/>
          <w:sz w:val="22"/>
          <w:szCs w:val="22"/>
          <w:lang w:val="en-GB"/>
        </w:rPr>
        <w:t xml:space="preserve">proportion from </w:t>
      </w:r>
      <w:proofErr w:type="spellStart"/>
      <w:r w:rsidRPr="00BD24B4">
        <w:rPr>
          <w:rFonts w:ascii="Times" w:hAnsi="Times"/>
          <w:sz w:val="22"/>
          <w:szCs w:val="22"/>
          <w:lang w:val="en-GB"/>
        </w:rPr>
        <w:t>RFMix</w:t>
      </w:r>
      <w:proofErr w:type="spellEnd"/>
      <w:r w:rsidRPr="00BD24B4">
        <w:rPr>
          <w:rFonts w:ascii="Times" w:hAnsi="Times"/>
          <w:sz w:val="22"/>
          <w:szCs w:val="22"/>
          <w:lang w:val="en-GB"/>
        </w:rPr>
        <w:t xml:space="preserve"> and the WE proportion from GLOBETROTTER (i.e. major source of the admixture event). </w:t>
      </w:r>
    </w:p>
    <w:p w14:paraId="2D1C8816" w14:textId="77777777" w:rsidR="000C2E1A" w:rsidRPr="00BD24B4" w:rsidRDefault="000C2E1A" w:rsidP="000C2E1A">
      <w:pPr>
        <w:pStyle w:val="ListParagraph"/>
        <w:spacing w:after="120" w:line="276" w:lineRule="auto"/>
        <w:ind w:left="0"/>
        <w:contextualSpacing w:val="0"/>
        <w:jc w:val="both"/>
        <w:rPr>
          <w:rFonts w:ascii="Times" w:hAnsi="Times"/>
          <w:sz w:val="22"/>
          <w:szCs w:val="22"/>
          <w:lang w:val="en-GB"/>
        </w:rPr>
      </w:pPr>
    </w:p>
    <w:p w14:paraId="3A9D8F55" w14:textId="77777777" w:rsidR="000C2E1A" w:rsidRPr="00BD24B4" w:rsidRDefault="000C2E1A" w:rsidP="000C2E1A">
      <w:pPr>
        <w:pStyle w:val="ListParagraph"/>
        <w:spacing w:line="276" w:lineRule="auto"/>
        <w:ind w:left="0"/>
        <w:jc w:val="both"/>
        <w:rPr>
          <w:rFonts w:ascii="Times" w:hAnsi="Times"/>
          <w:sz w:val="22"/>
          <w:szCs w:val="22"/>
          <w:lang w:val="en-GB"/>
        </w:rPr>
      </w:pPr>
      <w:r w:rsidRPr="00BD24B4">
        <w:rPr>
          <w:rFonts w:ascii="Times" w:hAnsi="Times"/>
          <w:sz w:val="22"/>
          <w:szCs w:val="22"/>
          <w:lang w:val="en-GB"/>
        </w:rPr>
        <w:t xml:space="preserve">First, we applied the Shapiro-Wilk test to the </w:t>
      </w:r>
      <w:proofErr w:type="spellStart"/>
      <w:r w:rsidRPr="00BD24B4">
        <w:rPr>
          <w:rFonts w:ascii="Times" w:hAnsi="Times"/>
          <w:sz w:val="22"/>
          <w:szCs w:val="22"/>
          <w:lang w:val="en-GB"/>
        </w:rPr>
        <w:t>RFMix</w:t>
      </w:r>
      <w:proofErr w:type="spellEnd"/>
      <w:r w:rsidRPr="00BD24B4">
        <w:rPr>
          <w:rFonts w:ascii="Times" w:hAnsi="Times"/>
          <w:sz w:val="22"/>
          <w:szCs w:val="22"/>
          <w:lang w:val="en-GB"/>
        </w:rPr>
        <w:t xml:space="preserve"> WE proportion (p-value &lt; 0.1375) and the GLOBETROTTER WE proportion (p-value &lt; 0.01119)</w:t>
      </w:r>
      <w:r>
        <w:rPr>
          <w:rFonts w:ascii="Times" w:hAnsi="Times"/>
          <w:sz w:val="22"/>
          <w:szCs w:val="22"/>
          <w:lang w:val="en-GB"/>
        </w:rPr>
        <w:t xml:space="preserve"> to test if the values are normally distributed</w:t>
      </w:r>
      <w:r w:rsidRPr="00BD24B4">
        <w:rPr>
          <w:rFonts w:ascii="Times" w:hAnsi="Times"/>
          <w:sz w:val="22"/>
          <w:szCs w:val="22"/>
          <w:lang w:val="en-GB"/>
        </w:rPr>
        <w:t xml:space="preserve">. Then, we performed an F-test to compare the variances between the two WE proportions (p-value &lt; 4.03e-16). As the GLOBETROTTER </w:t>
      </w:r>
      <w:r>
        <w:rPr>
          <w:rFonts w:ascii="Times" w:hAnsi="Times"/>
          <w:sz w:val="22"/>
          <w:szCs w:val="22"/>
          <w:lang w:val="en-GB"/>
        </w:rPr>
        <w:t>WE</w:t>
      </w:r>
      <w:r w:rsidRPr="00BD24B4">
        <w:rPr>
          <w:rFonts w:ascii="Times" w:hAnsi="Times"/>
          <w:sz w:val="22"/>
          <w:szCs w:val="22"/>
          <w:lang w:val="en-GB"/>
        </w:rPr>
        <w:t xml:space="preserve"> proportion deviates from normality and the ratio of variances is not equal, we performed a Spearman rank correlation, observing a significant positive rho of 0.9329 (p-value &lt; 8.153e-05) (Fig S</w:t>
      </w:r>
      <w:r>
        <w:rPr>
          <w:rFonts w:ascii="Times" w:hAnsi="Times"/>
          <w:sz w:val="22"/>
          <w:szCs w:val="22"/>
          <w:lang w:val="en-GB"/>
        </w:rPr>
        <w:t>19</w:t>
      </w:r>
      <w:r w:rsidRPr="00BD24B4">
        <w:rPr>
          <w:rFonts w:ascii="Times" w:hAnsi="Times"/>
          <w:sz w:val="22"/>
          <w:szCs w:val="22"/>
          <w:lang w:val="en-GB"/>
        </w:rPr>
        <w:t>). Thus, the WE proportions inferred with both methods (</w:t>
      </w:r>
      <w:proofErr w:type="spellStart"/>
      <w:r w:rsidRPr="00BD24B4">
        <w:rPr>
          <w:rFonts w:ascii="Times" w:hAnsi="Times"/>
          <w:sz w:val="22"/>
          <w:szCs w:val="22"/>
          <w:lang w:val="en-GB"/>
        </w:rPr>
        <w:t>RFMix</w:t>
      </w:r>
      <w:proofErr w:type="spellEnd"/>
      <w:r w:rsidRPr="00BD24B4">
        <w:rPr>
          <w:rFonts w:ascii="Times" w:hAnsi="Times"/>
          <w:sz w:val="22"/>
          <w:szCs w:val="22"/>
          <w:lang w:val="en-GB"/>
        </w:rPr>
        <w:t xml:space="preserve"> and GLOBETROTTER), </w:t>
      </w:r>
      <w:r>
        <w:rPr>
          <w:rFonts w:ascii="Times" w:hAnsi="Times"/>
          <w:sz w:val="22"/>
          <w:szCs w:val="22"/>
          <w:lang w:val="en-GB"/>
        </w:rPr>
        <w:t xml:space="preserve">are significantly correlated, </w:t>
      </w:r>
      <w:r w:rsidRPr="00BD24B4">
        <w:rPr>
          <w:rFonts w:ascii="Times" w:hAnsi="Times"/>
          <w:sz w:val="22"/>
          <w:szCs w:val="22"/>
          <w:lang w:val="en-GB"/>
        </w:rPr>
        <w:t xml:space="preserve">meaning that the estimation of the ancestry-specific Ne will be based on robust ancestry proportions. </w:t>
      </w:r>
    </w:p>
    <w:p w14:paraId="49907377" w14:textId="77777777" w:rsidR="000C2E1A" w:rsidRPr="00BD24B4" w:rsidRDefault="000C2E1A" w:rsidP="000C2E1A">
      <w:pPr>
        <w:rPr>
          <w:sz w:val="16"/>
          <w:szCs w:val="16"/>
          <w:lang w:val="en-GB"/>
        </w:rPr>
      </w:pPr>
    </w:p>
    <w:p w14:paraId="45AA6FED" w14:textId="77777777" w:rsidR="000C2E1A" w:rsidRPr="00BD24B4" w:rsidRDefault="000C2E1A" w:rsidP="000C2E1A">
      <w:pPr>
        <w:rPr>
          <w:sz w:val="16"/>
          <w:szCs w:val="16"/>
          <w:lang w:val="en-GB"/>
        </w:rPr>
      </w:pPr>
    </w:p>
    <w:p w14:paraId="3694ACD1" w14:textId="77777777" w:rsidR="000C2E1A" w:rsidRPr="00BD24B4" w:rsidRDefault="000C2E1A" w:rsidP="000C2E1A">
      <w:pPr>
        <w:rPr>
          <w:sz w:val="16"/>
          <w:szCs w:val="16"/>
          <w:lang w:val="en-GB"/>
        </w:rPr>
      </w:pPr>
    </w:p>
    <w:p w14:paraId="00B69FFA" w14:textId="77777777" w:rsidR="000C2E1A" w:rsidRPr="000C2E1A" w:rsidRDefault="000C2E1A" w:rsidP="000C2E1A">
      <w:pPr>
        <w:rPr>
          <w:rFonts w:asciiTheme="majorBidi" w:hAnsiTheme="majorBidi" w:cstheme="majorBidi"/>
          <w:sz w:val="11"/>
          <w:szCs w:val="11"/>
          <w:lang w:val="en-GB"/>
        </w:rPr>
      </w:pPr>
    </w:p>
    <w:p w14:paraId="7923E952" w14:textId="77777777" w:rsidR="000C2E1A" w:rsidRPr="000C2E1A" w:rsidRDefault="000C2E1A" w:rsidP="000C2E1A">
      <w:pPr>
        <w:widowControl w:val="0"/>
        <w:autoSpaceDE w:val="0"/>
        <w:autoSpaceDN w:val="0"/>
        <w:adjustRightInd w:val="0"/>
        <w:ind w:left="640" w:hanging="640"/>
        <w:rPr>
          <w:rFonts w:asciiTheme="majorBidi" w:hAnsiTheme="majorBidi" w:cstheme="majorBidi"/>
          <w:noProof/>
          <w:sz w:val="20"/>
          <w:szCs w:val="20"/>
        </w:rPr>
      </w:pPr>
      <w:r w:rsidRPr="000C2E1A">
        <w:rPr>
          <w:rFonts w:asciiTheme="majorBidi" w:hAnsiTheme="majorBidi" w:cstheme="majorBidi"/>
          <w:sz w:val="20"/>
          <w:szCs w:val="20"/>
        </w:rPr>
        <w:fldChar w:fldCharType="begin" w:fldLock="1"/>
      </w:r>
      <w:r w:rsidRPr="000C2E1A">
        <w:rPr>
          <w:rFonts w:asciiTheme="majorBidi" w:hAnsiTheme="majorBidi" w:cstheme="majorBidi"/>
          <w:sz w:val="20"/>
          <w:szCs w:val="20"/>
        </w:rPr>
        <w:instrText xml:space="preserve">ADDIN Mendeley Bibliography CSL_BIBLIOGRAPHY </w:instrText>
      </w:r>
      <w:r w:rsidRPr="000C2E1A">
        <w:rPr>
          <w:rFonts w:asciiTheme="majorBidi" w:hAnsiTheme="majorBidi" w:cstheme="majorBidi"/>
          <w:sz w:val="20"/>
          <w:szCs w:val="20"/>
        </w:rPr>
        <w:fldChar w:fldCharType="separate"/>
      </w:r>
      <w:r w:rsidRPr="000C2E1A">
        <w:rPr>
          <w:rFonts w:asciiTheme="majorBidi" w:hAnsiTheme="majorBidi" w:cstheme="majorBidi"/>
          <w:noProof/>
          <w:sz w:val="20"/>
          <w:szCs w:val="20"/>
        </w:rPr>
        <w:t xml:space="preserve">1. </w:t>
      </w:r>
      <w:r w:rsidRPr="000C2E1A">
        <w:rPr>
          <w:rFonts w:asciiTheme="majorBidi" w:hAnsiTheme="majorBidi" w:cstheme="majorBidi"/>
          <w:noProof/>
          <w:sz w:val="20"/>
          <w:szCs w:val="20"/>
        </w:rPr>
        <w:tab/>
        <w:t xml:space="preserve">Hellenthal G, Busby GBJ, Band G, Wilson JF, Capelli C, Falush D, et al. A genetic atlas of human admixture history. Science. 2014;343(6172):747–51. </w:t>
      </w:r>
    </w:p>
    <w:p w14:paraId="71BAF522" w14:textId="77777777" w:rsidR="000C2E1A" w:rsidRPr="000C2E1A" w:rsidRDefault="000C2E1A" w:rsidP="000C2E1A">
      <w:pPr>
        <w:widowControl w:val="0"/>
        <w:autoSpaceDE w:val="0"/>
        <w:autoSpaceDN w:val="0"/>
        <w:adjustRightInd w:val="0"/>
        <w:ind w:left="640" w:hanging="640"/>
        <w:rPr>
          <w:rFonts w:asciiTheme="majorBidi" w:hAnsiTheme="majorBidi" w:cstheme="majorBidi"/>
          <w:noProof/>
          <w:sz w:val="20"/>
          <w:szCs w:val="20"/>
        </w:rPr>
      </w:pPr>
      <w:r w:rsidRPr="000C2E1A">
        <w:rPr>
          <w:rFonts w:asciiTheme="majorBidi" w:hAnsiTheme="majorBidi" w:cstheme="majorBidi"/>
          <w:noProof/>
          <w:sz w:val="20"/>
          <w:szCs w:val="20"/>
        </w:rPr>
        <w:t xml:space="preserve">2. </w:t>
      </w:r>
      <w:r w:rsidRPr="000C2E1A">
        <w:rPr>
          <w:rFonts w:asciiTheme="majorBidi" w:hAnsiTheme="majorBidi" w:cstheme="majorBidi"/>
          <w:noProof/>
          <w:sz w:val="20"/>
          <w:szCs w:val="20"/>
        </w:rPr>
        <w:tab/>
        <w:t xml:space="preserve">Maples BK, Gravel S, Kenny EE, Bustamante CD. RFMix : A Discriminative Modeling Approach for Rapid and Robust Local-Ancestry Inference. Am J Hum Genet. 2013;93(2):278–88. </w:t>
      </w:r>
    </w:p>
    <w:p w14:paraId="2C5B18F5" w14:textId="77777777" w:rsidR="00030E7B" w:rsidRDefault="000C2E1A" w:rsidP="000C2E1A">
      <w:r w:rsidRPr="000C2E1A">
        <w:rPr>
          <w:rFonts w:asciiTheme="majorBidi" w:hAnsiTheme="majorBidi" w:cstheme="majorBidi"/>
          <w:sz w:val="20"/>
          <w:szCs w:val="20"/>
        </w:rPr>
        <w:fldChar w:fldCharType="end"/>
      </w:r>
      <w:bookmarkStart w:id="0" w:name="_GoBack"/>
      <w:bookmarkEnd w:id="0"/>
    </w:p>
    <w:sectPr w:rsidR="00030E7B" w:rsidSect="006E5356">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21F8C"/>
    <w:multiLevelType w:val="hybridMultilevel"/>
    <w:tmpl w:val="230246A8"/>
    <w:lvl w:ilvl="0" w:tplc="E68C05AE">
      <w:start w:val="2"/>
      <w:numFmt w:val="bullet"/>
      <w:lvlText w:val="-"/>
      <w:lvlJc w:val="left"/>
      <w:pPr>
        <w:ind w:left="360" w:hanging="360"/>
      </w:pPr>
      <w:rPr>
        <w:rFonts w:ascii="Times" w:eastAsiaTheme="minorEastAsia" w:hAnsi="Times" w:cstheme="minorBidi" w:hint="default"/>
        <w:u w:val="none"/>
      </w:rPr>
    </w:lvl>
    <w:lvl w:ilvl="1" w:tplc="04090003">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
    <w:nsid w:val="32813888"/>
    <w:multiLevelType w:val="hybridMultilevel"/>
    <w:tmpl w:val="82B263F8"/>
    <w:lvl w:ilvl="0" w:tplc="D8A6CF7C">
      <w:start w:val="1"/>
      <w:numFmt w:val="lowerLetter"/>
      <w:lvlText w:val="%1."/>
      <w:lvlJc w:val="left"/>
      <w:pPr>
        <w:ind w:left="720" w:hanging="360"/>
      </w:pPr>
      <w:rPr>
        <w:rFonts w:ascii="Times" w:hAnsi="Times" w:cs="Times" w:hint="default"/>
        <w:b/>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1A"/>
    <w:rsid w:val="000C2E1A"/>
    <w:rsid w:val="006E5356"/>
    <w:rsid w:val="007365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23387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2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5A1C5B-7973-AF47-849A-C4356DDF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6689</Characters>
  <Application>Microsoft Macintosh Word</Application>
  <DocSecurity>0</DocSecurity>
  <Lines>55</Lines>
  <Paragraphs>15</Paragraphs>
  <ScaleCrop>false</ScaleCrop>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 Font</dc:creator>
  <cp:keywords/>
  <dc:description/>
  <cp:lastModifiedBy>Neus Font</cp:lastModifiedBy>
  <cp:revision>1</cp:revision>
  <dcterms:created xsi:type="dcterms:W3CDTF">2019-06-11T16:01:00Z</dcterms:created>
  <dcterms:modified xsi:type="dcterms:W3CDTF">2019-06-11T16:02:00Z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http://www.zotero.org/styles/council-of-science-editors-author-date</vt:lpwstr>
  </property>
  <property fmtid="{D5CDD505-2E9C-101B-9397-08002B2CF9AE}" pid="7" name="Mendeley Recent Style Name 2_1">
    <vt:lpwstr>Council of Science Editors, Name-Year (author-date)</vt:lpwstr>
  </property>
  <property fmtid="{D5CDD505-2E9C-101B-9397-08002B2CF9AE}" pid="8" name="Mendeley Recent Style Id 3_1">
    <vt:lpwstr>http://csl.mendeley.com/styles/448828051/council-of-science-editors-author-date-3-NeusFont2</vt:lpwstr>
  </property>
  <property fmtid="{D5CDD505-2E9C-101B-9397-08002B2CF9AE}" pid="9" name="Mendeley Recent Style Name 3_1">
    <vt:lpwstr>Council of Science Editors, Name-Year (author-date) - Neus Font</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http://www.zotero.org/styles/taylor-and-francis-council-of-science-editors-author-date</vt:lpwstr>
  </property>
  <property fmtid="{D5CDD505-2E9C-101B-9397-08002B2CF9AE}" pid="17" name="Mendeley Recent Style Name 7_1">
    <vt:lpwstr>Taylor &amp; Francis - Council of Science Editors (author-date)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http://csl.mendeley.com/styles/448828051/vancouver-PLOSGen-2</vt:lpwstr>
  </property>
  <property fmtid="{D5CDD505-2E9C-101B-9397-08002B2CF9AE}" pid="21" name="Mendeley Recent Style Name 9_1">
    <vt:lpwstr>Vancouver - Neus Font</vt:lpwstr>
  </property>
  <property fmtid="{D5CDD505-2E9C-101B-9397-08002B2CF9AE}" pid="22" name="Mendeley Document_1">
    <vt:lpwstr>True</vt:lpwstr>
  </property>
  <property fmtid="{D5CDD505-2E9C-101B-9397-08002B2CF9AE}" pid="23" name="Mendeley Unique User Id_1">
    <vt:lpwstr>51f687be-a127-3c5f-8f41-b4baeac2dec6</vt:lpwstr>
  </property>
  <property fmtid="{D5CDD505-2E9C-101B-9397-08002B2CF9AE}" pid="24" name="Mendeley Citation Style_1">
    <vt:lpwstr>http://csl.mendeley.com/styles/448828051/vancouver-PLOSGen-2</vt:lpwstr>
  </property>
</Properties>
</file>