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CBD3F" w14:textId="714ABF92" w:rsidR="00C01117" w:rsidRPr="00673860" w:rsidRDefault="00C01117" w:rsidP="00C01117">
      <w:pPr>
        <w:outlineLvl w:val="0"/>
        <w:rPr>
          <w:b/>
          <w:color w:val="000000" w:themeColor="text1"/>
        </w:rPr>
      </w:pPr>
      <w:r w:rsidRPr="00673860">
        <w:rPr>
          <w:b/>
          <w:color w:val="000000" w:themeColor="text1"/>
        </w:rPr>
        <w:t>S</w:t>
      </w:r>
      <w:r>
        <w:rPr>
          <w:b/>
          <w:color w:val="000000" w:themeColor="text1"/>
        </w:rPr>
        <w:t>3 table</w:t>
      </w:r>
      <w:bookmarkStart w:id="0" w:name="_GoBack"/>
      <w:bookmarkEnd w:id="0"/>
      <w:r w:rsidRPr="00673860">
        <w:rPr>
          <w:b/>
          <w:color w:val="000000" w:themeColor="text1"/>
        </w:rPr>
        <w:t>: Plasmids used in this study</w:t>
      </w:r>
    </w:p>
    <w:p w14:paraId="3164F84C" w14:textId="77777777" w:rsidR="00C01117" w:rsidRPr="00673860" w:rsidRDefault="00C01117" w:rsidP="00C01117">
      <w:pPr>
        <w:rPr>
          <w:b/>
          <w:color w:val="000000" w:themeColor="text1"/>
        </w:rPr>
      </w:pPr>
    </w:p>
    <w:tbl>
      <w:tblPr>
        <w:tblStyle w:val="TableGrid"/>
        <w:tblW w:w="9180" w:type="dxa"/>
        <w:tblLook w:val="00A0" w:firstRow="1" w:lastRow="0" w:firstColumn="1" w:lastColumn="0" w:noHBand="0" w:noVBand="0"/>
      </w:tblPr>
      <w:tblGrid>
        <w:gridCol w:w="2093"/>
        <w:gridCol w:w="5918"/>
        <w:gridCol w:w="1169"/>
      </w:tblGrid>
      <w:tr w:rsidR="00C01117" w:rsidRPr="00673860" w14:paraId="6A62710E" w14:textId="77777777" w:rsidTr="00F215C0">
        <w:tc>
          <w:tcPr>
            <w:tcW w:w="2093" w:type="dxa"/>
          </w:tcPr>
          <w:p w14:paraId="0996505B" w14:textId="77777777" w:rsidR="00C01117" w:rsidRPr="00673860" w:rsidRDefault="00C01117" w:rsidP="00F215C0">
            <w:pPr>
              <w:jc w:val="center"/>
              <w:rPr>
                <w:color w:val="000000" w:themeColor="text1"/>
                <w:sz w:val="18"/>
                <w:szCs w:val="18"/>
              </w:rPr>
            </w:pPr>
            <w:r w:rsidRPr="00673860">
              <w:rPr>
                <w:color w:val="000000" w:themeColor="text1"/>
                <w:sz w:val="18"/>
                <w:szCs w:val="18"/>
              </w:rPr>
              <w:t>Name</w:t>
            </w:r>
          </w:p>
        </w:tc>
        <w:tc>
          <w:tcPr>
            <w:tcW w:w="5918" w:type="dxa"/>
          </w:tcPr>
          <w:p w14:paraId="6695773E" w14:textId="77777777" w:rsidR="00C01117" w:rsidRPr="00673860" w:rsidRDefault="00C01117" w:rsidP="00F215C0">
            <w:pPr>
              <w:jc w:val="center"/>
              <w:rPr>
                <w:color w:val="000000" w:themeColor="text1"/>
                <w:sz w:val="18"/>
                <w:szCs w:val="18"/>
              </w:rPr>
            </w:pPr>
            <w:r w:rsidRPr="00673860">
              <w:rPr>
                <w:color w:val="000000" w:themeColor="text1"/>
                <w:sz w:val="18"/>
                <w:szCs w:val="18"/>
              </w:rPr>
              <w:t>Description</w:t>
            </w:r>
          </w:p>
        </w:tc>
        <w:tc>
          <w:tcPr>
            <w:tcW w:w="1169" w:type="dxa"/>
          </w:tcPr>
          <w:p w14:paraId="0F0C6A9B" w14:textId="77777777" w:rsidR="00C01117" w:rsidRPr="00673860" w:rsidRDefault="00C01117" w:rsidP="00F215C0">
            <w:pPr>
              <w:jc w:val="center"/>
              <w:rPr>
                <w:color w:val="000000" w:themeColor="text1"/>
                <w:sz w:val="16"/>
                <w:szCs w:val="16"/>
              </w:rPr>
            </w:pPr>
            <w:r w:rsidRPr="00673860">
              <w:rPr>
                <w:color w:val="000000" w:themeColor="text1"/>
                <w:sz w:val="16"/>
                <w:szCs w:val="16"/>
              </w:rPr>
              <w:t>Source</w:t>
            </w:r>
          </w:p>
        </w:tc>
      </w:tr>
      <w:tr w:rsidR="00C01117" w:rsidRPr="00673860" w14:paraId="3BF9BE12" w14:textId="77777777" w:rsidTr="00F215C0">
        <w:tc>
          <w:tcPr>
            <w:tcW w:w="2093" w:type="dxa"/>
          </w:tcPr>
          <w:p w14:paraId="5D98217E" w14:textId="77777777" w:rsidR="00C01117" w:rsidRPr="00673860" w:rsidRDefault="00C01117" w:rsidP="00F215C0">
            <w:pPr>
              <w:rPr>
                <w:color w:val="000000" w:themeColor="text1"/>
                <w:sz w:val="18"/>
                <w:szCs w:val="18"/>
              </w:rPr>
            </w:pPr>
            <w:r w:rsidRPr="00673860">
              <w:rPr>
                <w:color w:val="000000" w:themeColor="text1"/>
                <w:sz w:val="18"/>
                <w:szCs w:val="18"/>
              </w:rPr>
              <w:t>pUC19-HPH</w:t>
            </w:r>
          </w:p>
        </w:tc>
        <w:tc>
          <w:tcPr>
            <w:tcW w:w="5918" w:type="dxa"/>
          </w:tcPr>
          <w:p w14:paraId="3049BED5" w14:textId="77777777" w:rsidR="00C01117" w:rsidRPr="00673860" w:rsidRDefault="00C01117" w:rsidP="00F215C0">
            <w:pPr>
              <w:rPr>
                <w:i/>
                <w:color w:val="000000" w:themeColor="text1"/>
                <w:sz w:val="18"/>
                <w:szCs w:val="18"/>
              </w:rPr>
            </w:pPr>
            <w:r w:rsidRPr="00673860">
              <w:rPr>
                <w:i/>
                <w:color w:val="000000" w:themeColor="text1"/>
                <w:sz w:val="18"/>
                <w:szCs w:val="18"/>
              </w:rPr>
              <w:t>Plasmid bearing HPH-MX4</w:t>
            </w:r>
          </w:p>
        </w:tc>
        <w:tc>
          <w:tcPr>
            <w:tcW w:w="1169" w:type="dxa"/>
          </w:tcPr>
          <w:p w14:paraId="182AC5FA"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F1000_CSL_CITATION&lt;~#@#~&gt;[{"DOI":"10.1128/MCB.01102-07","First":false,"Last":false,"PMCID":"PMC2169146","PMID":"17875934","abstract":"Ribosome biogenesis requires equimolar amounts of four rRNAs and all 79 ribosomal proteins (RP). Coordinated regulation of rRNA and RP synthesis by eukaryotic RNA polymerases (Pol) I, III, and II is a key requirement for growth control. Using a novel global genetic approach, we showed that the absence of Hmo1 becomes lethal when combined with mutations of components of either the RNA Pol II or Pol I transcription machineries, of specific RP, or of the TOR pathway. Hmo1 directly interacts with both the region transcribed by Pol I and a subset of RP gene promoters. Down-regulation of Hmo1 expression affects RP gene expression. Upon TORC1 inhibition, Hmo1 dissociates from ribosomal DNA (rDNA) and some RP gene promoters simultaneously. Finally, in the absence of Hmo1, TOR-dependent repression of RP genes is alleviated. Therefore, we show here that Saccharomyces cerevisiae Hmo1 is directly involved in coordinating rDNA transcription by Pol I and RP gene expression by Pol II under the control of the TOR pathway.","author":[{"family":"Berger","given":"Axel B"},{"family":"Decourty","given":"Laurence"},{"family":"Badis","given":"Gwenaël"},{"family":"Nehrbass","given":"Ulf"},{"family":"Jacquier","given":"Alain"},{"family":"Gadal","given":"Olivier"}],"authorYearDisplayFormat":false,"citation-label":"3644073","container-title":"Molecular and Cellular Biology","container-title-short":"Mol. Cell. Biol.","id":"3644073","invisible":false,"issue":"22","issued":{"date-parts":[["2007","11"]]},"journalAbbreviation":"Mol. Cell. Biol.","page":"8015-8026","suppress-author":false,"title":"Hmo1 is required for TOR-dependent regulation of ribosomal protein gene transcription.","type":"article-journal","volume":"27"}]</w:instrText>
            </w:r>
            <w:r w:rsidRPr="00673860">
              <w:rPr>
                <w:color w:val="000000" w:themeColor="text1"/>
                <w:sz w:val="16"/>
                <w:szCs w:val="16"/>
              </w:rPr>
              <w:fldChar w:fldCharType="separate"/>
            </w:r>
            <w:r w:rsidRPr="00673860">
              <w:rPr>
                <w:noProof/>
                <w:color w:val="000000" w:themeColor="text1"/>
                <w:sz w:val="16"/>
                <w:szCs w:val="16"/>
              </w:rPr>
              <w:t>[55]</w:t>
            </w:r>
            <w:r w:rsidRPr="00673860">
              <w:rPr>
                <w:color w:val="000000" w:themeColor="text1"/>
                <w:sz w:val="16"/>
                <w:szCs w:val="16"/>
              </w:rPr>
              <w:fldChar w:fldCharType="end"/>
            </w:r>
          </w:p>
        </w:tc>
      </w:tr>
      <w:tr w:rsidR="00C01117" w:rsidRPr="00673860" w14:paraId="3656AC37" w14:textId="77777777" w:rsidTr="00F215C0">
        <w:tc>
          <w:tcPr>
            <w:tcW w:w="2093" w:type="dxa"/>
          </w:tcPr>
          <w:p w14:paraId="76FD7F7E" w14:textId="77777777" w:rsidR="00C01117" w:rsidRPr="00673860" w:rsidRDefault="00C01117" w:rsidP="00F215C0">
            <w:pPr>
              <w:rPr>
                <w:color w:val="000000" w:themeColor="text1"/>
                <w:sz w:val="18"/>
                <w:szCs w:val="18"/>
              </w:rPr>
            </w:pPr>
            <w:r w:rsidRPr="00673860">
              <w:rPr>
                <w:color w:val="000000" w:themeColor="text1"/>
                <w:sz w:val="18"/>
                <w:szCs w:val="18"/>
              </w:rPr>
              <w:t>pFA6-kanMX6</w:t>
            </w:r>
          </w:p>
        </w:tc>
        <w:tc>
          <w:tcPr>
            <w:tcW w:w="5918" w:type="dxa"/>
          </w:tcPr>
          <w:p w14:paraId="7611057F" w14:textId="77777777" w:rsidR="00C01117" w:rsidRPr="00673860" w:rsidRDefault="00C01117" w:rsidP="00F215C0">
            <w:pPr>
              <w:rPr>
                <w:i/>
                <w:color w:val="000000" w:themeColor="text1"/>
                <w:sz w:val="18"/>
                <w:szCs w:val="18"/>
              </w:rPr>
            </w:pPr>
            <w:r w:rsidRPr="00673860">
              <w:rPr>
                <w:i/>
                <w:color w:val="000000" w:themeColor="text1"/>
                <w:sz w:val="18"/>
                <w:szCs w:val="18"/>
              </w:rPr>
              <w:t>Plasmid bearing KAN-MX6</w:t>
            </w:r>
          </w:p>
        </w:tc>
        <w:tc>
          <w:tcPr>
            <w:tcW w:w="1169" w:type="dxa"/>
          </w:tcPr>
          <w:p w14:paraId="060CDBBE"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F1000_CSL_CITATION&lt;~#@#~&gt;[{"First":false,"Last":false,"author":[{"family":"Longtine","given":"Mark S."},{"family":"Mckenzie III","given":"Amos"},{"family":"Demarini","given":"Douglas J."},{"family":"Shah","given":"Nirav G."},{"family":"Wach","given":"Achim"},{"family":"Brachat","given":"Arndt"},{"family":"Philippsen","given":"Peter"},{"family":"Pringle","given":"John R."}],"authorYearDisplayFormat":false,"citation-label":"4692960","container-title":"Yeast","container-title-short":"Yeast","id":"4692960","invisible":false,"issued":{"date-parts":[["1998","7","1"]]},"journalAbbreviation":"Yeast","suppress-author":false,"title":"Additional modules for versatile and economical PCR</w:instrText>
            </w:r>
            <w:r w:rsidRPr="00673860">
              <w:rPr>
                <w:rFonts w:ascii="Calibri" w:eastAsia="Calibri" w:hAnsi="Calibri" w:cs="Calibri"/>
                <w:color w:val="000000" w:themeColor="text1"/>
                <w:sz w:val="16"/>
                <w:szCs w:val="16"/>
              </w:rPr>
              <w:instrText>‐</w:instrText>
            </w:r>
            <w:r w:rsidRPr="00673860">
              <w:rPr>
                <w:color w:val="000000" w:themeColor="text1"/>
                <w:sz w:val="16"/>
                <w:szCs w:val="16"/>
              </w:rPr>
              <w:instrText>based gene deletion and modification in Saccharomyces cerevisiae","type":"article-journal"}]</w:instrText>
            </w:r>
            <w:r w:rsidRPr="00673860">
              <w:rPr>
                <w:color w:val="000000" w:themeColor="text1"/>
                <w:sz w:val="16"/>
                <w:szCs w:val="16"/>
              </w:rPr>
              <w:fldChar w:fldCharType="separate"/>
            </w:r>
            <w:r w:rsidRPr="00673860">
              <w:rPr>
                <w:noProof/>
                <w:color w:val="000000" w:themeColor="text1"/>
                <w:sz w:val="16"/>
                <w:szCs w:val="16"/>
              </w:rPr>
              <w:t>[56]</w:t>
            </w:r>
            <w:r w:rsidRPr="00673860">
              <w:rPr>
                <w:color w:val="000000" w:themeColor="text1"/>
                <w:sz w:val="16"/>
                <w:szCs w:val="16"/>
              </w:rPr>
              <w:fldChar w:fldCharType="end"/>
            </w:r>
          </w:p>
        </w:tc>
      </w:tr>
      <w:tr w:rsidR="00C01117" w:rsidRPr="00673860" w14:paraId="4A6842EC" w14:textId="77777777" w:rsidTr="00F215C0">
        <w:tc>
          <w:tcPr>
            <w:tcW w:w="2093" w:type="dxa"/>
          </w:tcPr>
          <w:p w14:paraId="3619898E" w14:textId="77777777" w:rsidR="00C01117" w:rsidRPr="00673860" w:rsidRDefault="00C01117" w:rsidP="00F215C0">
            <w:pPr>
              <w:rPr>
                <w:color w:val="000000" w:themeColor="text1"/>
                <w:sz w:val="18"/>
                <w:szCs w:val="18"/>
              </w:rPr>
            </w:pPr>
            <w:r w:rsidRPr="00673860">
              <w:rPr>
                <w:color w:val="000000" w:themeColor="text1"/>
                <w:sz w:val="18"/>
                <w:szCs w:val="18"/>
              </w:rPr>
              <w:t>pFA6a-KanMX6-GAL::3HA</w:t>
            </w:r>
          </w:p>
        </w:tc>
        <w:tc>
          <w:tcPr>
            <w:tcW w:w="5918" w:type="dxa"/>
          </w:tcPr>
          <w:p w14:paraId="0CBEE2AF" w14:textId="77777777" w:rsidR="00C01117" w:rsidRPr="00673860" w:rsidRDefault="00C01117" w:rsidP="00F215C0">
            <w:pPr>
              <w:rPr>
                <w:i/>
                <w:color w:val="000000" w:themeColor="text1"/>
                <w:sz w:val="18"/>
                <w:szCs w:val="18"/>
              </w:rPr>
            </w:pPr>
            <w:r w:rsidRPr="00673860">
              <w:rPr>
                <w:i/>
                <w:color w:val="000000" w:themeColor="text1"/>
                <w:sz w:val="18"/>
                <w:szCs w:val="18"/>
              </w:rPr>
              <w:t>Plasmid used for GAL promoter insertion</w:t>
            </w:r>
          </w:p>
        </w:tc>
        <w:tc>
          <w:tcPr>
            <w:tcW w:w="1169" w:type="dxa"/>
          </w:tcPr>
          <w:p w14:paraId="120AFBBD"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F1000_CSL_CITATION&lt;~#@#~&gt;[{"First":false,"Last":false,"author":[{"family":"Longtine","given":"Mark S."},{"family":"Mckenzie III","given":"Amos"},{"family":"Demarini","given":"Douglas J."},{"family":"Shah","given":"Nirav G."},{"family":"Wach","given":"Achim"},{"family":"Brachat","given":"Arndt"},{"family":"Philippsen","given":"Peter"},{"family":"Pringle","given":"John R."}],"authorYearDisplayFormat":false,"citation-label":"4692960","container-title":"Yeast","container-title-short":"Yeast","id":"4692960","invisible":false,"issued":{"date-parts":[["1998","7","1"]]},"journalAbbreviation":"Yeast","suppress-author":false,"title":"Additional modules for versatile and economical PCR</w:instrText>
            </w:r>
            <w:r w:rsidRPr="00673860">
              <w:rPr>
                <w:rFonts w:ascii="Calibri" w:eastAsia="Calibri" w:hAnsi="Calibri" w:cs="Calibri"/>
                <w:color w:val="000000" w:themeColor="text1"/>
                <w:sz w:val="16"/>
                <w:szCs w:val="16"/>
              </w:rPr>
              <w:instrText>‐</w:instrText>
            </w:r>
            <w:r w:rsidRPr="00673860">
              <w:rPr>
                <w:color w:val="000000" w:themeColor="text1"/>
                <w:sz w:val="16"/>
                <w:szCs w:val="16"/>
              </w:rPr>
              <w:instrText>based gene deletion and modification in Saccharomyces cerevisiae","type":"article-journal"}]</w:instrText>
            </w:r>
            <w:r w:rsidRPr="00673860">
              <w:rPr>
                <w:color w:val="000000" w:themeColor="text1"/>
                <w:sz w:val="16"/>
                <w:szCs w:val="16"/>
              </w:rPr>
              <w:fldChar w:fldCharType="separate"/>
            </w:r>
            <w:r w:rsidRPr="00673860">
              <w:rPr>
                <w:noProof/>
                <w:color w:val="000000" w:themeColor="text1"/>
                <w:sz w:val="16"/>
                <w:szCs w:val="16"/>
              </w:rPr>
              <w:t>[56]</w:t>
            </w:r>
            <w:r w:rsidRPr="00673860">
              <w:rPr>
                <w:color w:val="000000" w:themeColor="text1"/>
                <w:sz w:val="16"/>
                <w:szCs w:val="16"/>
              </w:rPr>
              <w:fldChar w:fldCharType="end"/>
            </w:r>
          </w:p>
        </w:tc>
      </w:tr>
      <w:tr w:rsidR="00C01117" w:rsidRPr="00673860" w14:paraId="0E43912C" w14:textId="77777777" w:rsidTr="00F215C0">
        <w:tc>
          <w:tcPr>
            <w:tcW w:w="2093" w:type="dxa"/>
          </w:tcPr>
          <w:p w14:paraId="1CDC3998" w14:textId="77777777" w:rsidR="00C01117" w:rsidRPr="00673860" w:rsidRDefault="00C01117" w:rsidP="00F215C0">
            <w:pPr>
              <w:rPr>
                <w:color w:val="000000" w:themeColor="text1"/>
                <w:sz w:val="18"/>
                <w:szCs w:val="18"/>
              </w:rPr>
            </w:pPr>
            <w:r w:rsidRPr="00673860">
              <w:rPr>
                <w:color w:val="000000" w:themeColor="text1"/>
                <w:sz w:val="18"/>
                <w:szCs w:val="18"/>
              </w:rPr>
              <w:t>pFA6a-HA-KlURA3</w:t>
            </w:r>
          </w:p>
        </w:tc>
        <w:tc>
          <w:tcPr>
            <w:tcW w:w="5918" w:type="dxa"/>
          </w:tcPr>
          <w:p w14:paraId="479A383C" w14:textId="77777777" w:rsidR="00C01117" w:rsidRPr="00673860" w:rsidRDefault="00C01117" w:rsidP="00F215C0">
            <w:pPr>
              <w:rPr>
                <w:i/>
                <w:color w:val="000000" w:themeColor="text1"/>
                <w:sz w:val="18"/>
                <w:szCs w:val="18"/>
              </w:rPr>
            </w:pPr>
            <w:r w:rsidRPr="00673860">
              <w:rPr>
                <w:i/>
                <w:color w:val="000000" w:themeColor="text1"/>
                <w:sz w:val="18"/>
                <w:szCs w:val="18"/>
              </w:rPr>
              <w:t>Plasmid used for epitope switching</w:t>
            </w:r>
          </w:p>
        </w:tc>
        <w:tc>
          <w:tcPr>
            <w:tcW w:w="1169" w:type="dxa"/>
          </w:tcPr>
          <w:p w14:paraId="026C4299"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F1000_CSL_CITATION&lt;~#@#~&gt;[{"DOI":"10.1002/yea.1588","First":false,"Last":false,"PMID":"18350525","abstract":"In Saccharomyces cerevisiae, one-step PCR-mediated modification of chromosomal genes allows fast and efficient tagging of yeast proteins with various epitopes at the C- or N-terminus. For many purposes, C-terminal tagging is advantageous in that the expression pattern of epitope tag is comparable to that of the authentic protein and the possibility for the tag to affect normal folding of polypeptide chain during translation is minimized. As experiments are getting complicated, it is often necessary to construct several fusion proteins tagged with various kinds of epitopes. Here, we describe development of a series of plasmids that allow efficient and economical switching of C-terminally tagged epitopes, using just one set of universal oligonucleotide primers. Containing a variety of epitopes (GFP, TAP, GST, Myc, HA and FLAG tag) and Kluyveromyces lactis URA3 gene as a selectable marker, the plasmids can be used to replace any MX6 module-based C-terminal epitope tag with one of the six epitopes. Furthermore, the plasmids also allow additional C-terminal epitope tagging of proteins in yeast cells that already carry MX6 module-based gene deletion or C-terminal epitope tag.&lt;br&gt;&lt;br&gt;(c) 2008 John Wiley &amp; Sons, Ltd.","author":[{"family":"Sung","given":"Min-Kyung"},{"family":"Ha","given":"Cheol Woong"},{"family":"Huh","given":"Won-Ki"}],"authorYearDisplayFormat":false,"citation-label":"3644105","container-title":"Yeast","container-title-short":"Yeast","id":"3644105","invisible":false,"issue":"4","issued":{"date-parts":[["2008","4"]]},"journalAbbreviation":"Yeast","page":"301-311","suppress-author":false,"title":"A vector system for efficient and economical switching of C-terminal epitope tags in Saccharomyces cerevisiae.","type":"article-journal","volume":"25"}]</w:instrText>
            </w:r>
            <w:r w:rsidRPr="00673860">
              <w:rPr>
                <w:color w:val="000000" w:themeColor="text1"/>
                <w:sz w:val="16"/>
                <w:szCs w:val="16"/>
              </w:rPr>
              <w:fldChar w:fldCharType="separate"/>
            </w:r>
            <w:r w:rsidRPr="00673860">
              <w:rPr>
                <w:noProof/>
                <w:color w:val="000000" w:themeColor="text1"/>
                <w:sz w:val="16"/>
                <w:szCs w:val="16"/>
              </w:rPr>
              <w:t>[57]</w:t>
            </w:r>
            <w:r w:rsidRPr="00673860">
              <w:rPr>
                <w:color w:val="000000" w:themeColor="text1"/>
                <w:sz w:val="16"/>
                <w:szCs w:val="16"/>
              </w:rPr>
              <w:fldChar w:fldCharType="end"/>
            </w:r>
          </w:p>
        </w:tc>
      </w:tr>
      <w:tr w:rsidR="00C01117" w:rsidRPr="00673860" w14:paraId="1DCADEAC" w14:textId="77777777" w:rsidTr="00F215C0">
        <w:tc>
          <w:tcPr>
            <w:tcW w:w="2093" w:type="dxa"/>
          </w:tcPr>
          <w:p w14:paraId="5124F132" w14:textId="77777777" w:rsidR="00C01117" w:rsidRPr="00673860" w:rsidRDefault="00C01117" w:rsidP="00F215C0">
            <w:pPr>
              <w:rPr>
                <w:color w:val="000000" w:themeColor="text1"/>
                <w:sz w:val="18"/>
                <w:szCs w:val="18"/>
              </w:rPr>
            </w:pPr>
            <w:r w:rsidRPr="00673860">
              <w:rPr>
                <w:color w:val="000000" w:themeColor="text1"/>
                <w:sz w:val="18"/>
                <w:szCs w:val="18"/>
              </w:rPr>
              <w:t>pNOY80</w:t>
            </w:r>
          </w:p>
        </w:tc>
        <w:tc>
          <w:tcPr>
            <w:tcW w:w="5918" w:type="dxa"/>
          </w:tcPr>
          <w:p w14:paraId="1145DC17" w14:textId="77777777" w:rsidR="00C01117" w:rsidRPr="00673860" w:rsidRDefault="00C01117" w:rsidP="00F215C0">
            <w:pPr>
              <w:rPr>
                <w:i/>
                <w:color w:val="000000" w:themeColor="text1"/>
                <w:sz w:val="18"/>
                <w:szCs w:val="18"/>
                <w:lang w:val="fr-FR"/>
              </w:rPr>
            </w:pPr>
            <w:r w:rsidRPr="00673860">
              <w:rPr>
                <w:i/>
                <w:color w:val="000000" w:themeColor="text1"/>
                <w:sz w:val="18"/>
                <w:szCs w:val="18"/>
                <w:lang w:val="fr-FR"/>
              </w:rPr>
              <w:t xml:space="preserve">Plasmid CEN6 ARS4, URA3, RPA135 </w:t>
            </w:r>
          </w:p>
        </w:tc>
        <w:tc>
          <w:tcPr>
            <w:tcW w:w="1169" w:type="dxa"/>
          </w:tcPr>
          <w:p w14:paraId="4019186D"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F1000_CSL_CITATION&lt;~#@#~&gt;[{"First":false,"Last":false,"abstract":"The SRP1-1 mutation is an allele-specific dominant suppressor of temperature-sensitive mutations in the zinc-binding domain of the A190 subunit of Saccharomyces cerevisiae RNA polymerase I (Pol I). We found that it also suppresses temperature-sensitive mutations in the zinc- binding domain of the Pol I A135 subunit. This domain had been suggested to be in physical proximity to the A190 zinc-binding domain. We have cloned the SRP1 gene and determined its nucleotide sequence. The gene encodes a protein of 542 amino acids consisting of three domains: the central domain, which is composed of eight (degenerate) 42- amino-acid contiguous tandem repeats, and the surrounding N-terminal and C-terminal domains, both of which contain clusters of acidic and basic amino acids and are very hydrophilic. The mutational alteration (P219Q) responsible for the suppression was found to be in the central domain. Using antibody against the SRP1 protein, we have found that SRP1 is mainly localized at the periphery of the nucleus, apparently more concentrated in certain regions, as suggested by a punctate pattern in immunofluorescence microscopy. We suggest that SRP1 is a component of a larger macromolecular complex associated with the nuclear envelope and interacts with Pol I either directly or indirectly through other components in the structure containing SRP1.","author":[{"family":"Yano","given":"R"},{"family":"Oakes","given":"M"},{"family":"Yamaghishi","given":"M"},{"family":"Dodd","given":"J A"},{"family":"Nomura","given":"M"}],"authorYearDisplayFormat":false,"citation-label":"3642690","container-title":"Mol Cell Biol","id":"3642690","invisible":false,"issue":"12","issued":{"date-parts":[["1992"]]},"page":"5640-51","suppress-author":false,"title":"Cloning and characterization of SRP1, a suppressor of temperature- sensitive RNA polymerase I mutations, in","type":"article-journal","volume":"12"}]</w:instrText>
            </w:r>
            <w:r w:rsidRPr="00673860">
              <w:rPr>
                <w:color w:val="000000" w:themeColor="text1"/>
                <w:sz w:val="16"/>
                <w:szCs w:val="16"/>
              </w:rPr>
              <w:fldChar w:fldCharType="separate"/>
            </w:r>
            <w:r w:rsidRPr="00673860">
              <w:rPr>
                <w:noProof/>
                <w:color w:val="000000" w:themeColor="text1"/>
                <w:sz w:val="16"/>
                <w:szCs w:val="16"/>
              </w:rPr>
              <w:t>[58]</w:t>
            </w:r>
            <w:r w:rsidRPr="00673860">
              <w:rPr>
                <w:color w:val="000000" w:themeColor="text1"/>
                <w:sz w:val="16"/>
                <w:szCs w:val="16"/>
              </w:rPr>
              <w:fldChar w:fldCharType="end"/>
            </w:r>
          </w:p>
        </w:tc>
      </w:tr>
      <w:tr w:rsidR="00C01117" w:rsidRPr="00673860" w14:paraId="3496E30A" w14:textId="77777777" w:rsidTr="00F215C0">
        <w:tc>
          <w:tcPr>
            <w:tcW w:w="2093" w:type="dxa"/>
          </w:tcPr>
          <w:p w14:paraId="0ACD347E" w14:textId="77777777" w:rsidR="00C01117" w:rsidRPr="00673860" w:rsidRDefault="00C01117" w:rsidP="00F215C0">
            <w:pPr>
              <w:rPr>
                <w:color w:val="000000" w:themeColor="text1"/>
                <w:sz w:val="18"/>
                <w:szCs w:val="18"/>
              </w:rPr>
            </w:pPr>
            <w:r w:rsidRPr="00673860">
              <w:rPr>
                <w:color w:val="000000" w:themeColor="text1"/>
                <w:sz w:val="18"/>
                <w:szCs w:val="18"/>
              </w:rPr>
              <w:t>pVV190</w:t>
            </w:r>
          </w:p>
        </w:tc>
        <w:tc>
          <w:tcPr>
            <w:tcW w:w="5918" w:type="dxa"/>
          </w:tcPr>
          <w:p w14:paraId="7D638E9A" w14:textId="77777777" w:rsidR="00C01117" w:rsidRPr="00673860" w:rsidRDefault="00C01117" w:rsidP="00F215C0">
            <w:pPr>
              <w:rPr>
                <w:color w:val="000000" w:themeColor="text1"/>
                <w:sz w:val="18"/>
                <w:szCs w:val="18"/>
                <w:lang w:val="es-ES"/>
              </w:rPr>
            </w:pPr>
            <w:r w:rsidRPr="00673860">
              <w:rPr>
                <w:i/>
                <w:color w:val="000000" w:themeColor="text1"/>
                <w:sz w:val="18"/>
                <w:szCs w:val="18"/>
                <w:lang w:val="es-ES"/>
              </w:rPr>
              <w:t xml:space="preserve">Plasmid pFL44-A190 (2µ URA3 RPA190) </w:t>
            </w:r>
          </w:p>
        </w:tc>
        <w:tc>
          <w:tcPr>
            <w:tcW w:w="1169" w:type="dxa"/>
          </w:tcPr>
          <w:p w14:paraId="6F629910"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F1000_CSL_CITATION&lt;~#@#~&gt;[{"First":false,"Last":false,"PMID":"11918799","abstract":"Rpa12p is a subunit of RNA polymerase I formed of two zinc-binding domains. The N-terminal zinc region (positions 1-60) is poorly conserved from yeast to man. The C-terminal domain contains an invariant Q.RSADE.T.F motif shared with the TFIIS elongation factor of RNA polymerase II and its archaeal counterpart. Deletions removing the N-terminal domain fail to grow at 34 degrees C, are sensitive to nucleotide-depleting drugs and become lethal in rpa14-Delta mutants lacking the non-essential RNA polymerase I subunit Rpa14p. They also strongly alter the immunofluorescent properties of RNA polymerase I in the nucleolus. Finally, they prevent the binding of Rpa12p to immunopurified polymerase I and impair a specific two-hybrid interaction with the second largest subunit. In all these respects, N-terminal deletions behave like full deletions. In contrast, C-terminal deletions retaining only the first N-terminal 60 amino acids are indistinguishable from wild type. Thus, the N-terminal zinc domain of Rpa12p determines its anchoring to RNA polymerase I and is the only critical part of that subunit in vivo.","author":[{"family":"Van Mullem","given":"Vincent"},{"family":"Landrieux","given":"Emilie"},{"family":"Vandenhaute","given":"Jean"},{"family":"Thuriaux","given":"Pierre"}],"authorYearDisplayFormat":false,"citation-label":"2929161","container-title":"Molecular Microbiology","container-title-short":"Mol. Microbiol.","id":"2929161","invisible":false,"issue":"5","issued":{"date-parts":[["2002","3"]]},"journalAbbreviation":"Mol. Microbiol.","page":"1105-1113","suppress-author":false,"title":"Rpa12p, a conserved RNA polymerase I subunit with two functional domains.","type":"article-journal","volume":"43"}]</w:instrText>
            </w:r>
            <w:r w:rsidRPr="00673860">
              <w:rPr>
                <w:color w:val="000000" w:themeColor="text1"/>
                <w:sz w:val="16"/>
                <w:szCs w:val="16"/>
              </w:rPr>
              <w:fldChar w:fldCharType="separate"/>
            </w:r>
            <w:r w:rsidRPr="00673860">
              <w:rPr>
                <w:noProof/>
                <w:color w:val="000000" w:themeColor="text1"/>
                <w:sz w:val="16"/>
                <w:szCs w:val="16"/>
              </w:rPr>
              <w:t>[24]</w:t>
            </w:r>
            <w:r w:rsidRPr="00673860">
              <w:rPr>
                <w:color w:val="000000" w:themeColor="text1"/>
                <w:sz w:val="16"/>
                <w:szCs w:val="16"/>
              </w:rPr>
              <w:fldChar w:fldCharType="end"/>
            </w:r>
          </w:p>
        </w:tc>
      </w:tr>
      <w:tr w:rsidR="00C01117" w:rsidRPr="00673860" w14:paraId="4B54F316" w14:textId="77777777" w:rsidTr="00F215C0">
        <w:tc>
          <w:tcPr>
            <w:tcW w:w="2093" w:type="dxa"/>
          </w:tcPr>
          <w:p w14:paraId="1B90C396" w14:textId="77777777" w:rsidR="00C01117" w:rsidRPr="00673860" w:rsidRDefault="00C01117" w:rsidP="00F215C0">
            <w:pPr>
              <w:rPr>
                <w:color w:val="000000" w:themeColor="text1"/>
                <w:sz w:val="18"/>
                <w:szCs w:val="18"/>
              </w:rPr>
            </w:pPr>
            <w:r w:rsidRPr="00673860">
              <w:rPr>
                <w:color w:val="000000" w:themeColor="text1"/>
                <w:sz w:val="18"/>
                <w:szCs w:val="18"/>
              </w:rPr>
              <w:t>pRS316</w:t>
            </w:r>
          </w:p>
        </w:tc>
        <w:tc>
          <w:tcPr>
            <w:tcW w:w="5918" w:type="dxa"/>
          </w:tcPr>
          <w:p w14:paraId="1BAC19E0" w14:textId="77777777" w:rsidR="00C01117" w:rsidRPr="00673860" w:rsidRDefault="00C01117" w:rsidP="00F215C0">
            <w:pPr>
              <w:rPr>
                <w:color w:val="000000" w:themeColor="text1"/>
                <w:sz w:val="18"/>
                <w:szCs w:val="18"/>
              </w:rPr>
            </w:pPr>
            <w:r w:rsidRPr="00673860">
              <w:rPr>
                <w:i/>
                <w:color w:val="000000" w:themeColor="text1"/>
                <w:sz w:val="18"/>
                <w:szCs w:val="18"/>
              </w:rPr>
              <w:t>CEN6 ARS4, URA3</w:t>
            </w:r>
          </w:p>
        </w:tc>
        <w:tc>
          <w:tcPr>
            <w:tcW w:w="1169" w:type="dxa"/>
          </w:tcPr>
          <w:p w14:paraId="34696BAF"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F1000_CSL_CITATION&lt;~#@#~&gt;[{"First":false,"Last":false,"PMCID":"PMC1203683","PMID":"2659436","abstract":"A series of yeast shuttle vectors and host strains has been created to allow more efficient manipulation of DNA in Saccharomyces cerevisiae. Transplacement vectors were constructed and used to derive yeast strains containing nonreverting his3, trp1, leu2 and ura3 mutations. A set of YCp and YIp vectors (pRS series) was then made based on the backbone of the multipurpose plasmid pBLUESCRIPT. These pRS vectors are all uniform in structure and differ only in the yeast selectable marker gene used (HIS3, TRP1, LEU2 and URA3). They possess all of the attributes of pBLUESCRIPT and several yeast-specific features as well. Using a pRS vector, one can perform most standard DNA manipulations in the same plasmid that is introduced into yeast.","author":[{"family":"Sikorski","given":"R S"},{"family":"Hieter","given":"P"}],"authorYearDisplayFormat":false,"citation-label":"51464","container-title":"Genetics","container-title-short":"Genetics","id":"51464","invisible":false,"issue":"1","issued":{"date-parts":[["1989","5"]]},"journalAbbreviation":"Genetics","page":"19-27","suppress-author":false,"title":"A system of shuttle vectors and yeast host strains designed for efficient manipulation of DNA in Saccharomyces cerevisiae.","type":"article-journal","volume":"122"}]</w:instrText>
            </w:r>
            <w:r w:rsidRPr="00673860">
              <w:rPr>
                <w:color w:val="000000" w:themeColor="text1"/>
                <w:sz w:val="16"/>
                <w:szCs w:val="16"/>
              </w:rPr>
              <w:fldChar w:fldCharType="separate"/>
            </w:r>
            <w:r w:rsidRPr="00673860">
              <w:rPr>
                <w:noProof/>
                <w:color w:val="000000" w:themeColor="text1"/>
                <w:sz w:val="16"/>
                <w:szCs w:val="16"/>
              </w:rPr>
              <w:t>[59]</w:t>
            </w:r>
            <w:r w:rsidRPr="00673860">
              <w:rPr>
                <w:color w:val="000000" w:themeColor="text1"/>
                <w:sz w:val="16"/>
                <w:szCs w:val="16"/>
              </w:rPr>
              <w:fldChar w:fldCharType="end"/>
            </w:r>
          </w:p>
        </w:tc>
      </w:tr>
      <w:tr w:rsidR="00C01117" w:rsidRPr="00673860" w14:paraId="7C1E6F8F" w14:textId="77777777" w:rsidTr="00F215C0">
        <w:tc>
          <w:tcPr>
            <w:tcW w:w="2093" w:type="dxa"/>
          </w:tcPr>
          <w:p w14:paraId="14FE7D05" w14:textId="77777777" w:rsidR="00C01117" w:rsidRPr="00673860" w:rsidRDefault="00C01117" w:rsidP="00F215C0">
            <w:pPr>
              <w:rPr>
                <w:color w:val="000000" w:themeColor="text1"/>
                <w:sz w:val="18"/>
                <w:szCs w:val="18"/>
              </w:rPr>
            </w:pPr>
            <w:r w:rsidRPr="00673860">
              <w:rPr>
                <w:color w:val="000000" w:themeColor="text1"/>
                <w:sz w:val="18"/>
                <w:szCs w:val="18"/>
              </w:rPr>
              <w:t>pCR4-HIS3</w:t>
            </w:r>
          </w:p>
        </w:tc>
        <w:tc>
          <w:tcPr>
            <w:tcW w:w="5918" w:type="dxa"/>
          </w:tcPr>
          <w:p w14:paraId="020EDD1F" w14:textId="77777777" w:rsidR="00C01117" w:rsidRPr="00673860" w:rsidRDefault="00C01117" w:rsidP="00F215C0">
            <w:pPr>
              <w:rPr>
                <w:color w:val="000000" w:themeColor="text1"/>
                <w:sz w:val="18"/>
                <w:szCs w:val="18"/>
              </w:rPr>
            </w:pPr>
            <w:r w:rsidRPr="00673860">
              <w:rPr>
                <w:i/>
                <w:color w:val="000000" w:themeColor="text1"/>
                <w:sz w:val="18"/>
                <w:szCs w:val="18"/>
              </w:rPr>
              <w:t>HIS3</w:t>
            </w:r>
          </w:p>
        </w:tc>
        <w:tc>
          <w:tcPr>
            <w:tcW w:w="1169" w:type="dxa"/>
          </w:tcPr>
          <w:p w14:paraId="0F459980"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F1000_CSL_CITATION&lt;~#@#~&gt;[{"First":false,"Last":false,"PMCID":"PMC1203683","PMID":"2659436","abstract":"A series of yeast shuttle vectors and host strains has been created to allow more efficient manipulation of DNA in Saccharomyces cerevisiae. Transplacement vectors were constructed and used to derive yeast strains containing nonreverting his3, trp1, leu2 and ura3 mutations. A set of YCp and YIp vectors (pRS series) was then made based on the backbone of the multipurpose plasmid pBLUESCRIPT. These pRS vectors are all uniform in structure and differ only in the yeast selectable marker gene used (HIS3, TRP1, LEU2 and URA3). They possess all of the attributes of pBLUESCRIPT and several yeast-specific features as well. Using a pRS vector, one can perform most standard DNA manipulations in the same plasmid that is introduced into yeast.","author":[{"family":"Sikorski","given":"R S"},{"family":"Hieter","given":"P"}],"authorYearDisplayFormat":false,"citation-label":"51464","container-title":"Genetics","container-title-short":"Genetics","id":"51464","invisible":false,"issue":"1","issued":{"date-parts":[["1989","5"]]},"journalAbbreviation":"Genetics","page":"19-27","suppress-author":false,"title":"A system of shuttle vectors and yeast host strains designed for efficient manipulation of DNA in Saccharomyces cerevisiae.","type":"article-journal","volume":"122"}]</w:instrText>
            </w:r>
            <w:r w:rsidRPr="00673860">
              <w:rPr>
                <w:color w:val="000000" w:themeColor="text1"/>
                <w:sz w:val="16"/>
                <w:szCs w:val="16"/>
              </w:rPr>
              <w:fldChar w:fldCharType="separate"/>
            </w:r>
            <w:r w:rsidRPr="00673860">
              <w:rPr>
                <w:color w:val="000000" w:themeColor="text1"/>
                <w:sz w:val="16"/>
                <w:szCs w:val="16"/>
              </w:rPr>
              <w:t>[59]</w:t>
            </w:r>
            <w:r w:rsidRPr="00673860">
              <w:rPr>
                <w:color w:val="000000" w:themeColor="text1"/>
                <w:sz w:val="16"/>
                <w:szCs w:val="16"/>
              </w:rPr>
              <w:fldChar w:fldCharType="end"/>
            </w:r>
            <w:r w:rsidRPr="00673860">
              <w:rPr>
                <w:color w:val="000000" w:themeColor="text1"/>
                <w:sz w:val="16"/>
                <w:szCs w:val="16"/>
              </w:rPr>
              <w:t xml:space="preserve"> </w:t>
            </w:r>
            <w:r w:rsidRPr="00673860">
              <w:rPr>
                <w:color w:val="000000" w:themeColor="text1"/>
                <w:sz w:val="16"/>
                <w:szCs w:val="16"/>
              </w:rPr>
              <w:fldChar w:fldCharType="begin"/>
            </w:r>
            <w:r w:rsidRPr="00673860">
              <w:rPr>
                <w:color w:val="000000" w:themeColor="text1"/>
                <w:sz w:val="16"/>
                <w:szCs w:val="16"/>
              </w:rPr>
              <w:instrText>ADDIN F1000_CSL_CITATION&lt;~#@#~&gt;[{"DOI":"10.1038/nmeth.1266","First":false,"Last":false,"PMID":"18978785","abstract":"The nonrandom positioning of genes inside eukaryotic cell nuclei is implicated in central nuclear functions. However, the spatial organization of the genome remains largely uncharted, owing to limited resolution of optical microscopy, paucity of nuclear landmarks and moderate cell sampling. We developed a computational imaging approach that creates high-resolution probabilistic maps of subnuclear domains occupied by individual loci in budding yeast through automated analysis of thousands of living cells. After validation, we applied the technique to genes involved in galactose metabolism and ribosome biogenesis. We found that genomic loci are confined to 'gene territories' much smaller than the nucleus, which can be remodeled during transcriptional activation, and that the nucleolus is an important landmark for gene positioning. The technique can be used to visualize and quantify territory positions relative to each other and to nuclear landmarks, and should advance studies of nuclear architecture and function.","author":[{"family":"Berger","given":"Axel B"},{"family":"Cabal","given":"Ghislain G"},{"family":"Fabre","given":"Emmanuelle"},{"family":"Duong","given":"Tarn"},{"family":"Buc","given":"Henri"},{"family":"Nehrbass","given":"Ulf"},{"family":"Olivo-Marin","given":"Jean-Christophe"},{"family":"Gadal","given":"Olivier"},{"family":"Zimmer","given":"Christophe"}],"authorYearDisplayFormat":false,"citation-label":"971404","container-title":"Nature Methods","container-title-short":"Nat. Methods","id":"971404","invisible":false,"issue":"12","issued":{"date-parts":[["2008","12"]]},"journalAbbreviation":"Nat. Methods","page":"1031-1037","suppress-author":false,"title":"High-resolution statistical mapping reveals gene territories in live yeast.","type":"article-journal","volume":"5"}]</w:instrText>
            </w:r>
            <w:r w:rsidRPr="00673860">
              <w:rPr>
                <w:color w:val="000000" w:themeColor="text1"/>
                <w:sz w:val="16"/>
                <w:szCs w:val="16"/>
              </w:rPr>
              <w:fldChar w:fldCharType="separate"/>
            </w:r>
            <w:r w:rsidRPr="00673860">
              <w:rPr>
                <w:noProof/>
                <w:color w:val="000000" w:themeColor="text1"/>
                <w:sz w:val="16"/>
                <w:szCs w:val="16"/>
              </w:rPr>
              <w:t>[60]</w:t>
            </w:r>
            <w:r w:rsidRPr="00673860">
              <w:rPr>
                <w:color w:val="000000" w:themeColor="text1"/>
                <w:sz w:val="16"/>
                <w:szCs w:val="16"/>
              </w:rPr>
              <w:fldChar w:fldCharType="end"/>
            </w:r>
          </w:p>
        </w:tc>
      </w:tr>
      <w:tr w:rsidR="00C01117" w:rsidRPr="00673860" w14:paraId="442FBF4D" w14:textId="77777777" w:rsidTr="00F215C0">
        <w:tc>
          <w:tcPr>
            <w:tcW w:w="2093" w:type="dxa"/>
          </w:tcPr>
          <w:p w14:paraId="36AAAA4D" w14:textId="77777777" w:rsidR="00C01117" w:rsidRPr="00673860" w:rsidRDefault="00C01117" w:rsidP="00F215C0">
            <w:pPr>
              <w:rPr>
                <w:color w:val="000000" w:themeColor="text1"/>
                <w:sz w:val="18"/>
                <w:szCs w:val="18"/>
              </w:rPr>
            </w:pPr>
            <w:r w:rsidRPr="00673860">
              <w:rPr>
                <w:color w:val="000000" w:themeColor="text1"/>
                <w:sz w:val="18"/>
                <w:szCs w:val="18"/>
              </w:rPr>
              <w:t>pGL190_3</w:t>
            </w:r>
          </w:p>
        </w:tc>
        <w:tc>
          <w:tcPr>
            <w:tcW w:w="5918" w:type="dxa"/>
          </w:tcPr>
          <w:p w14:paraId="4C540E6F" w14:textId="77777777" w:rsidR="00C01117" w:rsidRPr="00673860" w:rsidRDefault="00C01117" w:rsidP="00F215C0">
            <w:pPr>
              <w:rPr>
                <w:color w:val="000000" w:themeColor="text1"/>
                <w:sz w:val="18"/>
                <w:szCs w:val="18"/>
              </w:rPr>
            </w:pPr>
            <w:r w:rsidRPr="00673860">
              <w:rPr>
                <w:i/>
                <w:color w:val="000000" w:themeColor="text1"/>
                <w:sz w:val="18"/>
                <w:szCs w:val="18"/>
              </w:rPr>
              <w:t xml:space="preserve"> (2µ URA3 RPA190-E1274K) selected from randomly mutagenized p</w:t>
            </w:r>
            <w:r w:rsidRPr="00673860">
              <w:rPr>
                <w:color w:val="000000" w:themeColor="text1"/>
                <w:sz w:val="18"/>
                <w:szCs w:val="18"/>
              </w:rPr>
              <w:t>VV190</w:t>
            </w:r>
          </w:p>
        </w:tc>
        <w:tc>
          <w:tcPr>
            <w:tcW w:w="1169" w:type="dxa"/>
          </w:tcPr>
          <w:p w14:paraId="4FBA9695"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628C693D" w14:textId="77777777" w:rsidTr="00F215C0">
        <w:tc>
          <w:tcPr>
            <w:tcW w:w="2093" w:type="dxa"/>
          </w:tcPr>
          <w:p w14:paraId="76CAB966" w14:textId="77777777" w:rsidR="00C01117" w:rsidRPr="00673860" w:rsidRDefault="00C01117" w:rsidP="00F215C0">
            <w:pPr>
              <w:rPr>
                <w:color w:val="000000" w:themeColor="text1"/>
                <w:sz w:val="18"/>
                <w:szCs w:val="18"/>
              </w:rPr>
            </w:pPr>
            <w:r w:rsidRPr="00673860">
              <w:rPr>
                <w:color w:val="000000" w:themeColor="text1"/>
                <w:sz w:val="18"/>
                <w:szCs w:val="18"/>
              </w:rPr>
              <w:t>pGL190_11</w:t>
            </w:r>
          </w:p>
        </w:tc>
        <w:tc>
          <w:tcPr>
            <w:tcW w:w="5918" w:type="dxa"/>
          </w:tcPr>
          <w:p w14:paraId="5A376262" w14:textId="77777777" w:rsidR="00C01117" w:rsidRPr="00673860" w:rsidRDefault="00C01117" w:rsidP="00F215C0">
            <w:pPr>
              <w:rPr>
                <w:color w:val="000000" w:themeColor="text1"/>
                <w:sz w:val="18"/>
                <w:szCs w:val="18"/>
              </w:rPr>
            </w:pPr>
            <w:r w:rsidRPr="00673860">
              <w:rPr>
                <w:i/>
                <w:color w:val="000000" w:themeColor="text1"/>
                <w:sz w:val="18"/>
                <w:szCs w:val="18"/>
              </w:rPr>
              <w:t xml:space="preserve"> (2µ URA3 RPA190- C1493R) selected from randomly mutagenized p</w:t>
            </w:r>
            <w:r w:rsidRPr="00673860">
              <w:rPr>
                <w:color w:val="000000" w:themeColor="text1"/>
                <w:sz w:val="18"/>
                <w:szCs w:val="18"/>
              </w:rPr>
              <w:t>VV190</w:t>
            </w:r>
          </w:p>
        </w:tc>
        <w:tc>
          <w:tcPr>
            <w:tcW w:w="1169" w:type="dxa"/>
          </w:tcPr>
          <w:p w14:paraId="19C62BD6"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305D0624" w14:textId="77777777" w:rsidTr="00F215C0">
        <w:tc>
          <w:tcPr>
            <w:tcW w:w="2093" w:type="dxa"/>
          </w:tcPr>
          <w:p w14:paraId="3FAE215A" w14:textId="77777777" w:rsidR="00C01117" w:rsidRPr="00673860" w:rsidRDefault="00C01117" w:rsidP="00F215C0">
            <w:pPr>
              <w:rPr>
                <w:color w:val="000000" w:themeColor="text1"/>
                <w:sz w:val="18"/>
                <w:szCs w:val="18"/>
              </w:rPr>
            </w:pPr>
            <w:r w:rsidRPr="00673860">
              <w:rPr>
                <w:color w:val="000000" w:themeColor="text1"/>
                <w:sz w:val="18"/>
                <w:szCs w:val="18"/>
              </w:rPr>
              <w:t>pGL190_23</w:t>
            </w:r>
          </w:p>
        </w:tc>
        <w:tc>
          <w:tcPr>
            <w:tcW w:w="5918" w:type="dxa"/>
          </w:tcPr>
          <w:p w14:paraId="16424B85" w14:textId="77777777" w:rsidR="00C01117" w:rsidRPr="00673860" w:rsidRDefault="00C01117" w:rsidP="00F215C0">
            <w:pPr>
              <w:rPr>
                <w:color w:val="000000" w:themeColor="text1"/>
                <w:sz w:val="18"/>
                <w:szCs w:val="18"/>
              </w:rPr>
            </w:pPr>
            <w:r w:rsidRPr="00673860">
              <w:rPr>
                <w:i/>
                <w:color w:val="000000" w:themeColor="text1"/>
                <w:sz w:val="18"/>
                <w:szCs w:val="18"/>
              </w:rPr>
              <w:t xml:space="preserve"> (2µ URA3 RPA190- L1262P) selected from randomly mutagenized p</w:t>
            </w:r>
            <w:r w:rsidRPr="00673860">
              <w:rPr>
                <w:color w:val="000000" w:themeColor="text1"/>
                <w:sz w:val="18"/>
                <w:szCs w:val="18"/>
              </w:rPr>
              <w:t>VV190</w:t>
            </w:r>
          </w:p>
        </w:tc>
        <w:tc>
          <w:tcPr>
            <w:tcW w:w="1169" w:type="dxa"/>
          </w:tcPr>
          <w:p w14:paraId="0857EE48"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5CAD3019" w14:textId="77777777" w:rsidTr="00F215C0">
        <w:tc>
          <w:tcPr>
            <w:tcW w:w="2093" w:type="dxa"/>
          </w:tcPr>
          <w:p w14:paraId="7BC15F94" w14:textId="77777777" w:rsidR="00C01117" w:rsidRPr="00673860" w:rsidRDefault="00C01117" w:rsidP="00F215C0">
            <w:pPr>
              <w:rPr>
                <w:color w:val="000000" w:themeColor="text1"/>
                <w:sz w:val="18"/>
                <w:szCs w:val="18"/>
              </w:rPr>
            </w:pPr>
            <w:r w:rsidRPr="00673860">
              <w:rPr>
                <w:color w:val="000000" w:themeColor="text1"/>
                <w:sz w:val="18"/>
                <w:szCs w:val="18"/>
              </w:rPr>
              <w:t>pGL135_6prim</w:t>
            </w:r>
          </w:p>
        </w:tc>
        <w:tc>
          <w:tcPr>
            <w:tcW w:w="5918" w:type="dxa"/>
          </w:tcPr>
          <w:p w14:paraId="447C9C10"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 (CEN4 URA3 RPA135-R379G selected from randomly mutagenized p</w:t>
            </w:r>
            <w:r w:rsidRPr="00673860">
              <w:rPr>
                <w:color w:val="000000" w:themeColor="text1"/>
                <w:sz w:val="18"/>
                <w:szCs w:val="18"/>
              </w:rPr>
              <w:t>NOY80</w:t>
            </w:r>
          </w:p>
        </w:tc>
        <w:tc>
          <w:tcPr>
            <w:tcW w:w="1169" w:type="dxa"/>
          </w:tcPr>
          <w:p w14:paraId="7B7BEFD8"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1FA2C585" w14:textId="77777777" w:rsidTr="00F215C0">
        <w:tc>
          <w:tcPr>
            <w:tcW w:w="2093" w:type="dxa"/>
          </w:tcPr>
          <w:p w14:paraId="7B1B0805" w14:textId="77777777" w:rsidR="00C01117" w:rsidRPr="00673860" w:rsidRDefault="00C01117" w:rsidP="00F215C0">
            <w:pPr>
              <w:rPr>
                <w:color w:val="000000" w:themeColor="text1"/>
                <w:sz w:val="18"/>
                <w:szCs w:val="18"/>
              </w:rPr>
            </w:pPr>
            <w:r w:rsidRPr="00673860">
              <w:rPr>
                <w:color w:val="000000" w:themeColor="text1"/>
                <w:sz w:val="18"/>
                <w:szCs w:val="18"/>
              </w:rPr>
              <w:t xml:space="preserve">pGL135_54 </w:t>
            </w:r>
          </w:p>
        </w:tc>
        <w:tc>
          <w:tcPr>
            <w:tcW w:w="5918" w:type="dxa"/>
          </w:tcPr>
          <w:p w14:paraId="570F98F5"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 (CEN4 URA3 RPA135-Y252H) selected from randomly mutagenized p</w:t>
            </w:r>
            <w:r w:rsidRPr="00673860">
              <w:rPr>
                <w:color w:val="000000" w:themeColor="text1"/>
                <w:sz w:val="18"/>
                <w:szCs w:val="18"/>
              </w:rPr>
              <w:t>NOY80</w:t>
            </w:r>
          </w:p>
        </w:tc>
        <w:tc>
          <w:tcPr>
            <w:tcW w:w="1169" w:type="dxa"/>
          </w:tcPr>
          <w:p w14:paraId="0C6BD3A3"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18F92781" w14:textId="77777777" w:rsidTr="00F215C0">
        <w:tc>
          <w:tcPr>
            <w:tcW w:w="2093" w:type="dxa"/>
          </w:tcPr>
          <w:p w14:paraId="428046B9" w14:textId="77777777" w:rsidR="00C01117" w:rsidRPr="00673860" w:rsidRDefault="00C01117" w:rsidP="00F215C0">
            <w:pPr>
              <w:rPr>
                <w:color w:val="000000" w:themeColor="text1"/>
                <w:sz w:val="18"/>
                <w:szCs w:val="18"/>
              </w:rPr>
            </w:pPr>
            <w:r w:rsidRPr="00673860">
              <w:rPr>
                <w:color w:val="000000" w:themeColor="text1"/>
                <w:sz w:val="18"/>
                <w:szCs w:val="18"/>
              </w:rPr>
              <w:t>pGL135_33</w:t>
            </w:r>
          </w:p>
        </w:tc>
        <w:tc>
          <w:tcPr>
            <w:tcW w:w="5918" w:type="dxa"/>
          </w:tcPr>
          <w:p w14:paraId="4E260504" w14:textId="77777777" w:rsidR="00C01117" w:rsidRPr="00673860" w:rsidRDefault="00C01117" w:rsidP="00F215C0">
            <w:pPr>
              <w:rPr>
                <w:i/>
                <w:color w:val="000000" w:themeColor="text1"/>
                <w:sz w:val="18"/>
                <w:szCs w:val="18"/>
              </w:rPr>
            </w:pPr>
            <w:r w:rsidRPr="00673860">
              <w:rPr>
                <w:i/>
                <w:color w:val="000000" w:themeColor="text1"/>
                <w:sz w:val="18"/>
                <w:szCs w:val="18"/>
              </w:rPr>
              <w:t>(CEN4 URA3 RPA135-F301S) selected from randomly mutagenized p</w:t>
            </w:r>
            <w:r w:rsidRPr="00673860">
              <w:rPr>
                <w:color w:val="000000" w:themeColor="text1"/>
                <w:sz w:val="18"/>
                <w:szCs w:val="18"/>
              </w:rPr>
              <w:t>NOY80</w:t>
            </w:r>
          </w:p>
        </w:tc>
        <w:tc>
          <w:tcPr>
            <w:tcW w:w="1169" w:type="dxa"/>
          </w:tcPr>
          <w:p w14:paraId="239B542E"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44EAAA9B" w14:textId="77777777" w:rsidTr="00F215C0">
        <w:tc>
          <w:tcPr>
            <w:tcW w:w="2093" w:type="dxa"/>
          </w:tcPr>
          <w:p w14:paraId="296D3B95" w14:textId="77777777" w:rsidR="00C01117" w:rsidRPr="00673860" w:rsidRDefault="00C01117" w:rsidP="00F215C0">
            <w:pPr>
              <w:rPr>
                <w:color w:val="000000" w:themeColor="text1"/>
                <w:sz w:val="18"/>
                <w:szCs w:val="18"/>
              </w:rPr>
            </w:pPr>
            <w:r w:rsidRPr="00673860">
              <w:rPr>
                <w:color w:val="000000" w:themeColor="text1"/>
                <w:sz w:val="18"/>
                <w:szCs w:val="18"/>
              </w:rPr>
              <w:t>pTD1_3b_135TAP</w:t>
            </w:r>
          </w:p>
        </w:tc>
        <w:tc>
          <w:tcPr>
            <w:tcW w:w="5918" w:type="dxa"/>
          </w:tcPr>
          <w:p w14:paraId="5E93940D" w14:textId="77777777" w:rsidR="00C01117" w:rsidRPr="00673860" w:rsidRDefault="00C01117" w:rsidP="00F215C0">
            <w:pPr>
              <w:rPr>
                <w:i/>
                <w:color w:val="000000" w:themeColor="text1"/>
                <w:sz w:val="18"/>
                <w:szCs w:val="18"/>
              </w:rPr>
            </w:pPr>
            <w:r w:rsidRPr="00673860">
              <w:rPr>
                <w:i/>
                <w:color w:val="000000" w:themeColor="text1"/>
                <w:sz w:val="18"/>
                <w:szCs w:val="18"/>
              </w:rPr>
              <w:t>Plasmid pNOY80 bearing RPA135-TAP-HIS3</w:t>
            </w:r>
            <w:r w:rsidRPr="00673860">
              <w:rPr>
                <w:color w:val="000000" w:themeColor="text1"/>
              </w:rPr>
              <w:t xml:space="preserve"> </w:t>
            </w:r>
            <w:r w:rsidRPr="00673860">
              <w:rPr>
                <w:i/>
                <w:color w:val="000000" w:themeColor="text1"/>
                <w:sz w:val="18"/>
                <w:szCs w:val="18"/>
              </w:rPr>
              <w:t>obtained by homologous recombination using a PCR-amplified fragment generated with oligos 835 and 836 and genomic DNA of strain 202233825 as template.</w:t>
            </w:r>
          </w:p>
        </w:tc>
        <w:tc>
          <w:tcPr>
            <w:tcW w:w="1169" w:type="dxa"/>
          </w:tcPr>
          <w:p w14:paraId="5EA39727"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4DF98A16" w14:textId="77777777" w:rsidTr="00F215C0">
        <w:tc>
          <w:tcPr>
            <w:tcW w:w="2093" w:type="dxa"/>
          </w:tcPr>
          <w:p w14:paraId="799FC450" w14:textId="77777777" w:rsidR="00C01117" w:rsidRPr="00673860" w:rsidRDefault="00C01117" w:rsidP="00F215C0">
            <w:pPr>
              <w:rPr>
                <w:color w:val="000000" w:themeColor="text1"/>
                <w:sz w:val="18"/>
                <w:szCs w:val="18"/>
              </w:rPr>
            </w:pPr>
            <w:r w:rsidRPr="00673860">
              <w:rPr>
                <w:color w:val="000000" w:themeColor="text1"/>
                <w:sz w:val="18"/>
                <w:szCs w:val="18"/>
              </w:rPr>
              <w:t>pTD2_6c_135TAP</w:t>
            </w:r>
          </w:p>
        </w:tc>
        <w:tc>
          <w:tcPr>
            <w:tcW w:w="5918" w:type="dxa"/>
          </w:tcPr>
          <w:p w14:paraId="013B2043" w14:textId="77777777" w:rsidR="00C01117" w:rsidRPr="00673860" w:rsidRDefault="00C01117" w:rsidP="00F215C0">
            <w:pPr>
              <w:rPr>
                <w:i/>
                <w:color w:val="000000" w:themeColor="text1"/>
                <w:sz w:val="18"/>
                <w:szCs w:val="18"/>
              </w:rPr>
            </w:pPr>
            <w:r w:rsidRPr="00673860">
              <w:rPr>
                <w:i/>
                <w:color w:val="000000" w:themeColor="text1"/>
                <w:sz w:val="18"/>
                <w:szCs w:val="18"/>
              </w:rPr>
              <w:t>Plasmid pNOY80 bearing RPA135-F301S-TAP-HIS3 obtained by homologous recombination using a PCR-amplified fragment generated with oligos 835 and 836 and genomic DNA of strain 202233825 as template.</w:t>
            </w:r>
          </w:p>
        </w:tc>
        <w:tc>
          <w:tcPr>
            <w:tcW w:w="1169" w:type="dxa"/>
          </w:tcPr>
          <w:p w14:paraId="54514CBB"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002E83B9" w14:textId="77777777" w:rsidTr="00F215C0">
        <w:tc>
          <w:tcPr>
            <w:tcW w:w="2093" w:type="dxa"/>
          </w:tcPr>
          <w:p w14:paraId="79333F5C" w14:textId="77777777" w:rsidR="00C01117" w:rsidRPr="00673860" w:rsidRDefault="00C01117" w:rsidP="00F215C0">
            <w:pPr>
              <w:rPr>
                <w:color w:val="000000" w:themeColor="text1"/>
                <w:sz w:val="18"/>
                <w:szCs w:val="18"/>
              </w:rPr>
            </w:pPr>
            <w:r w:rsidRPr="00673860">
              <w:rPr>
                <w:color w:val="000000" w:themeColor="text1"/>
                <w:sz w:val="18"/>
                <w:szCs w:val="18"/>
              </w:rPr>
              <w:t>pTD5</w:t>
            </w:r>
          </w:p>
        </w:tc>
        <w:tc>
          <w:tcPr>
            <w:tcW w:w="5918" w:type="dxa"/>
          </w:tcPr>
          <w:p w14:paraId="3E12B6AA"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Plasmid pTD1_3b_135TAP deleted of URA3 using NsiI and SdaI digestion and self-ligation. </w:t>
            </w:r>
          </w:p>
        </w:tc>
        <w:tc>
          <w:tcPr>
            <w:tcW w:w="1169" w:type="dxa"/>
          </w:tcPr>
          <w:p w14:paraId="6EF6768A"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4E71EAB2" w14:textId="77777777" w:rsidTr="00F215C0">
        <w:tc>
          <w:tcPr>
            <w:tcW w:w="2093" w:type="dxa"/>
          </w:tcPr>
          <w:p w14:paraId="137FFFCA" w14:textId="77777777" w:rsidR="00C01117" w:rsidRPr="00673860" w:rsidRDefault="00C01117" w:rsidP="00F215C0">
            <w:pPr>
              <w:rPr>
                <w:color w:val="000000" w:themeColor="text1"/>
                <w:sz w:val="18"/>
                <w:szCs w:val="18"/>
              </w:rPr>
            </w:pPr>
            <w:r w:rsidRPr="00673860">
              <w:rPr>
                <w:color w:val="000000" w:themeColor="text1"/>
                <w:sz w:val="18"/>
                <w:szCs w:val="18"/>
              </w:rPr>
              <w:t>pTD6</w:t>
            </w:r>
          </w:p>
        </w:tc>
        <w:tc>
          <w:tcPr>
            <w:tcW w:w="5918" w:type="dxa"/>
          </w:tcPr>
          <w:p w14:paraId="3084A8F9" w14:textId="77777777" w:rsidR="00C01117" w:rsidRPr="00673860" w:rsidRDefault="00C01117" w:rsidP="00F215C0">
            <w:pPr>
              <w:rPr>
                <w:i/>
                <w:color w:val="000000" w:themeColor="text1"/>
                <w:sz w:val="18"/>
                <w:szCs w:val="18"/>
              </w:rPr>
            </w:pPr>
            <w:r w:rsidRPr="00673860">
              <w:rPr>
                <w:i/>
                <w:color w:val="000000" w:themeColor="text1"/>
                <w:sz w:val="18"/>
                <w:szCs w:val="18"/>
              </w:rPr>
              <w:t>Plasmid pTD2_6c_135TAP deleted of URA3 using NsiI and SdaI digestion and self-ligation.</w:t>
            </w:r>
          </w:p>
        </w:tc>
        <w:tc>
          <w:tcPr>
            <w:tcW w:w="1169" w:type="dxa"/>
          </w:tcPr>
          <w:p w14:paraId="6C533054"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5371961E" w14:textId="77777777" w:rsidTr="00F215C0">
        <w:tc>
          <w:tcPr>
            <w:tcW w:w="2093" w:type="dxa"/>
          </w:tcPr>
          <w:p w14:paraId="034582F6" w14:textId="77777777" w:rsidR="00C01117" w:rsidRPr="00673860" w:rsidRDefault="00C01117" w:rsidP="00F215C0">
            <w:pPr>
              <w:rPr>
                <w:color w:val="000000" w:themeColor="text1"/>
                <w:sz w:val="18"/>
                <w:szCs w:val="18"/>
              </w:rPr>
            </w:pPr>
            <w:r w:rsidRPr="00673860">
              <w:rPr>
                <w:color w:val="000000" w:themeColor="text1"/>
                <w:sz w:val="18"/>
                <w:szCs w:val="18"/>
              </w:rPr>
              <w:t>Ycp50-26</w:t>
            </w:r>
          </w:p>
        </w:tc>
        <w:tc>
          <w:tcPr>
            <w:tcW w:w="5918" w:type="dxa"/>
          </w:tcPr>
          <w:p w14:paraId="1CBDD81C"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URA3 ARS/CEN RPA49 </w:t>
            </w:r>
          </w:p>
        </w:tc>
        <w:tc>
          <w:tcPr>
            <w:tcW w:w="1169" w:type="dxa"/>
          </w:tcPr>
          <w:p w14:paraId="3A185B41"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F1000_CSL_CITATION&lt;~#@#~&gt;[{"First":false,"Last":false,"PMCID":"PMC1203683","PMID":"2659436","abstract":"A series of yeast shuttle vectors and host strains has been created to allow more efficient manipulation of DNA in Saccharomyces cerevisiae. Transplacement vectors were constructed and used to derive yeast strains containing nonreverting his3, trp1, leu2 and ura3 mutations. A set of YCp and YIp vectors (pRS series) was then made based on the backbone of the multipurpose plasmid pBLUESCRIPT. These pRS vectors are all uniform in structure and differ only in the yeast selectable marker gene used (HIS3, TRP1, LEU2 and URA3). They possess all of the attributes of pBLUESCRIPT and several yeast-specific features as well. Using a pRS vector, one can perform most standard DNA manipulations in the same plasmid that is introduced into yeast.","author":[{"family":"Sikorski","given":"R S"},{"family":"Hieter","given":"P"}],"authorYearDisplayFormat":false,"citation-label":"51464","container-title":"Genetics","container-title-short":"Genetics","id":"51464","invisible":false,"issue":"1","issued":{"date-parts":[["1989","5"]]},"journalAbbreviation":"Genetics","page":"19-27","suppress-author":false,"title":"A system of shuttle vectors and yeast host strains designed for efficient manipulation of DNA in Saccharomyces cerevisiae.","type":"article-journal","volume":"122"}]</w:instrText>
            </w:r>
            <w:r w:rsidRPr="00673860">
              <w:rPr>
                <w:color w:val="000000" w:themeColor="text1"/>
                <w:sz w:val="16"/>
                <w:szCs w:val="16"/>
              </w:rPr>
              <w:fldChar w:fldCharType="separate"/>
            </w:r>
            <w:r w:rsidRPr="00673860">
              <w:rPr>
                <w:color w:val="000000" w:themeColor="text1"/>
                <w:sz w:val="16"/>
                <w:szCs w:val="16"/>
              </w:rPr>
              <w:t>[59]</w:t>
            </w:r>
            <w:r w:rsidRPr="00673860">
              <w:rPr>
                <w:color w:val="000000" w:themeColor="text1"/>
                <w:sz w:val="16"/>
                <w:szCs w:val="16"/>
              </w:rPr>
              <w:fldChar w:fldCharType="end"/>
            </w:r>
          </w:p>
        </w:tc>
      </w:tr>
      <w:tr w:rsidR="00C01117" w:rsidRPr="00673860" w14:paraId="3D9E78F6" w14:textId="77777777" w:rsidTr="00F215C0">
        <w:tc>
          <w:tcPr>
            <w:tcW w:w="2093" w:type="dxa"/>
          </w:tcPr>
          <w:p w14:paraId="4798DE01" w14:textId="77777777" w:rsidR="00C01117" w:rsidRPr="00673860" w:rsidRDefault="00C01117" w:rsidP="00F215C0">
            <w:pPr>
              <w:rPr>
                <w:color w:val="000000" w:themeColor="text1"/>
                <w:sz w:val="18"/>
                <w:szCs w:val="18"/>
              </w:rPr>
            </w:pPr>
            <w:r w:rsidRPr="00673860">
              <w:rPr>
                <w:color w:val="000000" w:themeColor="text1"/>
                <w:sz w:val="18"/>
                <w:szCs w:val="18"/>
              </w:rPr>
              <w:t>pRS316-A12</w:t>
            </w:r>
          </w:p>
        </w:tc>
        <w:tc>
          <w:tcPr>
            <w:tcW w:w="5918" w:type="dxa"/>
          </w:tcPr>
          <w:p w14:paraId="4E89B5C9" w14:textId="77777777" w:rsidR="00C01117" w:rsidRPr="00673860" w:rsidRDefault="00C01117" w:rsidP="00F215C0">
            <w:pPr>
              <w:rPr>
                <w:i/>
                <w:color w:val="000000" w:themeColor="text1"/>
                <w:sz w:val="18"/>
                <w:szCs w:val="18"/>
              </w:rPr>
            </w:pPr>
            <w:r w:rsidRPr="00673860">
              <w:rPr>
                <w:i/>
                <w:color w:val="000000" w:themeColor="text1"/>
                <w:sz w:val="18"/>
                <w:szCs w:val="18"/>
              </w:rPr>
              <w:t>pRS316 vector ligated with a PCR-generated fragment using oligos 1554 and 1555 and yeast genomic DNA as template cut BamHI-XbaI, and cloned at same site.</w:t>
            </w:r>
          </w:p>
        </w:tc>
        <w:tc>
          <w:tcPr>
            <w:tcW w:w="1169" w:type="dxa"/>
          </w:tcPr>
          <w:p w14:paraId="140FCFAA"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782EA373" w14:textId="77777777" w:rsidTr="00F215C0">
        <w:tc>
          <w:tcPr>
            <w:tcW w:w="2093" w:type="dxa"/>
          </w:tcPr>
          <w:p w14:paraId="039344CC" w14:textId="77777777" w:rsidR="00C01117" w:rsidRPr="00673860" w:rsidRDefault="00C01117" w:rsidP="00F215C0">
            <w:pPr>
              <w:rPr>
                <w:color w:val="000000" w:themeColor="text1"/>
                <w:sz w:val="18"/>
                <w:szCs w:val="18"/>
              </w:rPr>
            </w:pPr>
            <w:r w:rsidRPr="00673860">
              <w:rPr>
                <w:color w:val="000000" w:themeColor="text1"/>
                <w:sz w:val="18"/>
                <w:szCs w:val="18"/>
              </w:rPr>
              <w:t>pRS316-A12-AvrII</w:t>
            </w:r>
          </w:p>
        </w:tc>
        <w:tc>
          <w:tcPr>
            <w:tcW w:w="5918" w:type="dxa"/>
          </w:tcPr>
          <w:p w14:paraId="43C2E7E7"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PCR mediated mutagenesis to introduce AvrII site in </w:t>
            </w:r>
            <w:r w:rsidRPr="00673860">
              <w:rPr>
                <w:color w:val="000000" w:themeColor="text1"/>
                <w:sz w:val="18"/>
                <w:szCs w:val="18"/>
              </w:rPr>
              <w:t>pRS316-A12 using oligos 1714 and 1715.</w:t>
            </w:r>
          </w:p>
        </w:tc>
        <w:tc>
          <w:tcPr>
            <w:tcW w:w="1169" w:type="dxa"/>
          </w:tcPr>
          <w:p w14:paraId="27475FB0"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70742371" w14:textId="77777777" w:rsidTr="00F215C0">
        <w:tblPrEx>
          <w:tblLook w:val="04A0" w:firstRow="1" w:lastRow="0" w:firstColumn="1" w:lastColumn="0" w:noHBand="0" w:noVBand="1"/>
        </w:tblPrEx>
        <w:tc>
          <w:tcPr>
            <w:tcW w:w="2093" w:type="dxa"/>
          </w:tcPr>
          <w:p w14:paraId="30415BAE" w14:textId="77777777" w:rsidR="00C01117" w:rsidRPr="00673860" w:rsidRDefault="00C01117" w:rsidP="00F215C0">
            <w:pPr>
              <w:rPr>
                <w:color w:val="000000" w:themeColor="text1"/>
                <w:sz w:val="18"/>
                <w:szCs w:val="18"/>
              </w:rPr>
            </w:pPr>
            <w:r w:rsidRPr="00673860">
              <w:rPr>
                <w:color w:val="000000" w:themeColor="text1"/>
                <w:sz w:val="18"/>
                <w:szCs w:val="18"/>
              </w:rPr>
              <w:t>pRS316-A12-S6L</w:t>
            </w:r>
          </w:p>
        </w:tc>
        <w:tc>
          <w:tcPr>
            <w:tcW w:w="5918" w:type="dxa"/>
          </w:tcPr>
          <w:p w14:paraId="5666E113"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S6L Allele of RPA12 isolated as a suppressor of the rpa49∆ growth defect, selected from a PCR-mediated random mutagenesis of </w:t>
            </w:r>
            <w:r w:rsidRPr="00673860">
              <w:rPr>
                <w:color w:val="000000" w:themeColor="text1"/>
                <w:sz w:val="18"/>
                <w:szCs w:val="18"/>
              </w:rPr>
              <w:t>pRS316-A12-AvrII.</w:t>
            </w:r>
          </w:p>
        </w:tc>
        <w:tc>
          <w:tcPr>
            <w:tcW w:w="1169" w:type="dxa"/>
          </w:tcPr>
          <w:p w14:paraId="43D57EF4"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023EFDEA" w14:textId="77777777" w:rsidTr="00F215C0">
        <w:tblPrEx>
          <w:tblLook w:val="04A0" w:firstRow="1" w:lastRow="0" w:firstColumn="1" w:lastColumn="0" w:noHBand="0" w:noVBand="1"/>
        </w:tblPrEx>
        <w:tc>
          <w:tcPr>
            <w:tcW w:w="2093" w:type="dxa"/>
          </w:tcPr>
          <w:p w14:paraId="328086DC" w14:textId="77777777" w:rsidR="00C01117" w:rsidRPr="00673860" w:rsidRDefault="00C01117" w:rsidP="00F215C0">
            <w:pPr>
              <w:rPr>
                <w:color w:val="000000" w:themeColor="text1"/>
                <w:sz w:val="18"/>
                <w:szCs w:val="18"/>
              </w:rPr>
            </w:pPr>
            <w:r w:rsidRPr="00673860">
              <w:rPr>
                <w:color w:val="000000" w:themeColor="text1"/>
                <w:sz w:val="18"/>
                <w:szCs w:val="18"/>
              </w:rPr>
              <w:t>pRS316-A12-S6L-KAN</w:t>
            </w:r>
          </w:p>
        </w:tc>
        <w:tc>
          <w:tcPr>
            <w:tcW w:w="5918" w:type="dxa"/>
          </w:tcPr>
          <w:p w14:paraId="07C2737A"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Plasmid obtained using </w:t>
            </w:r>
            <w:r w:rsidRPr="00673860">
              <w:rPr>
                <w:color w:val="000000" w:themeColor="text1"/>
                <w:sz w:val="18"/>
                <w:szCs w:val="18"/>
              </w:rPr>
              <w:t>pRS316-A12-S6L</w:t>
            </w:r>
            <w:r w:rsidRPr="00673860">
              <w:rPr>
                <w:i/>
                <w:color w:val="000000" w:themeColor="text1"/>
                <w:sz w:val="18"/>
                <w:szCs w:val="18"/>
              </w:rPr>
              <w:t xml:space="preserve"> modified by homologous recombination using a PCR-amplified fragment generated with oligos 1682 and 1559 and </w:t>
            </w:r>
            <w:r w:rsidRPr="00673860">
              <w:rPr>
                <w:color w:val="000000" w:themeColor="text1"/>
                <w:sz w:val="18"/>
                <w:szCs w:val="18"/>
              </w:rPr>
              <w:t>pFA6-kanMX6</w:t>
            </w:r>
            <w:r w:rsidRPr="00673860">
              <w:rPr>
                <w:i/>
                <w:color w:val="000000" w:themeColor="text1"/>
                <w:sz w:val="18"/>
                <w:szCs w:val="18"/>
              </w:rPr>
              <w:t xml:space="preserve"> as template.</w:t>
            </w:r>
          </w:p>
        </w:tc>
        <w:tc>
          <w:tcPr>
            <w:tcW w:w="1169" w:type="dxa"/>
          </w:tcPr>
          <w:p w14:paraId="49D4C2B9"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64165141" w14:textId="77777777" w:rsidTr="00F215C0">
        <w:tblPrEx>
          <w:tblLook w:val="04A0" w:firstRow="1" w:lastRow="0" w:firstColumn="1" w:lastColumn="0" w:noHBand="0" w:noVBand="1"/>
        </w:tblPrEx>
        <w:tc>
          <w:tcPr>
            <w:tcW w:w="2093" w:type="dxa"/>
          </w:tcPr>
          <w:p w14:paraId="459FB128" w14:textId="77777777" w:rsidR="00C01117" w:rsidRPr="00673860" w:rsidRDefault="00C01117" w:rsidP="00F215C0">
            <w:pPr>
              <w:rPr>
                <w:color w:val="000000" w:themeColor="text1"/>
                <w:sz w:val="18"/>
                <w:szCs w:val="18"/>
              </w:rPr>
            </w:pPr>
            <w:r w:rsidRPr="00673860">
              <w:rPr>
                <w:color w:val="000000" w:themeColor="text1"/>
                <w:sz w:val="18"/>
                <w:szCs w:val="18"/>
              </w:rPr>
              <w:t>pRS316-A12-T49A</w:t>
            </w:r>
          </w:p>
        </w:tc>
        <w:tc>
          <w:tcPr>
            <w:tcW w:w="5918" w:type="dxa"/>
          </w:tcPr>
          <w:p w14:paraId="1A5C1963"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T49A Allele of RPA12 isolated as a suppressor of the rpa49∆ growth defect, selected from a PCR mediated random mutagenesis of </w:t>
            </w:r>
            <w:r w:rsidRPr="00673860">
              <w:rPr>
                <w:color w:val="000000" w:themeColor="text1"/>
                <w:sz w:val="18"/>
                <w:szCs w:val="18"/>
              </w:rPr>
              <w:t>pRS316-A12-AvrII.</w:t>
            </w:r>
          </w:p>
        </w:tc>
        <w:tc>
          <w:tcPr>
            <w:tcW w:w="1169" w:type="dxa"/>
          </w:tcPr>
          <w:p w14:paraId="5A46AAE1"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21350217" w14:textId="77777777" w:rsidTr="00F215C0">
        <w:tc>
          <w:tcPr>
            <w:tcW w:w="2093" w:type="dxa"/>
          </w:tcPr>
          <w:p w14:paraId="47380A72" w14:textId="77777777" w:rsidR="00C01117" w:rsidRPr="00673860" w:rsidRDefault="00C01117" w:rsidP="00F215C0">
            <w:pPr>
              <w:rPr>
                <w:color w:val="000000" w:themeColor="text1"/>
                <w:sz w:val="18"/>
                <w:szCs w:val="18"/>
              </w:rPr>
            </w:pPr>
            <w:r w:rsidRPr="00673860">
              <w:rPr>
                <w:color w:val="000000" w:themeColor="text1"/>
                <w:sz w:val="18"/>
                <w:szCs w:val="18"/>
              </w:rPr>
              <w:t>pRS316-A12-DCt</w:t>
            </w:r>
          </w:p>
        </w:tc>
        <w:tc>
          <w:tcPr>
            <w:tcW w:w="5918" w:type="dxa"/>
          </w:tcPr>
          <w:p w14:paraId="4BF59D77"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Plasmid obtained using </w:t>
            </w:r>
            <w:r w:rsidRPr="00673860">
              <w:rPr>
                <w:color w:val="000000" w:themeColor="text1"/>
                <w:sz w:val="18"/>
                <w:szCs w:val="18"/>
              </w:rPr>
              <w:t>pRS316-A12</w:t>
            </w:r>
            <w:r w:rsidRPr="00673860">
              <w:rPr>
                <w:i/>
                <w:color w:val="000000" w:themeColor="text1"/>
                <w:sz w:val="18"/>
                <w:szCs w:val="18"/>
              </w:rPr>
              <w:t xml:space="preserve"> modified by homologous recombination using a PCR-amplified fragment generated with </w:t>
            </w:r>
            <w:r w:rsidRPr="00673860">
              <w:rPr>
                <w:color w:val="000000" w:themeColor="text1"/>
                <w:sz w:val="18"/>
                <w:szCs w:val="18"/>
              </w:rPr>
              <w:t>oligos</w:t>
            </w:r>
            <w:r w:rsidRPr="00673860">
              <w:rPr>
                <w:i/>
                <w:color w:val="000000" w:themeColor="text1"/>
                <w:sz w:val="18"/>
                <w:szCs w:val="18"/>
              </w:rPr>
              <w:t xml:space="preserve"> 1371 and 1559 and </w:t>
            </w:r>
            <w:r w:rsidRPr="00673860">
              <w:rPr>
                <w:color w:val="000000" w:themeColor="text1"/>
                <w:sz w:val="18"/>
                <w:szCs w:val="18"/>
              </w:rPr>
              <w:t>pFA6-kanMX6</w:t>
            </w:r>
            <w:r w:rsidRPr="00673860">
              <w:rPr>
                <w:i/>
                <w:color w:val="000000" w:themeColor="text1"/>
                <w:sz w:val="18"/>
                <w:szCs w:val="18"/>
              </w:rPr>
              <w:t xml:space="preserve"> as template.</w:t>
            </w:r>
          </w:p>
        </w:tc>
        <w:tc>
          <w:tcPr>
            <w:tcW w:w="1169" w:type="dxa"/>
          </w:tcPr>
          <w:p w14:paraId="28A6C735"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3DCE60C5" w14:textId="77777777" w:rsidTr="00F215C0">
        <w:tc>
          <w:tcPr>
            <w:tcW w:w="2093" w:type="dxa"/>
          </w:tcPr>
          <w:p w14:paraId="099DEAED" w14:textId="77777777" w:rsidR="00C01117" w:rsidRPr="00673860" w:rsidRDefault="00C01117" w:rsidP="00F215C0">
            <w:pPr>
              <w:rPr>
                <w:color w:val="000000" w:themeColor="text1"/>
                <w:sz w:val="18"/>
                <w:szCs w:val="18"/>
              </w:rPr>
            </w:pPr>
            <w:r w:rsidRPr="00673860">
              <w:rPr>
                <w:color w:val="000000" w:themeColor="text1"/>
                <w:sz w:val="18"/>
                <w:szCs w:val="18"/>
              </w:rPr>
              <w:t>pTD9</w:t>
            </w:r>
          </w:p>
        </w:tc>
        <w:tc>
          <w:tcPr>
            <w:tcW w:w="5918" w:type="dxa"/>
          </w:tcPr>
          <w:p w14:paraId="0A4A2CEA"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Plasmid obtained using </w:t>
            </w:r>
            <w:r w:rsidRPr="00673860">
              <w:rPr>
                <w:color w:val="000000" w:themeColor="text1"/>
                <w:sz w:val="18"/>
                <w:szCs w:val="18"/>
              </w:rPr>
              <w:t>pRS316-A12-T49A</w:t>
            </w:r>
            <w:r w:rsidRPr="00673860">
              <w:rPr>
                <w:i/>
                <w:color w:val="000000" w:themeColor="text1"/>
                <w:sz w:val="18"/>
                <w:szCs w:val="18"/>
              </w:rPr>
              <w:t xml:space="preserve"> modified by homologous recombination using a PCR-amplified fragment generated with </w:t>
            </w:r>
            <w:r w:rsidRPr="00673860">
              <w:rPr>
                <w:color w:val="000000" w:themeColor="text1"/>
                <w:sz w:val="18"/>
                <w:szCs w:val="18"/>
              </w:rPr>
              <w:t xml:space="preserve">oligos </w:t>
            </w:r>
            <w:r w:rsidRPr="00673860">
              <w:rPr>
                <w:i/>
                <w:color w:val="000000" w:themeColor="text1"/>
                <w:sz w:val="18"/>
                <w:szCs w:val="18"/>
              </w:rPr>
              <w:t xml:space="preserve">1371 and 1559 and </w:t>
            </w:r>
            <w:r w:rsidRPr="00673860">
              <w:rPr>
                <w:color w:val="000000" w:themeColor="text1"/>
                <w:sz w:val="18"/>
                <w:szCs w:val="18"/>
              </w:rPr>
              <w:t>pFA6-kanMX6</w:t>
            </w:r>
            <w:r w:rsidRPr="00673860">
              <w:rPr>
                <w:i/>
                <w:color w:val="000000" w:themeColor="text1"/>
                <w:sz w:val="18"/>
                <w:szCs w:val="18"/>
              </w:rPr>
              <w:t xml:space="preserve"> as template.</w:t>
            </w:r>
          </w:p>
        </w:tc>
        <w:tc>
          <w:tcPr>
            <w:tcW w:w="1169" w:type="dxa"/>
          </w:tcPr>
          <w:p w14:paraId="5AA9C3EE"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48863D7F" w14:textId="77777777" w:rsidTr="00F215C0">
        <w:tc>
          <w:tcPr>
            <w:tcW w:w="2093" w:type="dxa"/>
          </w:tcPr>
          <w:p w14:paraId="31634134" w14:textId="77777777" w:rsidR="00C01117" w:rsidRPr="00673860" w:rsidRDefault="00C01117" w:rsidP="00F215C0">
            <w:pPr>
              <w:rPr>
                <w:color w:val="000000" w:themeColor="text1"/>
                <w:sz w:val="18"/>
                <w:szCs w:val="18"/>
              </w:rPr>
            </w:pPr>
            <w:r w:rsidRPr="00673860">
              <w:rPr>
                <w:color w:val="000000" w:themeColor="text1"/>
                <w:sz w:val="18"/>
                <w:szCs w:val="18"/>
              </w:rPr>
              <w:t>pTD10</w:t>
            </w:r>
          </w:p>
        </w:tc>
        <w:tc>
          <w:tcPr>
            <w:tcW w:w="5918" w:type="dxa"/>
          </w:tcPr>
          <w:p w14:paraId="47C94759"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Plasmid obtained using </w:t>
            </w:r>
            <w:r w:rsidRPr="00673860">
              <w:rPr>
                <w:color w:val="000000" w:themeColor="text1"/>
                <w:sz w:val="18"/>
                <w:szCs w:val="18"/>
              </w:rPr>
              <w:t>pRS316-A12-S6L</w:t>
            </w:r>
            <w:r w:rsidRPr="00673860">
              <w:rPr>
                <w:i/>
                <w:color w:val="000000" w:themeColor="text1"/>
                <w:sz w:val="18"/>
                <w:szCs w:val="18"/>
              </w:rPr>
              <w:t xml:space="preserve"> modified by homologous recombination using a PCR-amplified fragment generated with </w:t>
            </w:r>
            <w:r w:rsidRPr="00673860">
              <w:rPr>
                <w:color w:val="000000" w:themeColor="text1"/>
                <w:sz w:val="18"/>
                <w:szCs w:val="18"/>
              </w:rPr>
              <w:t xml:space="preserve">oligos </w:t>
            </w:r>
            <w:r w:rsidRPr="00673860">
              <w:rPr>
                <w:i/>
                <w:color w:val="000000" w:themeColor="text1"/>
                <w:sz w:val="18"/>
                <w:szCs w:val="18"/>
              </w:rPr>
              <w:t xml:space="preserve">1371 and 1559 and </w:t>
            </w:r>
            <w:r w:rsidRPr="00673860">
              <w:rPr>
                <w:color w:val="000000" w:themeColor="text1"/>
                <w:sz w:val="18"/>
                <w:szCs w:val="18"/>
              </w:rPr>
              <w:t>pFA6-kanMX6</w:t>
            </w:r>
            <w:r w:rsidRPr="00673860">
              <w:rPr>
                <w:i/>
                <w:color w:val="000000" w:themeColor="text1"/>
                <w:sz w:val="18"/>
                <w:szCs w:val="18"/>
              </w:rPr>
              <w:t xml:space="preserve"> as template.</w:t>
            </w:r>
          </w:p>
        </w:tc>
        <w:tc>
          <w:tcPr>
            <w:tcW w:w="1169" w:type="dxa"/>
          </w:tcPr>
          <w:p w14:paraId="0FC30AE9"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6D1DAF17" w14:textId="77777777" w:rsidTr="00F215C0">
        <w:tblPrEx>
          <w:tblLook w:val="04A0" w:firstRow="1" w:lastRow="0" w:firstColumn="1" w:lastColumn="0" w:noHBand="0" w:noVBand="1"/>
        </w:tblPrEx>
        <w:tc>
          <w:tcPr>
            <w:tcW w:w="2093" w:type="dxa"/>
          </w:tcPr>
          <w:p w14:paraId="60F21B75" w14:textId="77777777" w:rsidR="00C01117" w:rsidRPr="00673860" w:rsidRDefault="00C01117" w:rsidP="00F215C0">
            <w:pPr>
              <w:rPr>
                <w:color w:val="000000" w:themeColor="text1"/>
                <w:sz w:val="18"/>
                <w:szCs w:val="18"/>
              </w:rPr>
            </w:pPr>
            <w:r w:rsidRPr="00673860">
              <w:rPr>
                <w:color w:val="000000" w:themeColor="text1"/>
                <w:sz w:val="18"/>
                <w:szCs w:val="18"/>
              </w:rPr>
              <w:t>pCJPF4</w:t>
            </w:r>
          </w:p>
        </w:tc>
        <w:tc>
          <w:tcPr>
            <w:tcW w:w="5918" w:type="dxa"/>
          </w:tcPr>
          <w:p w14:paraId="43144E0A" w14:textId="77777777" w:rsidR="00C01117" w:rsidRPr="00673860" w:rsidRDefault="00C01117" w:rsidP="00F215C0">
            <w:pPr>
              <w:rPr>
                <w:i/>
                <w:color w:val="000000" w:themeColor="text1"/>
                <w:sz w:val="18"/>
                <w:szCs w:val="18"/>
              </w:rPr>
            </w:pPr>
            <w:r w:rsidRPr="00673860">
              <w:rPr>
                <w:i/>
                <w:color w:val="000000" w:themeColor="text1"/>
                <w:sz w:val="18"/>
                <w:szCs w:val="18"/>
              </w:rPr>
              <w:t>pFL36cII with LEU2 marker, CEN4, containing RPA49 coding region</w:t>
            </w:r>
          </w:p>
        </w:tc>
        <w:tc>
          <w:tcPr>
            <w:tcW w:w="1169" w:type="dxa"/>
          </w:tcPr>
          <w:p w14:paraId="7D02BD1B"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75ED3EE2" w14:textId="77777777" w:rsidTr="00F215C0">
        <w:tc>
          <w:tcPr>
            <w:tcW w:w="2093" w:type="dxa"/>
          </w:tcPr>
          <w:p w14:paraId="26D2EFFB" w14:textId="77777777" w:rsidR="00C01117" w:rsidRPr="00673860" w:rsidRDefault="00C01117" w:rsidP="00F215C0">
            <w:pPr>
              <w:rPr>
                <w:color w:val="000000" w:themeColor="text1"/>
                <w:sz w:val="18"/>
                <w:szCs w:val="18"/>
              </w:rPr>
            </w:pPr>
            <w:r w:rsidRPr="00673860">
              <w:rPr>
                <w:color w:val="000000" w:themeColor="text1"/>
                <w:sz w:val="18"/>
                <w:szCs w:val="18"/>
              </w:rPr>
              <w:t>pCJPF4-GAL49-1</w:t>
            </w:r>
          </w:p>
        </w:tc>
        <w:tc>
          <w:tcPr>
            <w:tcW w:w="5918" w:type="dxa"/>
          </w:tcPr>
          <w:p w14:paraId="054D35F2" w14:textId="77777777" w:rsidR="00C01117" w:rsidRPr="00673860" w:rsidRDefault="00C01117" w:rsidP="00F215C0">
            <w:pPr>
              <w:rPr>
                <w:i/>
                <w:color w:val="000000" w:themeColor="text1"/>
                <w:sz w:val="18"/>
                <w:szCs w:val="18"/>
              </w:rPr>
            </w:pPr>
            <w:r w:rsidRPr="00673860">
              <w:rPr>
                <w:i/>
                <w:color w:val="000000" w:themeColor="text1"/>
                <w:sz w:val="18"/>
                <w:szCs w:val="18"/>
              </w:rPr>
              <w:t xml:space="preserve">Plasmid obtained using pCJPF4 modified by homologous recombination using a PCR-amplified fragment generated with </w:t>
            </w:r>
            <w:r w:rsidRPr="00673860">
              <w:rPr>
                <w:color w:val="000000" w:themeColor="text1"/>
                <w:sz w:val="18"/>
                <w:szCs w:val="18"/>
              </w:rPr>
              <w:t>oligos</w:t>
            </w:r>
            <w:r w:rsidRPr="00673860">
              <w:rPr>
                <w:i/>
                <w:color w:val="000000" w:themeColor="text1"/>
                <w:sz w:val="18"/>
                <w:szCs w:val="18"/>
              </w:rPr>
              <w:t xml:space="preserve"> 624 and 625 and </w:t>
            </w:r>
            <w:r w:rsidRPr="00673860">
              <w:rPr>
                <w:color w:val="000000" w:themeColor="text1"/>
                <w:sz w:val="18"/>
                <w:szCs w:val="18"/>
              </w:rPr>
              <w:t>pFA6a-KanMX6-GAL::3HA</w:t>
            </w:r>
            <w:r w:rsidRPr="00673860">
              <w:rPr>
                <w:i/>
                <w:color w:val="000000" w:themeColor="text1"/>
                <w:sz w:val="18"/>
                <w:szCs w:val="18"/>
              </w:rPr>
              <w:t xml:space="preserve"> as template. </w:t>
            </w:r>
          </w:p>
        </w:tc>
        <w:tc>
          <w:tcPr>
            <w:tcW w:w="1169" w:type="dxa"/>
          </w:tcPr>
          <w:p w14:paraId="7E1B3C82" w14:textId="77777777" w:rsidR="00C01117" w:rsidRPr="00673860" w:rsidRDefault="00C01117" w:rsidP="00F215C0">
            <w:pPr>
              <w:rPr>
                <w:color w:val="000000" w:themeColor="text1"/>
                <w:sz w:val="16"/>
                <w:szCs w:val="16"/>
              </w:rPr>
            </w:pPr>
            <w:r w:rsidRPr="00673860">
              <w:rPr>
                <w:color w:val="000000" w:themeColor="text1"/>
                <w:sz w:val="16"/>
                <w:szCs w:val="16"/>
              </w:rPr>
              <w:t>This study</w:t>
            </w:r>
          </w:p>
        </w:tc>
      </w:tr>
      <w:tr w:rsidR="00C01117" w:rsidRPr="00673860" w14:paraId="517BB388" w14:textId="77777777" w:rsidTr="00F215C0">
        <w:tc>
          <w:tcPr>
            <w:tcW w:w="2093" w:type="dxa"/>
          </w:tcPr>
          <w:p w14:paraId="29926774" w14:textId="77777777" w:rsidR="00C01117" w:rsidRPr="00673860" w:rsidRDefault="00C01117" w:rsidP="00F215C0">
            <w:pPr>
              <w:rPr>
                <w:color w:val="000000" w:themeColor="text1"/>
                <w:sz w:val="18"/>
                <w:szCs w:val="18"/>
              </w:rPr>
            </w:pPr>
            <w:r w:rsidRPr="00673860">
              <w:rPr>
                <w:color w:val="000000" w:themeColor="text1"/>
                <w:sz w:val="18"/>
                <w:szCs w:val="18"/>
              </w:rPr>
              <w:t>pMAX1</w:t>
            </w:r>
          </w:p>
        </w:tc>
        <w:tc>
          <w:tcPr>
            <w:tcW w:w="5918" w:type="dxa"/>
          </w:tcPr>
          <w:p w14:paraId="709790A6" w14:textId="77777777" w:rsidR="00C01117" w:rsidRPr="00673860" w:rsidRDefault="00C01117" w:rsidP="00F215C0">
            <w:pPr>
              <w:rPr>
                <w:i/>
                <w:color w:val="000000" w:themeColor="text1"/>
                <w:sz w:val="18"/>
                <w:szCs w:val="18"/>
              </w:rPr>
            </w:pPr>
            <w:r w:rsidRPr="00673860">
              <w:rPr>
                <w:i/>
                <w:color w:val="000000" w:themeColor="text1"/>
                <w:sz w:val="18"/>
                <w:szCs w:val="18"/>
              </w:rPr>
              <w:t>Plasmid including Pol I promoter used for in vitro assays</w:t>
            </w:r>
          </w:p>
        </w:tc>
        <w:tc>
          <w:tcPr>
            <w:tcW w:w="1169" w:type="dxa"/>
          </w:tcPr>
          <w:p w14:paraId="01952366" w14:textId="77777777" w:rsidR="00C01117" w:rsidRPr="00673860"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F1000_CSL_CITATION&lt;~#@#~&gt;[{"DOI":"10.1038/ncomms12126","First":false,"Last":false,"PMCID":"PMC4947174","PMID":"27418187","abstract":"Eukaryotic RNA polymerase I (Pol I) is specialized in rRNA gene transcription synthesizing up to 60% of cellular RNA. High level rRNA production relies on efficient binding of initiation factors to the rRNA gene promoter and recruitment of Pol I complexes containing initiation factor Rrn3. Here, we determine the cryo-EM structure of the Pol I-Rrn3 complex at 7.5</w:instrText>
            </w:r>
            <w:r w:rsidRPr="00673860">
              <w:rPr>
                <w:rFonts w:ascii="Calibri" w:eastAsia="Calibri" w:hAnsi="Calibri" w:cs="Calibri"/>
                <w:color w:val="000000" w:themeColor="text1"/>
                <w:sz w:val="16"/>
                <w:szCs w:val="16"/>
              </w:rPr>
              <w:instrText> </w:instrText>
            </w:r>
            <w:r w:rsidRPr="00673860">
              <w:rPr>
                <w:color w:val="000000" w:themeColor="text1"/>
                <w:sz w:val="16"/>
                <w:szCs w:val="16"/>
              </w:rPr>
              <w:instrText>Å resolution, and compare it with Rrn3-free monomeric and dimeric Pol I. We observe that Rrn3 contacts the Pol I A43/A14 stalk and subunits A190 and AC40, that association re-organizes the Rrn3 interaction interface, thereby preventing Pol I dimerization; and Rrn3-bound and monomeric Pol I differ from the dimeric enzyme in cleft opening, and localization of the A12.2 C-terminus in the active centre. Our findings thus support a dual role for Rrn3 in transcription initiation to stabilize a monomeric initiation competent Pol I and to drive pre-initiation complex formation.","author":[{"family":"Pilsl","given":"Michael"},{"family":"Crucifix","given":"Corinne"},{"family":"Papai","given":"Gabor"},{"family":"Krupp","given":"Ferdinand"},{"family":"Steinbauer","given":"Robert"},{"family":"Griesenbeck","given":"Joachim"},{"family":"Milkereit","given":"Philipp"},{"family":"Tschochner","given":"Herbert"},{"family":"Schultz","given":"Patrick"}],"authorYearDisplayFormat":false,"citation-label":"3703116","container-title":"Nature Communications","container-title-short":"Nat. Commun.","id":"3703116","invisible":false,"issued":{"date-parts":[["2016","7","15"]]},"journalAbbreviation":"Nat. Commun.","page":"12126","suppress-author":false,"title":"Structure of the initiation-competent RNA polymerase I and its implication for transcription.","type":"article-journal","volume":"7"}]</w:instrText>
            </w:r>
            <w:r w:rsidRPr="00673860">
              <w:rPr>
                <w:color w:val="000000" w:themeColor="text1"/>
                <w:sz w:val="16"/>
                <w:szCs w:val="16"/>
              </w:rPr>
              <w:fldChar w:fldCharType="separate"/>
            </w:r>
            <w:r w:rsidRPr="00673860">
              <w:rPr>
                <w:noProof/>
                <w:color w:val="000000" w:themeColor="text1"/>
                <w:sz w:val="16"/>
                <w:szCs w:val="16"/>
              </w:rPr>
              <w:t>[23]</w:t>
            </w:r>
            <w:r w:rsidRPr="00673860">
              <w:rPr>
                <w:color w:val="000000" w:themeColor="text1"/>
                <w:sz w:val="16"/>
                <w:szCs w:val="16"/>
              </w:rPr>
              <w:fldChar w:fldCharType="end"/>
            </w:r>
          </w:p>
        </w:tc>
      </w:tr>
      <w:tr w:rsidR="00C01117" w:rsidRPr="00673860" w14:paraId="2BC4F8F0" w14:textId="77777777" w:rsidTr="00F215C0">
        <w:tc>
          <w:tcPr>
            <w:tcW w:w="2093" w:type="dxa"/>
          </w:tcPr>
          <w:p w14:paraId="11A33A15" w14:textId="77777777" w:rsidR="00C01117" w:rsidRPr="00673860" w:rsidRDefault="00C01117" w:rsidP="00F215C0">
            <w:pPr>
              <w:rPr>
                <w:rFonts w:eastAsia="Times New Roman"/>
                <w:color w:val="000000" w:themeColor="text1"/>
                <w:sz w:val="18"/>
                <w:szCs w:val="18"/>
                <w:lang w:eastAsia="de-DE"/>
              </w:rPr>
            </w:pPr>
            <w:r w:rsidRPr="00673860">
              <w:rPr>
                <w:rFonts w:eastAsia="Times New Roman"/>
                <w:color w:val="000000" w:themeColor="text1"/>
                <w:sz w:val="18"/>
                <w:szCs w:val="18"/>
                <w:lang w:eastAsia="de-DE"/>
              </w:rPr>
              <w:t>pUC19tail_g-_601_elongated</w:t>
            </w:r>
          </w:p>
          <w:p w14:paraId="3DF7F61F" w14:textId="77777777" w:rsidR="00C01117" w:rsidRPr="00673860" w:rsidDel="00342A96" w:rsidRDefault="00C01117" w:rsidP="00F215C0">
            <w:pPr>
              <w:rPr>
                <w:color w:val="000000" w:themeColor="text1"/>
                <w:sz w:val="18"/>
                <w:szCs w:val="18"/>
              </w:rPr>
            </w:pPr>
          </w:p>
        </w:tc>
        <w:tc>
          <w:tcPr>
            <w:tcW w:w="5918" w:type="dxa"/>
          </w:tcPr>
          <w:p w14:paraId="6CA9C978" w14:textId="77777777" w:rsidR="00C01117" w:rsidRPr="00673860" w:rsidRDefault="00C01117" w:rsidP="00F215C0">
            <w:pPr>
              <w:rPr>
                <w:i/>
                <w:color w:val="000000" w:themeColor="text1"/>
                <w:sz w:val="18"/>
                <w:szCs w:val="18"/>
              </w:rPr>
            </w:pPr>
            <w:r w:rsidRPr="00673860">
              <w:rPr>
                <w:rFonts w:eastAsia="Times New Roman"/>
                <w:i/>
                <w:color w:val="000000" w:themeColor="text1"/>
                <w:sz w:val="18"/>
                <w:szCs w:val="18"/>
                <w:lang w:eastAsia="de-DE"/>
              </w:rPr>
              <w:t>Plasmid used for tailed template</w:t>
            </w:r>
          </w:p>
        </w:tc>
        <w:tc>
          <w:tcPr>
            <w:tcW w:w="1169" w:type="dxa"/>
          </w:tcPr>
          <w:p w14:paraId="48A2E200" w14:textId="77777777" w:rsidR="00C01117" w:rsidRPr="00673860" w:rsidDel="00342A96" w:rsidRDefault="00C01117" w:rsidP="00F215C0">
            <w:pPr>
              <w:rPr>
                <w:color w:val="000000" w:themeColor="text1"/>
                <w:sz w:val="16"/>
                <w:szCs w:val="16"/>
              </w:rPr>
            </w:pPr>
            <w:r w:rsidRPr="00673860">
              <w:rPr>
                <w:color w:val="000000" w:themeColor="text1"/>
                <w:sz w:val="16"/>
                <w:szCs w:val="16"/>
              </w:rPr>
              <w:fldChar w:fldCharType="begin"/>
            </w:r>
            <w:r w:rsidRPr="00673860">
              <w:rPr>
                <w:color w:val="000000" w:themeColor="text1"/>
                <w:sz w:val="16"/>
                <w:szCs w:val="16"/>
              </w:rPr>
              <w:instrText>ADDIN F1000_CSL_CITATION&lt;~#@#~&gt;[{"DOI":"10.1128/MCB.00395-14","First":false,"Last":false,"PMCID":"PMC4187712","PMID":"25092870","abstract":"Different models have been proposed explaining how eukaryotic gene transcription is terminated. Recently, Nsi1, a factor involved in silencing of ribosomal DNA (rDNA), was shown to be required for efficient termination of rDNA transcription by RNA polymerase I (Pol I) in the yeast Saccharomyces cerevisiae. Nsi1 contains Myb-like DNA binding domains and associates in vivo near the 3' end of rRNA genes to rDNA, but information about which and how DNA sequences might influence Nsi1-dependent termination is lacking. Here, we show that binding of Nsi1 to a stretch of 11 nucleotides in the correct orientation was sufficient to pause elongating Pol I shortly upstream of the Nsi1 binding site and to release the transcripts in vitro. The same minimal DNA element triggered Nsi1-dependent termination of pre-rRNA synthesis using an in vivo reporter assay. Termination efficiency in the in vivo system could be enhanced by inclusion of specific DNA sequences downstream of the Nsi1 binding site. These data and the finding that Nsi1 blocks efficiently only Pol I-dependent RNA synthesis in an in vitro transcription system improve our understanding of a unique mechanism of transcription termination.&lt;br&gt;&lt;br&gt;Copyright © 2014, American Society for Microbiology. All Rights Reserved.","author":[{"family":"Merkl","given":"Philipp"},{"family":"Perez-Fernandez","given":"Jorge"},{"family":"Pilsl","given":"Michael"},{"family":"Reiter","given":"Alarich"},{"family":"Williams","given":"Lydia"},{"family":"Gerber","given":"Jochen"},{"family":"Böhm","given":"Maria"},{"family":"Deutzmann","given":"Rainer"},{"family":"Griesenbeck","given":"Joachim"},{"family":"Milkereit","given":"Philipp"},{"family":"Tschochner","given":"Herbert"}],"authorYearDisplayFormat":false,"citation-label":"3797564","container-title":"Molecular and Cellular Biology","container-title-short":"Mol. Cell. Biol.","id":"3797564","invisible":false,"issue":"20","issued":{"date-parts":[["2014","10"]]},"journalAbbreviation":"Mol. Cell. Biol.","page":"3817-3827","suppress-author":false,"title":"Binding of the termination factor Nsi1 to its cognate DNA site is sufficient to terminate RNA polymerase I transcription in vitro and to induce termination in vivo.","type":"article-journal","volume":"34"}]</w:instrText>
            </w:r>
            <w:r w:rsidRPr="00673860">
              <w:rPr>
                <w:color w:val="000000" w:themeColor="text1"/>
                <w:sz w:val="16"/>
                <w:szCs w:val="16"/>
              </w:rPr>
              <w:fldChar w:fldCharType="separate"/>
            </w:r>
            <w:r w:rsidRPr="00673860">
              <w:rPr>
                <w:noProof/>
                <w:color w:val="000000" w:themeColor="text1"/>
                <w:sz w:val="16"/>
                <w:szCs w:val="16"/>
              </w:rPr>
              <w:t>[61]</w:t>
            </w:r>
            <w:r w:rsidRPr="00673860">
              <w:rPr>
                <w:color w:val="000000" w:themeColor="text1"/>
                <w:sz w:val="16"/>
                <w:szCs w:val="16"/>
              </w:rPr>
              <w:fldChar w:fldCharType="end"/>
            </w:r>
          </w:p>
        </w:tc>
      </w:tr>
    </w:tbl>
    <w:p w14:paraId="3E8EC7FC" w14:textId="77777777" w:rsidR="00C01117" w:rsidRPr="00673860" w:rsidRDefault="00C01117" w:rsidP="00C01117">
      <w:pPr>
        <w:outlineLvl w:val="0"/>
        <w:rPr>
          <w:color w:val="000000" w:themeColor="text1"/>
        </w:rPr>
      </w:pPr>
    </w:p>
    <w:p w14:paraId="486EE7F8" w14:textId="77777777" w:rsidR="0089181C" w:rsidRPr="00C01117" w:rsidRDefault="0089181C" w:rsidP="00C01117"/>
    <w:sectPr w:rsidR="0089181C" w:rsidRPr="00C01117" w:rsidSect="001214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7F"/>
    <w:rsid w:val="0000639A"/>
    <w:rsid w:val="00026680"/>
    <w:rsid w:val="00027539"/>
    <w:rsid w:val="00034251"/>
    <w:rsid w:val="000449DC"/>
    <w:rsid w:val="00044ED4"/>
    <w:rsid w:val="00056C08"/>
    <w:rsid w:val="00060A21"/>
    <w:rsid w:val="00070C5D"/>
    <w:rsid w:val="000726CD"/>
    <w:rsid w:val="00072E00"/>
    <w:rsid w:val="00073833"/>
    <w:rsid w:val="0007547F"/>
    <w:rsid w:val="0008081F"/>
    <w:rsid w:val="00085A33"/>
    <w:rsid w:val="00087738"/>
    <w:rsid w:val="0009018F"/>
    <w:rsid w:val="00092316"/>
    <w:rsid w:val="00093584"/>
    <w:rsid w:val="000A5033"/>
    <w:rsid w:val="000B1169"/>
    <w:rsid w:val="000B40FC"/>
    <w:rsid w:val="000B5AF7"/>
    <w:rsid w:val="000B6410"/>
    <w:rsid w:val="000C1D3B"/>
    <w:rsid w:val="000E2038"/>
    <w:rsid w:val="000E6258"/>
    <w:rsid w:val="000E7441"/>
    <w:rsid w:val="000F3549"/>
    <w:rsid w:val="000F3E07"/>
    <w:rsid w:val="000F6C8B"/>
    <w:rsid w:val="001152C7"/>
    <w:rsid w:val="00121480"/>
    <w:rsid w:val="0012367D"/>
    <w:rsid w:val="00143609"/>
    <w:rsid w:val="00151680"/>
    <w:rsid w:val="00153592"/>
    <w:rsid w:val="00160149"/>
    <w:rsid w:val="00160D6D"/>
    <w:rsid w:val="00163113"/>
    <w:rsid w:val="00170222"/>
    <w:rsid w:val="00175EDD"/>
    <w:rsid w:val="00177852"/>
    <w:rsid w:val="001C2D30"/>
    <w:rsid w:val="001E30C4"/>
    <w:rsid w:val="001E6759"/>
    <w:rsid w:val="001F1143"/>
    <w:rsid w:val="001F15C7"/>
    <w:rsid w:val="001F2113"/>
    <w:rsid w:val="001F2D63"/>
    <w:rsid w:val="001F5F52"/>
    <w:rsid w:val="00210A5B"/>
    <w:rsid w:val="00213325"/>
    <w:rsid w:val="002214F8"/>
    <w:rsid w:val="00221C77"/>
    <w:rsid w:val="00224D59"/>
    <w:rsid w:val="0024116C"/>
    <w:rsid w:val="002570C5"/>
    <w:rsid w:val="00267A95"/>
    <w:rsid w:val="00281AB9"/>
    <w:rsid w:val="00282E7C"/>
    <w:rsid w:val="002B0F27"/>
    <w:rsid w:val="002B770C"/>
    <w:rsid w:val="002D3ED7"/>
    <w:rsid w:val="002D4827"/>
    <w:rsid w:val="002D735E"/>
    <w:rsid w:val="002F33CA"/>
    <w:rsid w:val="002F4319"/>
    <w:rsid w:val="002F7AAF"/>
    <w:rsid w:val="00302B30"/>
    <w:rsid w:val="00316CAE"/>
    <w:rsid w:val="00320BD4"/>
    <w:rsid w:val="00342173"/>
    <w:rsid w:val="003432A7"/>
    <w:rsid w:val="00373A51"/>
    <w:rsid w:val="0037408E"/>
    <w:rsid w:val="00382F43"/>
    <w:rsid w:val="00384EA7"/>
    <w:rsid w:val="00390B26"/>
    <w:rsid w:val="003A0919"/>
    <w:rsid w:val="003B0F1B"/>
    <w:rsid w:val="003B2E80"/>
    <w:rsid w:val="003D3319"/>
    <w:rsid w:val="00402290"/>
    <w:rsid w:val="00403006"/>
    <w:rsid w:val="004033EE"/>
    <w:rsid w:val="004055EF"/>
    <w:rsid w:val="00407335"/>
    <w:rsid w:val="00411D76"/>
    <w:rsid w:val="00421035"/>
    <w:rsid w:val="00422B51"/>
    <w:rsid w:val="00426835"/>
    <w:rsid w:val="00443CE4"/>
    <w:rsid w:val="00450D66"/>
    <w:rsid w:val="00477FFA"/>
    <w:rsid w:val="00481F79"/>
    <w:rsid w:val="00483CAF"/>
    <w:rsid w:val="00484767"/>
    <w:rsid w:val="00493431"/>
    <w:rsid w:val="004B1A21"/>
    <w:rsid w:val="004B4BFF"/>
    <w:rsid w:val="004C1410"/>
    <w:rsid w:val="004C6ED8"/>
    <w:rsid w:val="004E4383"/>
    <w:rsid w:val="004F03D5"/>
    <w:rsid w:val="005055AE"/>
    <w:rsid w:val="0050725C"/>
    <w:rsid w:val="0051270D"/>
    <w:rsid w:val="00531B65"/>
    <w:rsid w:val="00541A5C"/>
    <w:rsid w:val="00546C20"/>
    <w:rsid w:val="0055216E"/>
    <w:rsid w:val="005604D6"/>
    <w:rsid w:val="0056781D"/>
    <w:rsid w:val="00585DC0"/>
    <w:rsid w:val="00591B39"/>
    <w:rsid w:val="005B121B"/>
    <w:rsid w:val="005C6481"/>
    <w:rsid w:val="005D5631"/>
    <w:rsid w:val="005E0909"/>
    <w:rsid w:val="005E5397"/>
    <w:rsid w:val="006053D0"/>
    <w:rsid w:val="006075F9"/>
    <w:rsid w:val="00622697"/>
    <w:rsid w:val="00624844"/>
    <w:rsid w:val="00630DD8"/>
    <w:rsid w:val="00642CD1"/>
    <w:rsid w:val="00644B20"/>
    <w:rsid w:val="006629B1"/>
    <w:rsid w:val="00670239"/>
    <w:rsid w:val="00673FB6"/>
    <w:rsid w:val="00677FE0"/>
    <w:rsid w:val="0068172F"/>
    <w:rsid w:val="00697E28"/>
    <w:rsid w:val="006B1FED"/>
    <w:rsid w:val="006B2891"/>
    <w:rsid w:val="006B48A9"/>
    <w:rsid w:val="006C4761"/>
    <w:rsid w:val="006D2959"/>
    <w:rsid w:val="006E4857"/>
    <w:rsid w:val="00700187"/>
    <w:rsid w:val="00722EF0"/>
    <w:rsid w:val="0073120C"/>
    <w:rsid w:val="00746824"/>
    <w:rsid w:val="00747237"/>
    <w:rsid w:val="00762568"/>
    <w:rsid w:val="00791AC2"/>
    <w:rsid w:val="007A35A1"/>
    <w:rsid w:val="007A3A1A"/>
    <w:rsid w:val="007A5D3F"/>
    <w:rsid w:val="007A7DFA"/>
    <w:rsid w:val="007B7B3C"/>
    <w:rsid w:val="007D4E99"/>
    <w:rsid w:val="007D6742"/>
    <w:rsid w:val="007D7386"/>
    <w:rsid w:val="007E17E3"/>
    <w:rsid w:val="007E2E1D"/>
    <w:rsid w:val="007E6A9A"/>
    <w:rsid w:val="007F2F94"/>
    <w:rsid w:val="007F75E0"/>
    <w:rsid w:val="00801760"/>
    <w:rsid w:val="00804F3D"/>
    <w:rsid w:val="00805B0D"/>
    <w:rsid w:val="008069A2"/>
    <w:rsid w:val="00811347"/>
    <w:rsid w:val="00815DB4"/>
    <w:rsid w:val="008222E8"/>
    <w:rsid w:val="0083366D"/>
    <w:rsid w:val="00843044"/>
    <w:rsid w:val="00845AC7"/>
    <w:rsid w:val="00881D54"/>
    <w:rsid w:val="00885EA7"/>
    <w:rsid w:val="00886A13"/>
    <w:rsid w:val="0089181C"/>
    <w:rsid w:val="008A2835"/>
    <w:rsid w:val="008A600F"/>
    <w:rsid w:val="008C5C9B"/>
    <w:rsid w:val="008E597D"/>
    <w:rsid w:val="008F4592"/>
    <w:rsid w:val="008F664C"/>
    <w:rsid w:val="00916327"/>
    <w:rsid w:val="00923C9F"/>
    <w:rsid w:val="009544D8"/>
    <w:rsid w:val="00954FC1"/>
    <w:rsid w:val="00955C8A"/>
    <w:rsid w:val="00956F4A"/>
    <w:rsid w:val="00974C89"/>
    <w:rsid w:val="00983AAF"/>
    <w:rsid w:val="00992CF0"/>
    <w:rsid w:val="009A3DE1"/>
    <w:rsid w:val="009A65D2"/>
    <w:rsid w:val="009B1A2D"/>
    <w:rsid w:val="009B3AB4"/>
    <w:rsid w:val="009B5387"/>
    <w:rsid w:val="009D13F6"/>
    <w:rsid w:val="009D1668"/>
    <w:rsid w:val="009D2A3C"/>
    <w:rsid w:val="009E408B"/>
    <w:rsid w:val="00A07E87"/>
    <w:rsid w:val="00A133A6"/>
    <w:rsid w:val="00A14A09"/>
    <w:rsid w:val="00A14D7E"/>
    <w:rsid w:val="00A537DE"/>
    <w:rsid w:val="00A606E7"/>
    <w:rsid w:val="00A62EEA"/>
    <w:rsid w:val="00A7574A"/>
    <w:rsid w:val="00A762DE"/>
    <w:rsid w:val="00A878DE"/>
    <w:rsid w:val="00AA770B"/>
    <w:rsid w:val="00AF6D2C"/>
    <w:rsid w:val="00B056CD"/>
    <w:rsid w:val="00B1218C"/>
    <w:rsid w:val="00B15A1C"/>
    <w:rsid w:val="00B22F06"/>
    <w:rsid w:val="00B30670"/>
    <w:rsid w:val="00B30F86"/>
    <w:rsid w:val="00B32159"/>
    <w:rsid w:val="00B50138"/>
    <w:rsid w:val="00B53A20"/>
    <w:rsid w:val="00B6077D"/>
    <w:rsid w:val="00B641BA"/>
    <w:rsid w:val="00B64576"/>
    <w:rsid w:val="00B67ED0"/>
    <w:rsid w:val="00B76AEF"/>
    <w:rsid w:val="00B8775B"/>
    <w:rsid w:val="00B95351"/>
    <w:rsid w:val="00B974CB"/>
    <w:rsid w:val="00BA5810"/>
    <w:rsid w:val="00BE2741"/>
    <w:rsid w:val="00BE5221"/>
    <w:rsid w:val="00BE728E"/>
    <w:rsid w:val="00BF0B69"/>
    <w:rsid w:val="00BF2FF6"/>
    <w:rsid w:val="00C01117"/>
    <w:rsid w:val="00C018BB"/>
    <w:rsid w:val="00C11A3C"/>
    <w:rsid w:val="00C12919"/>
    <w:rsid w:val="00C16563"/>
    <w:rsid w:val="00C27D48"/>
    <w:rsid w:val="00C4525B"/>
    <w:rsid w:val="00C563C8"/>
    <w:rsid w:val="00C75DC8"/>
    <w:rsid w:val="00C81049"/>
    <w:rsid w:val="00C845DB"/>
    <w:rsid w:val="00CA0978"/>
    <w:rsid w:val="00CA3BCC"/>
    <w:rsid w:val="00CB5F6D"/>
    <w:rsid w:val="00CD024F"/>
    <w:rsid w:val="00CD17B7"/>
    <w:rsid w:val="00CD6358"/>
    <w:rsid w:val="00CE71F2"/>
    <w:rsid w:val="00CE7E46"/>
    <w:rsid w:val="00CF5AA1"/>
    <w:rsid w:val="00CF693B"/>
    <w:rsid w:val="00D10E39"/>
    <w:rsid w:val="00D22132"/>
    <w:rsid w:val="00D24463"/>
    <w:rsid w:val="00D26196"/>
    <w:rsid w:val="00D32F10"/>
    <w:rsid w:val="00D43CBA"/>
    <w:rsid w:val="00D71A44"/>
    <w:rsid w:val="00D72662"/>
    <w:rsid w:val="00D91283"/>
    <w:rsid w:val="00D93DF8"/>
    <w:rsid w:val="00D97B6F"/>
    <w:rsid w:val="00DA3D3C"/>
    <w:rsid w:val="00DC183A"/>
    <w:rsid w:val="00DC5A60"/>
    <w:rsid w:val="00DC78B6"/>
    <w:rsid w:val="00DD43B4"/>
    <w:rsid w:val="00DD7B73"/>
    <w:rsid w:val="00DF2B73"/>
    <w:rsid w:val="00E02748"/>
    <w:rsid w:val="00E21D05"/>
    <w:rsid w:val="00E2454D"/>
    <w:rsid w:val="00E54993"/>
    <w:rsid w:val="00E735F0"/>
    <w:rsid w:val="00E74F07"/>
    <w:rsid w:val="00E87A1A"/>
    <w:rsid w:val="00E912D2"/>
    <w:rsid w:val="00E92905"/>
    <w:rsid w:val="00E9425C"/>
    <w:rsid w:val="00E96642"/>
    <w:rsid w:val="00EA72AE"/>
    <w:rsid w:val="00EB36F2"/>
    <w:rsid w:val="00EB4ECA"/>
    <w:rsid w:val="00ED40AA"/>
    <w:rsid w:val="00EE245B"/>
    <w:rsid w:val="00EE3338"/>
    <w:rsid w:val="00EF3717"/>
    <w:rsid w:val="00F02042"/>
    <w:rsid w:val="00F102FE"/>
    <w:rsid w:val="00F11DB6"/>
    <w:rsid w:val="00F13BB6"/>
    <w:rsid w:val="00F15A82"/>
    <w:rsid w:val="00F26047"/>
    <w:rsid w:val="00F30D32"/>
    <w:rsid w:val="00F31EAA"/>
    <w:rsid w:val="00F36559"/>
    <w:rsid w:val="00F366B4"/>
    <w:rsid w:val="00F47033"/>
    <w:rsid w:val="00F57909"/>
    <w:rsid w:val="00F8028F"/>
    <w:rsid w:val="00F845F3"/>
    <w:rsid w:val="00F8485C"/>
    <w:rsid w:val="00F929C7"/>
    <w:rsid w:val="00FA45A2"/>
    <w:rsid w:val="00FB5B98"/>
    <w:rsid w:val="00FD4B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6BA1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47F"/>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47F"/>
    <w:rPr>
      <w:rFonts w:eastAsiaTheme="minorEastAsia"/>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3431</Words>
  <Characters>19559</Characters>
  <Application>Microsoft Macintosh Word</Application>
  <DocSecurity>0</DocSecurity>
  <Lines>162</Lines>
  <Paragraphs>45</Paragraphs>
  <ScaleCrop>false</ScaleCrop>
  <Company>CNRS</Company>
  <LinksUpToDate>false</LinksUpToDate>
  <CharactersWithSpaces>22945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Gadal</dc:creator>
  <cp:keywords/>
  <dc:description/>
  <cp:lastModifiedBy>Olivier Gadal</cp:lastModifiedBy>
  <cp:revision>2</cp:revision>
  <dcterms:created xsi:type="dcterms:W3CDTF">2019-05-06T17:14:00Z</dcterms:created>
  <dcterms:modified xsi:type="dcterms:W3CDTF">2019-05-06T17:14:00Z</dcterms:modified>
</cp:coreProperties>
</file>