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BAE6" w14:textId="421B1051" w:rsidR="00C12F14" w:rsidRPr="001C7C9C" w:rsidRDefault="00DA0A36" w:rsidP="00DE6F05">
      <w:pPr>
        <w:rPr>
          <w:b/>
          <w:i/>
          <w:sz w:val="26"/>
          <w:szCs w:val="26"/>
        </w:rPr>
      </w:pPr>
      <w:r w:rsidRPr="001C7C9C">
        <w:rPr>
          <w:b/>
          <w:sz w:val="28"/>
          <w:szCs w:val="28"/>
        </w:rPr>
        <w:t>S1 text</w:t>
      </w:r>
      <w:r w:rsidR="00CC2F74" w:rsidRPr="001C7C9C">
        <w:rPr>
          <w:b/>
          <w:sz w:val="28"/>
          <w:szCs w:val="28"/>
        </w:rPr>
        <w:t>. Supplementary Methods</w:t>
      </w:r>
    </w:p>
    <w:p w14:paraId="5DE518BA" w14:textId="77777777" w:rsidR="00B87724" w:rsidRPr="001C7C9C" w:rsidRDefault="00B87724" w:rsidP="00B87724">
      <w:pPr>
        <w:pStyle w:val="TOCHeading"/>
        <w:spacing w:before="0" w:line="240" w:lineRule="auto"/>
        <w:rPr>
          <w:rFonts w:eastAsiaTheme="minorHAnsi" w:cstheme="minorHAnsi"/>
          <w:b w:val="0"/>
          <w:bCs w:val="0"/>
          <w:color w:val="auto"/>
          <w:sz w:val="22"/>
          <w:szCs w:val="22"/>
          <w:lang w:eastAsia="en-US"/>
        </w:rPr>
      </w:pPr>
    </w:p>
    <w:sdt>
      <w:sdtPr>
        <w:rPr>
          <w:rFonts w:eastAsiaTheme="minorHAnsi" w:cstheme="minorHAnsi"/>
          <w:b w:val="0"/>
          <w:bCs w:val="0"/>
          <w:color w:val="auto"/>
          <w:sz w:val="22"/>
          <w:szCs w:val="22"/>
          <w:lang w:eastAsia="en-US"/>
        </w:rPr>
        <w:id w:val="-2018372007"/>
        <w:docPartObj>
          <w:docPartGallery w:val="Table of Contents"/>
          <w:docPartUnique/>
        </w:docPartObj>
      </w:sdtPr>
      <w:sdtEndPr>
        <w:rPr>
          <w:rFonts w:cstheme="minorBidi"/>
          <w:noProof/>
          <w:sz w:val="20"/>
          <w:szCs w:val="20"/>
        </w:rPr>
      </w:sdtEndPr>
      <w:sdtContent>
        <w:p w14:paraId="7B11D712" w14:textId="77777777" w:rsidR="00C12F14" w:rsidRPr="001C7C9C" w:rsidRDefault="00C12F14" w:rsidP="00B87724">
          <w:pPr>
            <w:pStyle w:val="TOCHeading"/>
            <w:spacing w:before="0" w:line="240" w:lineRule="auto"/>
            <w:rPr>
              <w:rFonts w:cstheme="minorHAnsi"/>
            </w:rPr>
          </w:pPr>
          <w:r w:rsidRPr="001C7C9C">
            <w:rPr>
              <w:rFonts w:cstheme="minorHAnsi"/>
            </w:rPr>
            <w:t>Table of Contents</w:t>
          </w:r>
        </w:p>
        <w:p w14:paraId="77FB6AF2" w14:textId="77777777" w:rsidR="00B87724" w:rsidRPr="001C7C9C" w:rsidRDefault="00B87724" w:rsidP="00B87724">
          <w:pPr>
            <w:rPr>
              <w:lang w:eastAsia="ja-JP"/>
            </w:rPr>
          </w:pPr>
        </w:p>
        <w:p w14:paraId="38CE749D" w14:textId="46EF76AE" w:rsidR="00EC71DC" w:rsidRPr="001C7C9C" w:rsidRDefault="00C12F14">
          <w:pPr>
            <w:pStyle w:val="TOC1"/>
            <w:tabs>
              <w:tab w:val="right" w:leader="dot" w:pos="10700"/>
            </w:tabs>
            <w:rPr>
              <w:rFonts w:eastAsiaTheme="minorEastAsia"/>
              <w:noProof/>
              <w:lang w:val="en-GB" w:eastAsia="en-GB"/>
            </w:rPr>
          </w:pPr>
          <w:r w:rsidRPr="001C7C9C">
            <w:rPr>
              <w:sz w:val="20"/>
              <w:szCs w:val="20"/>
            </w:rPr>
            <w:fldChar w:fldCharType="begin"/>
          </w:r>
          <w:r w:rsidRPr="001C7C9C">
            <w:rPr>
              <w:sz w:val="20"/>
              <w:szCs w:val="20"/>
            </w:rPr>
            <w:instrText xml:space="preserve"> TOC \o "1-3" \h \z \u </w:instrText>
          </w:r>
          <w:r w:rsidRPr="001C7C9C">
            <w:rPr>
              <w:sz w:val="20"/>
              <w:szCs w:val="20"/>
            </w:rPr>
            <w:fldChar w:fldCharType="separate"/>
          </w:r>
          <w:hyperlink w:anchor="_Toc1470921" w:history="1">
            <w:r w:rsidR="00EC71DC" w:rsidRPr="001C7C9C">
              <w:rPr>
                <w:rStyle w:val="Hyperlink"/>
                <w:noProof/>
              </w:rPr>
              <w:t>Real-time quantitative PCR</w:t>
            </w:r>
            <w:r w:rsidR="00EC71DC" w:rsidRPr="001C7C9C">
              <w:rPr>
                <w:noProof/>
                <w:webHidden/>
              </w:rPr>
              <w:tab/>
            </w:r>
            <w:r w:rsidR="00EC71DC" w:rsidRPr="001C7C9C">
              <w:rPr>
                <w:noProof/>
                <w:webHidden/>
              </w:rPr>
              <w:fldChar w:fldCharType="begin"/>
            </w:r>
            <w:r w:rsidR="00EC71DC" w:rsidRPr="001C7C9C">
              <w:rPr>
                <w:noProof/>
                <w:webHidden/>
              </w:rPr>
              <w:instrText xml:space="preserve"> PAGEREF _Toc1470921 \h </w:instrText>
            </w:r>
            <w:r w:rsidR="00EC71DC" w:rsidRPr="001C7C9C">
              <w:rPr>
                <w:noProof/>
                <w:webHidden/>
              </w:rPr>
            </w:r>
            <w:r w:rsidR="00EC71DC" w:rsidRPr="001C7C9C">
              <w:rPr>
                <w:noProof/>
                <w:webHidden/>
              </w:rPr>
              <w:fldChar w:fldCharType="separate"/>
            </w:r>
            <w:r w:rsidR="00EC71DC" w:rsidRPr="001C7C9C">
              <w:rPr>
                <w:noProof/>
                <w:webHidden/>
              </w:rPr>
              <w:t>2</w:t>
            </w:r>
            <w:r w:rsidR="00EC71DC" w:rsidRPr="001C7C9C">
              <w:rPr>
                <w:noProof/>
                <w:webHidden/>
              </w:rPr>
              <w:fldChar w:fldCharType="end"/>
            </w:r>
          </w:hyperlink>
        </w:p>
        <w:p w14:paraId="635C74EA" w14:textId="68769C70" w:rsidR="00EC71DC" w:rsidRPr="001C7C9C" w:rsidRDefault="00EC71DC">
          <w:pPr>
            <w:pStyle w:val="TOC1"/>
            <w:tabs>
              <w:tab w:val="right" w:leader="dot" w:pos="10700"/>
            </w:tabs>
            <w:rPr>
              <w:rFonts w:eastAsiaTheme="minorEastAsia"/>
              <w:noProof/>
              <w:lang w:val="en-GB" w:eastAsia="en-GB"/>
            </w:rPr>
          </w:pPr>
          <w:hyperlink w:anchor="_Toc1470922" w:history="1">
            <w:r w:rsidRPr="001C7C9C">
              <w:rPr>
                <w:rStyle w:val="Hyperlink"/>
                <w:noProof/>
              </w:rPr>
              <w:t>Genotyping and quality control</w:t>
            </w:r>
            <w:r w:rsidRPr="001C7C9C">
              <w:rPr>
                <w:noProof/>
                <w:webHidden/>
              </w:rPr>
              <w:tab/>
            </w:r>
            <w:r w:rsidRPr="001C7C9C">
              <w:rPr>
                <w:noProof/>
                <w:webHidden/>
              </w:rPr>
              <w:fldChar w:fldCharType="begin"/>
            </w:r>
            <w:r w:rsidRPr="001C7C9C">
              <w:rPr>
                <w:noProof/>
                <w:webHidden/>
              </w:rPr>
              <w:instrText xml:space="preserve"> PAGEREF _Toc1470922 \h </w:instrText>
            </w:r>
            <w:r w:rsidRPr="001C7C9C">
              <w:rPr>
                <w:noProof/>
                <w:webHidden/>
              </w:rPr>
            </w:r>
            <w:r w:rsidRPr="001C7C9C">
              <w:rPr>
                <w:noProof/>
                <w:webHidden/>
              </w:rPr>
              <w:fldChar w:fldCharType="separate"/>
            </w:r>
            <w:r w:rsidRPr="001C7C9C">
              <w:rPr>
                <w:noProof/>
                <w:webHidden/>
              </w:rPr>
              <w:t>2</w:t>
            </w:r>
            <w:r w:rsidRPr="001C7C9C">
              <w:rPr>
                <w:noProof/>
                <w:webHidden/>
              </w:rPr>
              <w:fldChar w:fldCharType="end"/>
            </w:r>
          </w:hyperlink>
        </w:p>
        <w:p w14:paraId="6CFE1297" w14:textId="11185830" w:rsidR="00EC71DC" w:rsidRPr="001C7C9C" w:rsidRDefault="00EC71DC">
          <w:pPr>
            <w:pStyle w:val="TOC1"/>
            <w:tabs>
              <w:tab w:val="right" w:leader="dot" w:pos="10700"/>
            </w:tabs>
            <w:rPr>
              <w:rFonts w:eastAsiaTheme="minorEastAsia"/>
              <w:noProof/>
              <w:lang w:val="en-GB" w:eastAsia="en-GB"/>
            </w:rPr>
          </w:pPr>
          <w:hyperlink w:anchor="_Toc1470923" w:history="1">
            <w:r w:rsidRPr="001C7C9C">
              <w:rPr>
                <w:rStyle w:val="Hyperlink"/>
                <w:noProof/>
              </w:rPr>
              <w:t>Covariate selection by CMS</w:t>
            </w:r>
            <w:r w:rsidRPr="001C7C9C">
              <w:rPr>
                <w:noProof/>
                <w:webHidden/>
              </w:rPr>
              <w:tab/>
            </w:r>
            <w:r w:rsidRPr="001C7C9C">
              <w:rPr>
                <w:noProof/>
                <w:webHidden/>
              </w:rPr>
              <w:fldChar w:fldCharType="begin"/>
            </w:r>
            <w:r w:rsidRPr="001C7C9C">
              <w:rPr>
                <w:noProof/>
                <w:webHidden/>
              </w:rPr>
              <w:instrText xml:space="preserve"> PAGEREF _Toc1470923 \h </w:instrText>
            </w:r>
            <w:r w:rsidRPr="001C7C9C">
              <w:rPr>
                <w:noProof/>
                <w:webHidden/>
              </w:rPr>
            </w:r>
            <w:r w:rsidRPr="001C7C9C">
              <w:rPr>
                <w:noProof/>
                <w:webHidden/>
              </w:rPr>
              <w:fldChar w:fldCharType="separate"/>
            </w:r>
            <w:r w:rsidRPr="001C7C9C">
              <w:rPr>
                <w:noProof/>
                <w:webHidden/>
              </w:rPr>
              <w:t>2</w:t>
            </w:r>
            <w:r w:rsidRPr="001C7C9C">
              <w:rPr>
                <w:noProof/>
                <w:webHidden/>
              </w:rPr>
              <w:fldChar w:fldCharType="end"/>
            </w:r>
          </w:hyperlink>
        </w:p>
        <w:p w14:paraId="6A1C2609" w14:textId="75839CCD" w:rsidR="00EC71DC" w:rsidRPr="001C7C9C" w:rsidRDefault="00EC71DC">
          <w:pPr>
            <w:pStyle w:val="TOC1"/>
            <w:tabs>
              <w:tab w:val="right" w:leader="dot" w:pos="10700"/>
            </w:tabs>
            <w:rPr>
              <w:rFonts w:eastAsiaTheme="minorEastAsia"/>
              <w:noProof/>
              <w:lang w:val="en-GB" w:eastAsia="en-GB"/>
            </w:rPr>
          </w:pPr>
          <w:hyperlink w:anchor="_Toc1470924" w:history="1">
            <w:r w:rsidRPr="001C7C9C">
              <w:rPr>
                <w:rStyle w:val="Hyperlink"/>
                <w:noProof/>
              </w:rPr>
              <w:t>Simulation study</w:t>
            </w:r>
            <w:r w:rsidRPr="001C7C9C">
              <w:rPr>
                <w:noProof/>
                <w:webHidden/>
              </w:rPr>
              <w:tab/>
            </w:r>
            <w:r w:rsidRPr="001C7C9C">
              <w:rPr>
                <w:noProof/>
                <w:webHidden/>
              </w:rPr>
              <w:fldChar w:fldCharType="begin"/>
            </w:r>
            <w:r w:rsidRPr="001C7C9C">
              <w:rPr>
                <w:noProof/>
                <w:webHidden/>
              </w:rPr>
              <w:instrText xml:space="preserve"> PAGEREF _Toc1470924 \h </w:instrText>
            </w:r>
            <w:r w:rsidRPr="001C7C9C">
              <w:rPr>
                <w:noProof/>
                <w:webHidden/>
              </w:rPr>
            </w:r>
            <w:r w:rsidRPr="001C7C9C">
              <w:rPr>
                <w:noProof/>
                <w:webHidden/>
              </w:rPr>
              <w:fldChar w:fldCharType="separate"/>
            </w:r>
            <w:r w:rsidRPr="001C7C9C">
              <w:rPr>
                <w:noProof/>
                <w:webHidden/>
              </w:rPr>
              <w:t>2</w:t>
            </w:r>
            <w:r w:rsidRPr="001C7C9C">
              <w:rPr>
                <w:noProof/>
                <w:webHidden/>
              </w:rPr>
              <w:fldChar w:fldCharType="end"/>
            </w:r>
          </w:hyperlink>
        </w:p>
        <w:p w14:paraId="54EC18C9" w14:textId="43FD6AA5" w:rsidR="00EC71DC" w:rsidRPr="001C7C9C" w:rsidRDefault="00EC71DC">
          <w:pPr>
            <w:pStyle w:val="TOC1"/>
            <w:tabs>
              <w:tab w:val="right" w:leader="dot" w:pos="10700"/>
            </w:tabs>
            <w:rPr>
              <w:rFonts w:eastAsiaTheme="minorEastAsia"/>
              <w:noProof/>
              <w:lang w:val="en-GB" w:eastAsia="en-GB"/>
            </w:rPr>
          </w:pPr>
          <w:hyperlink w:anchor="_Toc1470925" w:history="1">
            <w:r w:rsidRPr="001C7C9C">
              <w:rPr>
                <w:rStyle w:val="Hyperlink"/>
                <w:noProof/>
              </w:rPr>
              <w:t>Potential limitation</w:t>
            </w:r>
            <w:r w:rsidRPr="001C7C9C">
              <w:rPr>
                <w:noProof/>
                <w:webHidden/>
              </w:rPr>
              <w:tab/>
            </w:r>
            <w:r w:rsidRPr="001C7C9C">
              <w:rPr>
                <w:noProof/>
                <w:webHidden/>
              </w:rPr>
              <w:fldChar w:fldCharType="begin"/>
            </w:r>
            <w:r w:rsidRPr="001C7C9C">
              <w:rPr>
                <w:noProof/>
                <w:webHidden/>
              </w:rPr>
              <w:instrText xml:space="preserve"> PAGEREF _Toc1470925 \h </w:instrText>
            </w:r>
            <w:r w:rsidRPr="001C7C9C">
              <w:rPr>
                <w:noProof/>
                <w:webHidden/>
              </w:rPr>
            </w:r>
            <w:r w:rsidRPr="001C7C9C">
              <w:rPr>
                <w:noProof/>
                <w:webHidden/>
              </w:rPr>
              <w:fldChar w:fldCharType="separate"/>
            </w:r>
            <w:r w:rsidRPr="001C7C9C">
              <w:rPr>
                <w:noProof/>
                <w:webHidden/>
              </w:rPr>
              <w:t>3</w:t>
            </w:r>
            <w:r w:rsidRPr="001C7C9C">
              <w:rPr>
                <w:noProof/>
                <w:webHidden/>
              </w:rPr>
              <w:fldChar w:fldCharType="end"/>
            </w:r>
          </w:hyperlink>
        </w:p>
        <w:p w14:paraId="007FB7FB" w14:textId="108A770C" w:rsidR="00EC71DC" w:rsidRPr="001C7C9C" w:rsidRDefault="00EC71DC">
          <w:pPr>
            <w:pStyle w:val="TOC1"/>
            <w:tabs>
              <w:tab w:val="right" w:leader="dot" w:pos="10700"/>
            </w:tabs>
            <w:rPr>
              <w:rFonts w:eastAsiaTheme="minorEastAsia"/>
              <w:noProof/>
              <w:lang w:val="en-GB" w:eastAsia="en-GB"/>
            </w:rPr>
          </w:pPr>
          <w:hyperlink w:anchor="_Toc1470926" w:history="1">
            <w:r w:rsidRPr="001C7C9C">
              <w:rPr>
                <w:rStyle w:val="Hyperlink"/>
                <w:noProof/>
              </w:rPr>
              <w:t>Re-parametrization of the logistic model with a linear probability function</w:t>
            </w:r>
            <w:r w:rsidRPr="001C7C9C">
              <w:rPr>
                <w:noProof/>
                <w:webHidden/>
              </w:rPr>
              <w:tab/>
            </w:r>
            <w:r w:rsidRPr="001C7C9C">
              <w:rPr>
                <w:noProof/>
                <w:webHidden/>
              </w:rPr>
              <w:fldChar w:fldCharType="begin"/>
            </w:r>
            <w:r w:rsidRPr="001C7C9C">
              <w:rPr>
                <w:noProof/>
                <w:webHidden/>
              </w:rPr>
              <w:instrText xml:space="preserve"> PAGEREF _Toc1470926 \h </w:instrText>
            </w:r>
            <w:r w:rsidRPr="001C7C9C">
              <w:rPr>
                <w:noProof/>
                <w:webHidden/>
              </w:rPr>
            </w:r>
            <w:r w:rsidRPr="001C7C9C">
              <w:rPr>
                <w:noProof/>
                <w:webHidden/>
              </w:rPr>
              <w:fldChar w:fldCharType="separate"/>
            </w:r>
            <w:r w:rsidRPr="001C7C9C">
              <w:rPr>
                <w:noProof/>
                <w:webHidden/>
              </w:rPr>
              <w:t>4</w:t>
            </w:r>
            <w:r w:rsidRPr="001C7C9C">
              <w:rPr>
                <w:noProof/>
                <w:webHidden/>
              </w:rPr>
              <w:fldChar w:fldCharType="end"/>
            </w:r>
          </w:hyperlink>
        </w:p>
        <w:p w14:paraId="3EC1CD4F" w14:textId="4D3DC59A" w:rsidR="00EC71DC" w:rsidRPr="001C7C9C" w:rsidRDefault="00EC71DC">
          <w:pPr>
            <w:pStyle w:val="TOC1"/>
            <w:tabs>
              <w:tab w:val="right" w:leader="dot" w:pos="10700"/>
            </w:tabs>
            <w:rPr>
              <w:rFonts w:eastAsiaTheme="minorEastAsia"/>
              <w:noProof/>
              <w:lang w:val="en-GB" w:eastAsia="en-GB"/>
            </w:rPr>
          </w:pPr>
          <w:hyperlink w:anchor="_Toc1470927" w:history="1">
            <w:r w:rsidRPr="001C7C9C">
              <w:rPr>
                <w:rStyle w:val="Hyperlink"/>
                <w:noProof/>
              </w:rPr>
              <w:t>Without the linear approximation of the Logistic model</w:t>
            </w:r>
            <w:r w:rsidRPr="001C7C9C">
              <w:rPr>
                <w:noProof/>
                <w:webHidden/>
              </w:rPr>
              <w:tab/>
            </w:r>
            <w:r w:rsidRPr="001C7C9C">
              <w:rPr>
                <w:noProof/>
                <w:webHidden/>
              </w:rPr>
              <w:fldChar w:fldCharType="begin"/>
            </w:r>
            <w:r w:rsidRPr="001C7C9C">
              <w:rPr>
                <w:noProof/>
                <w:webHidden/>
              </w:rPr>
              <w:instrText xml:space="preserve"> PAGEREF _Toc1470927 \h </w:instrText>
            </w:r>
            <w:r w:rsidRPr="001C7C9C">
              <w:rPr>
                <w:noProof/>
                <w:webHidden/>
              </w:rPr>
            </w:r>
            <w:r w:rsidRPr="001C7C9C">
              <w:rPr>
                <w:noProof/>
                <w:webHidden/>
              </w:rPr>
              <w:fldChar w:fldCharType="separate"/>
            </w:r>
            <w:r w:rsidRPr="001C7C9C">
              <w:rPr>
                <w:noProof/>
                <w:webHidden/>
              </w:rPr>
              <w:t>8</w:t>
            </w:r>
            <w:r w:rsidRPr="001C7C9C">
              <w:rPr>
                <w:noProof/>
                <w:webHidden/>
              </w:rPr>
              <w:fldChar w:fldCharType="end"/>
            </w:r>
          </w:hyperlink>
        </w:p>
        <w:p w14:paraId="2BEE2139" w14:textId="7363D16F" w:rsidR="00EC71DC" w:rsidRPr="001C7C9C" w:rsidRDefault="00EC71DC">
          <w:pPr>
            <w:pStyle w:val="TOC1"/>
            <w:tabs>
              <w:tab w:val="right" w:leader="dot" w:pos="10700"/>
            </w:tabs>
            <w:rPr>
              <w:rFonts w:eastAsiaTheme="minorEastAsia"/>
              <w:noProof/>
              <w:lang w:val="en-GB" w:eastAsia="en-GB"/>
            </w:rPr>
          </w:pPr>
          <w:hyperlink w:anchor="_Toc1470928" w:history="1">
            <w:r w:rsidRPr="001C7C9C">
              <w:rPr>
                <w:rStyle w:val="Hyperlink"/>
                <w:noProof/>
              </w:rPr>
              <w:t>Alternative study design</w:t>
            </w:r>
            <w:r w:rsidRPr="001C7C9C">
              <w:rPr>
                <w:noProof/>
                <w:webHidden/>
              </w:rPr>
              <w:tab/>
            </w:r>
            <w:r w:rsidRPr="001C7C9C">
              <w:rPr>
                <w:noProof/>
                <w:webHidden/>
              </w:rPr>
              <w:fldChar w:fldCharType="begin"/>
            </w:r>
            <w:r w:rsidRPr="001C7C9C">
              <w:rPr>
                <w:noProof/>
                <w:webHidden/>
              </w:rPr>
              <w:instrText xml:space="preserve"> PAGEREF _Toc1470928 \h </w:instrText>
            </w:r>
            <w:r w:rsidRPr="001C7C9C">
              <w:rPr>
                <w:noProof/>
                <w:webHidden/>
              </w:rPr>
            </w:r>
            <w:r w:rsidRPr="001C7C9C">
              <w:rPr>
                <w:noProof/>
                <w:webHidden/>
              </w:rPr>
              <w:fldChar w:fldCharType="separate"/>
            </w:r>
            <w:r w:rsidRPr="001C7C9C">
              <w:rPr>
                <w:noProof/>
                <w:webHidden/>
              </w:rPr>
              <w:t>9</w:t>
            </w:r>
            <w:r w:rsidRPr="001C7C9C">
              <w:rPr>
                <w:noProof/>
                <w:webHidden/>
              </w:rPr>
              <w:fldChar w:fldCharType="end"/>
            </w:r>
          </w:hyperlink>
        </w:p>
        <w:p w14:paraId="74EB6CA8" w14:textId="0DE22C69" w:rsidR="00C12F14" w:rsidRPr="001C7C9C" w:rsidRDefault="00C12F14" w:rsidP="00B87724">
          <w:pPr>
            <w:spacing w:after="0" w:line="240" w:lineRule="auto"/>
            <w:contextualSpacing/>
            <w:rPr>
              <w:b/>
              <w:bCs/>
              <w:noProof/>
              <w:sz w:val="20"/>
              <w:szCs w:val="20"/>
            </w:rPr>
          </w:pPr>
          <w:r w:rsidRPr="001C7C9C">
            <w:rPr>
              <w:b/>
              <w:bCs/>
              <w:noProof/>
              <w:sz w:val="20"/>
              <w:szCs w:val="20"/>
            </w:rPr>
            <w:fldChar w:fldCharType="end"/>
          </w:r>
        </w:p>
      </w:sdtContent>
    </w:sdt>
    <w:p w14:paraId="4228F873" w14:textId="77777777" w:rsidR="00DD4BCB" w:rsidRPr="001C7C9C" w:rsidRDefault="00DD4BCB">
      <w:pPr>
        <w:spacing w:after="200"/>
        <w:rPr>
          <w:rFonts w:eastAsiaTheme="majorEastAsia" w:cstheme="majorBidi"/>
          <w:b/>
          <w:bCs/>
          <w:sz w:val="24"/>
          <w:szCs w:val="24"/>
        </w:rPr>
      </w:pPr>
      <w:r w:rsidRPr="001C7C9C">
        <w:rPr>
          <w:sz w:val="24"/>
          <w:szCs w:val="24"/>
        </w:rPr>
        <w:br w:type="page"/>
      </w:r>
    </w:p>
    <w:p w14:paraId="048E7445" w14:textId="77777777" w:rsidR="00FD63A4" w:rsidRPr="001C7C9C" w:rsidRDefault="00FD63A4" w:rsidP="00AA031A">
      <w:pPr>
        <w:pStyle w:val="Heading1"/>
      </w:pPr>
      <w:bookmarkStart w:id="0" w:name="_Toc1470921"/>
      <w:r w:rsidRPr="001C7C9C">
        <w:lastRenderedPageBreak/>
        <w:t>Real-time quantitative PCR</w:t>
      </w:r>
      <w:bookmarkEnd w:id="0"/>
    </w:p>
    <w:p w14:paraId="41B13C40" w14:textId="04FE785C" w:rsidR="004A553B" w:rsidRPr="001C7C9C" w:rsidRDefault="00FD63A4" w:rsidP="00365DEC">
      <w:r w:rsidRPr="001C7C9C">
        <w:t>As 16S sequencing approach is known to have some limitation regarding the accuracy of the quantification</w:t>
      </w:r>
      <w:r w:rsidR="0077424E" w:rsidRPr="001C7C9C">
        <w:t xml:space="preserve"> [23]</w:t>
      </w:r>
      <w:r w:rsidRPr="001C7C9C">
        <w:t xml:space="preserve">, we performed a quantitative analysis of </w:t>
      </w:r>
      <w:r w:rsidRPr="001C7C9C">
        <w:rPr>
          <w:i/>
        </w:rPr>
        <w:t xml:space="preserve">F. </w:t>
      </w:r>
      <w:proofErr w:type="spellStart"/>
      <w:r w:rsidRPr="001C7C9C">
        <w:rPr>
          <w:i/>
        </w:rPr>
        <w:t>prausnitzii</w:t>
      </w:r>
      <w:proofErr w:type="spellEnd"/>
      <w:r w:rsidRPr="001C7C9C">
        <w:t xml:space="preserve"> on fecal DNA extracted from weighted human stool samples via real-time quantitative PCR using an ABI 7000 Sequence Detection System apparatus with 7000 system software v. 1.2.3 (Applied Biosystems, Foster City, CA, USA). Amplification and detection were carried out in 96-well plates and with </w:t>
      </w:r>
      <w:proofErr w:type="spellStart"/>
      <w:r w:rsidRPr="001C7C9C">
        <w:t>Takyon</w:t>
      </w:r>
      <w:r w:rsidRPr="001C7C9C">
        <w:rPr>
          <w:vertAlign w:val="superscript"/>
        </w:rPr>
        <w:t>TM</w:t>
      </w:r>
      <w:proofErr w:type="spellEnd"/>
      <w:r w:rsidRPr="001C7C9C">
        <w:t xml:space="preserve"> SYBR Green PCR kit (</w:t>
      </w:r>
      <w:proofErr w:type="spellStart"/>
      <w:r w:rsidRPr="001C7C9C">
        <w:t>Eurogentec</w:t>
      </w:r>
      <w:proofErr w:type="spellEnd"/>
      <w:r w:rsidRPr="001C7C9C">
        <w:t>, Liege, Belgium). The probes and primers for the bacterial 16S rRNA genes described previously were used</w:t>
      </w:r>
      <w:r w:rsidR="0077424E" w:rsidRPr="001C7C9C">
        <w:t xml:space="preserve"> [22]</w:t>
      </w:r>
      <w:r w:rsidRPr="001C7C9C">
        <w:t>. The threshold cycle for each sample was determined for each gene normalized to the C</w:t>
      </w:r>
      <w:r w:rsidRPr="001C7C9C">
        <w:rPr>
          <w:vertAlign w:val="subscript"/>
        </w:rPr>
        <w:t>T</w:t>
      </w:r>
      <w:r w:rsidRPr="001C7C9C">
        <w:t xml:space="preserve"> value of the all-bacteria 16S ribosomal RNA gene. Data were calculated using the 2</w:t>
      </w:r>
      <w:r w:rsidRPr="001C7C9C">
        <w:rPr>
          <w:vertAlign w:val="superscript"/>
        </w:rPr>
        <w:t>-ΔΔCt</w:t>
      </w:r>
      <w:r w:rsidRPr="001C7C9C">
        <w:t xml:space="preserve"> method</w:t>
      </w:r>
      <w:r w:rsidR="0077424E" w:rsidRPr="001C7C9C">
        <w:t xml:space="preserve"> [45]</w:t>
      </w:r>
      <w:r w:rsidRPr="001C7C9C">
        <w:t>.</w:t>
      </w:r>
    </w:p>
    <w:p w14:paraId="7460B34F" w14:textId="77777777" w:rsidR="00540BCD" w:rsidRPr="001C7C9C" w:rsidRDefault="00540BCD" w:rsidP="00FD63A4">
      <w:pPr>
        <w:ind w:firstLine="720"/>
      </w:pPr>
    </w:p>
    <w:p w14:paraId="47613B84" w14:textId="77777777" w:rsidR="004A553B" w:rsidRPr="001C7C9C" w:rsidRDefault="004A553B" w:rsidP="00AA031A">
      <w:pPr>
        <w:pStyle w:val="Heading1"/>
      </w:pPr>
      <w:bookmarkStart w:id="1" w:name="_Toc1470922"/>
      <w:r w:rsidRPr="001C7C9C">
        <w:t>Genotyping and quality control</w:t>
      </w:r>
      <w:bookmarkEnd w:id="1"/>
    </w:p>
    <w:p w14:paraId="5E5E8FD8" w14:textId="6046FB94" w:rsidR="00325B72" w:rsidRPr="001C7C9C" w:rsidRDefault="004A553B" w:rsidP="007922BC">
      <w:r w:rsidRPr="001C7C9C">
        <w:t xml:space="preserve">Patients with IBD were genotyped using </w:t>
      </w:r>
      <w:proofErr w:type="spellStart"/>
      <w:r w:rsidRPr="001C7C9C">
        <w:t>Fluidigm</w:t>
      </w:r>
      <w:proofErr w:type="spellEnd"/>
      <w:r w:rsidRPr="001C7C9C">
        <w:t xml:space="preserve"> technology (UMR CNRS 8199, Lille, France) for the following SNPs from five genes: rs12994997 (</w:t>
      </w:r>
      <w:r w:rsidRPr="001C7C9C">
        <w:rPr>
          <w:i/>
        </w:rPr>
        <w:t>ATG16L1</w:t>
      </w:r>
      <w:r w:rsidRPr="001C7C9C">
        <w:t>, risk allele A), rs10781499 (</w:t>
      </w:r>
      <w:r w:rsidRPr="001C7C9C">
        <w:rPr>
          <w:i/>
        </w:rPr>
        <w:t>CARD9</w:t>
      </w:r>
      <w:r w:rsidRPr="001C7C9C">
        <w:t>, risk allele A), rs11564258 (</w:t>
      </w:r>
      <w:r w:rsidRPr="001C7C9C">
        <w:rPr>
          <w:i/>
        </w:rPr>
        <w:t>LRRK2</w:t>
      </w:r>
      <w:r w:rsidRPr="001C7C9C">
        <w:t>, risk allele A), rs11209026 (</w:t>
      </w:r>
      <w:r w:rsidRPr="001C7C9C">
        <w:rPr>
          <w:i/>
        </w:rPr>
        <w:t>IL23R</w:t>
      </w:r>
      <w:r w:rsidRPr="001C7C9C">
        <w:t xml:space="preserve">), and three </w:t>
      </w:r>
      <w:r w:rsidRPr="001C7C9C">
        <w:rPr>
          <w:i/>
        </w:rPr>
        <w:t>NOD2</w:t>
      </w:r>
      <w:r w:rsidRPr="001C7C9C">
        <w:t xml:space="preserve"> variants, rs2066847 (insertion), rs2066845 (risk allele C), and rs2066844 (risk allele T). The characteristics of the variants are presented in </w:t>
      </w:r>
      <w:r w:rsidR="008F66D3" w:rsidRPr="001C7C9C">
        <w:rPr>
          <w:b/>
        </w:rPr>
        <w:t>S1 Table</w:t>
      </w:r>
      <w:r w:rsidRPr="001C7C9C">
        <w:rPr>
          <w:b/>
        </w:rPr>
        <w:t xml:space="preserve">. </w:t>
      </w:r>
      <w:r w:rsidRPr="001C7C9C">
        <w:t xml:space="preserve">However, the very low frequency of the </w:t>
      </w:r>
      <w:r w:rsidRPr="001C7C9C">
        <w:rPr>
          <w:i/>
        </w:rPr>
        <w:t>IL23R</w:t>
      </w:r>
      <w:r w:rsidRPr="001C7C9C">
        <w:t xml:space="preserve"> variant (minor allele frequency of 0.028) prevented from performing a valid association test, and was therefore removed from the analysis. The variants from </w:t>
      </w:r>
      <w:r w:rsidRPr="001C7C9C">
        <w:rPr>
          <w:i/>
        </w:rPr>
        <w:t>ATG16L1</w:t>
      </w:r>
      <w:r w:rsidRPr="001C7C9C">
        <w:t xml:space="preserve">, </w:t>
      </w:r>
      <w:r w:rsidRPr="001C7C9C">
        <w:rPr>
          <w:i/>
        </w:rPr>
        <w:t>CARD9</w:t>
      </w:r>
      <w:r w:rsidRPr="001C7C9C">
        <w:t xml:space="preserve">, and </w:t>
      </w:r>
      <w:r w:rsidRPr="001C7C9C">
        <w:rPr>
          <w:i/>
        </w:rPr>
        <w:t>LRRK2</w:t>
      </w:r>
      <w:r w:rsidRPr="001C7C9C">
        <w:t xml:space="preserve"> were coded assuming additive effects of the risk allele. The </w:t>
      </w:r>
      <w:r w:rsidRPr="001C7C9C">
        <w:rPr>
          <w:i/>
        </w:rPr>
        <w:t>NOD2</w:t>
      </w:r>
      <w:r w:rsidRPr="001C7C9C">
        <w:t xml:space="preserve"> variants </w:t>
      </w:r>
      <w:r w:rsidR="005E6ABC" w:rsidRPr="001C7C9C">
        <w:t>had low to very low frequencies (</w:t>
      </w:r>
      <w:r w:rsidR="008F66D3" w:rsidRPr="001C7C9C">
        <w:rPr>
          <w:b/>
        </w:rPr>
        <w:t xml:space="preserve">S1 </w:t>
      </w:r>
      <w:r w:rsidR="005E6ABC" w:rsidRPr="001C7C9C">
        <w:rPr>
          <w:b/>
        </w:rPr>
        <w:t>Table</w:t>
      </w:r>
      <w:r w:rsidR="005E6ABC" w:rsidRPr="001C7C9C">
        <w:t xml:space="preserve">) and </w:t>
      </w:r>
      <w:r w:rsidRPr="001C7C9C">
        <w:t>were</w:t>
      </w:r>
      <w:r w:rsidR="005E6ABC" w:rsidRPr="001C7C9C">
        <w:t xml:space="preserve"> therefore</w:t>
      </w:r>
      <w:r w:rsidRPr="001C7C9C">
        <w:t xml:space="preserve"> aggregated into a binary variable defined as the presence/absence of at least one allele associated with increased risk of IBD: SNPs rs2066844 (C &gt; T), rs2066845 (G &gt; C) and rs2066847 (insertion).</w:t>
      </w:r>
    </w:p>
    <w:p w14:paraId="2C19273B" w14:textId="77777777" w:rsidR="007922BC" w:rsidRPr="001C7C9C" w:rsidRDefault="007922BC" w:rsidP="008E0251">
      <w:pPr>
        <w:pStyle w:val="Heading2"/>
        <w:rPr>
          <w:rFonts w:asciiTheme="minorHAnsi" w:hAnsiTheme="minorHAnsi" w:cstheme="minorHAnsi"/>
          <w:i/>
          <w:sz w:val="22"/>
          <w:szCs w:val="22"/>
          <w:u w:val="single"/>
        </w:rPr>
      </w:pPr>
    </w:p>
    <w:p w14:paraId="7A0B31EA" w14:textId="0FBE7039" w:rsidR="008E0251" w:rsidRPr="001C7C9C" w:rsidRDefault="008E0251" w:rsidP="00AA031A">
      <w:pPr>
        <w:pStyle w:val="Heading1"/>
      </w:pPr>
      <w:bookmarkStart w:id="2" w:name="_Toc1470923"/>
      <w:r w:rsidRPr="001C7C9C">
        <w:t>Covariate selection by CMS</w:t>
      </w:r>
      <w:bookmarkEnd w:id="2"/>
    </w:p>
    <w:p w14:paraId="6CBB006A" w14:textId="3A5D0C3B" w:rsidR="008E0251" w:rsidRPr="001C7C9C" w:rsidRDefault="008E0251" w:rsidP="008E0251">
      <w:proofErr w:type="gramStart"/>
      <w:r w:rsidRPr="001C7C9C">
        <w:rPr>
          <w:i/>
        </w:rPr>
        <w:t>CMS</w:t>
      </w:r>
      <w:r w:rsidRPr="001C7C9C">
        <w:t>(</w:t>
      </w:r>
      <w:proofErr w:type="gramEnd"/>
      <w:r w:rsidRPr="001C7C9C">
        <w:t xml:space="preserve">Covariates for </w:t>
      </w:r>
      <w:proofErr w:type="spellStart"/>
      <w:r w:rsidRPr="001C7C9C">
        <w:t>Multiphenotype</w:t>
      </w:r>
      <w:proofErr w:type="spellEnd"/>
      <w:r w:rsidRPr="001C7C9C">
        <w:t xml:space="preserve"> Studies)</w:t>
      </w:r>
      <w:r w:rsidR="00204805" w:rsidRPr="001C7C9C">
        <w:t xml:space="preserve"> is an approach recently developed by our group for the analysis of multivariate dataset</w:t>
      </w:r>
      <w:r w:rsidR="0077424E" w:rsidRPr="001C7C9C">
        <w:t xml:space="preserve"> [19]</w:t>
      </w:r>
      <w:r w:rsidR="00204805" w:rsidRPr="001C7C9C">
        <w:t xml:space="preserve">. It aims </w:t>
      </w:r>
      <w:r w:rsidRPr="001C7C9C">
        <w:t>that identify for each specific univariate test between a predictor and a primary outcome, a subset of variables from the data that can be used as proxy for explanatory variable of the primary outcome. Once selected, these variables can simply be included in the model as covariates.</w:t>
      </w:r>
      <w:hyperlink w:anchor="_ENREF_12" w:tooltip="Aschard,  #103" w:history="1"/>
      <w:r w:rsidRPr="001C7C9C">
        <w:t xml:space="preserve"> In brief, for each univariate test between a genetic variant and a given bacterium (the primary outcome), the </w:t>
      </w:r>
      <w:r w:rsidRPr="001C7C9C">
        <w:rPr>
          <w:i/>
        </w:rPr>
        <w:t>CMS</w:t>
      </w:r>
      <w:r w:rsidRPr="001C7C9C">
        <w:t xml:space="preserve"> approach parses other bacterial levels correlated to the primary outcome and identifies those that can be added as covariate in the regression model without introducing bias</w:t>
      </w:r>
      <w:r w:rsidR="0077424E" w:rsidRPr="001C7C9C">
        <w:t xml:space="preserve"> [58]</w:t>
      </w:r>
      <w:r w:rsidRPr="001C7C9C">
        <w:t xml:space="preserve">. More precisely, the </w:t>
      </w:r>
      <w:r w:rsidRPr="001C7C9C">
        <w:rPr>
          <w:i/>
        </w:rPr>
        <w:t>CMS</w:t>
      </w:r>
      <w:r w:rsidRPr="001C7C9C">
        <w:t xml:space="preserve"> targets bacteria that likely vary with the primary outcome because of shared explanatory variables, and can therefore be used as proxy for unmeasured causal exposure(s) of the primary outcome. Including these bacteria as covariate in the regression model can reduce the primary outcome residual variance and increase power. </w:t>
      </w:r>
    </w:p>
    <w:p w14:paraId="2A1F67A6" w14:textId="77777777" w:rsidR="008E0251" w:rsidRPr="001C7C9C" w:rsidRDefault="008E0251" w:rsidP="00D2391E"/>
    <w:p w14:paraId="2BC8522C" w14:textId="77777777" w:rsidR="00D2391E" w:rsidRPr="001C7C9C" w:rsidRDefault="00D2391E" w:rsidP="00AA031A">
      <w:pPr>
        <w:pStyle w:val="Heading1"/>
      </w:pPr>
      <w:bookmarkStart w:id="3" w:name="_Toc1470924"/>
      <w:r w:rsidRPr="001C7C9C">
        <w:t>Simulation study</w:t>
      </w:r>
      <w:bookmarkEnd w:id="3"/>
    </w:p>
    <w:p w14:paraId="3F053202" w14:textId="77777777" w:rsidR="00D2391E" w:rsidRPr="001C7C9C" w:rsidRDefault="00D2391E" w:rsidP="00365DEC">
      <w:pPr>
        <w:rPr>
          <w:rFonts w:eastAsiaTheme="minorEastAsia"/>
        </w:rPr>
      </w:pPr>
      <w:r w:rsidRPr="001C7C9C">
        <w:t>We performed simulation studies for the four causal models across a wide range of scenarios to confirm the validity of our inference on effect estimate bias, and explore its robustness. In brief, we used a general framework where data were drawn based on the</w:t>
      </w:r>
      <w:r w:rsidRPr="001C7C9C">
        <w:rPr>
          <w:rFonts w:eastAsiaTheme="minorEastAsia"/>
        </w:rPr>
        <w:t xml:space="preserve"> two following generating functions: </w:t>
      </w:r>
    </w:p>
    <w:p w14:paraId="455C5044" w14:textId="77777777" w:rsidR="00D2391E" w:rsidRPr="001C7C9C" w:rsidRDefault="00D2391E" w:rsidP="00D2391E">
      <w:pPr>
        <w:spacing w:before="120"/>
        <w:ind w:left="720"/>
        <w:rPr>
          <w:rFonts w:eastAsiaTheme="minorEastAsia"/>
          <w:i/>
        </w:rPr>
      </w:pPr>
      <m:oMathPara>
        <m:oMathParaPr>
          <m:jc m:val="left"/>
        </m:oMathParaPr>
        <m:oMath>
          <m:r>
            <w:rPr>
              <w:rFonts w:ascii="Cambria Math" w:hAnsi="Cambria Math"/>
            </w:rPr>
            <m:t>B=βG</m:t>
          </m:r>
          <m:r>
            <w:rPr>
              <w:rFonts w:ascii="Cambria Math" w:eastAsiaTheme="minorEastAsia" w:hAnsi="Cambria Math"/>
            </w:rPr>
            <m:t>+</m:t>
          </m:r>
          <m:r>
            <w:rPr>
              <w:rFonts w:ascii="Cambria Math" w:hAnsi="Cambria Math"/>
            </w:rPr>
            <m:t>γD</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oMath>
      </m:oMathPara>
    </w:p>
    <w:p w14:paraId="01801CDE" w14:textId="77777777" w:rsidR="00D2391E" w:rsidRPr="001C7C9C" w:rsidRDefault="00D2391E" w:rsidP="00D2391E">
      <w:pPr>
        <w:spacing w:before="120"/>
        <w:ind w:left="720"/>
        <w:rPr>
          <w:rFonts w:eastAsiaTheme="minorEastAsia"/>
        </w:rPr>
      </w:pPr>
      <m:oMathPara>
        <m:oMathParaPr>
          <m:jc m:val="left"/>
        </m:oMathParaPr>
        <m:oMath>
          <m:r>
            <m:rPr>
              <m:scr m:val="double-struck"/>
              <m:sty m:val="p"/>
            </m:rPr>
            <w:rPr>
              <w:rFonts w:ascii="Cambria Math" w:hAnsi="Cambria Math"/>
            </w:rPr>
            <w:lastRenderedPageBreak/>
            <m:t>E</m:t>
          </m:r>
          <m:r>
            <w:rPr>
              <w:rFonts w:ascii="Cambria Math" w:hAnsi="Cambria Math"/>
            </w:rPr>
            <m:t>[d|B,G]=</m:t>
          </m:r>
          <m:f>
            <m:fPr>
              <m:ctrlPr>
                <w:rPr>
                  <w:rFonts w:ascii="Cambria Math" w:hAnsi="Cambria Math"/>
                  <w:i/>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num>
            <m:den>
              <m: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den>
          </m:f>
        </m:oMath>
      </m:oMathPara>
    </w:p>
    <w:p w14:paraId="2AE03429" w14:textId="593BC1DC" w:rsidR="00D2391E" w:rsidRPr="001C7C9C" w:rsidRDefault="00D2391E" w:rsidP="00D2391E">
      <w:pPr>
        <w:spacing w:before="120"/>
        <w:rPr>
          <w:rFonts w:eastAsiaTheme="minorEastAsia"/>
        </w:rPr>
      </w:pPr>
      <w:r w:rsidRPr="001C7C9C">
        <w:rPr>
          <w:rFonts w:eastAsiaTheme="minorEastAsia"/>
        </w:rPr>
        <w:t>where parameters (</w:t>
      </w:r>
      <m:oMath>
        <m:r>
          <w:rPr>
            <w:rFonts w:ascii="Cambria Math" w:hAnsi="Cambria Math"/>
          </w:rPr>
          <m:t>β,γ,</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oMath>
      <w:r w:rsidRPr="001C7C9C">
        <w:rPr>
          <w:rFonts w:eastAsiaTheme="minorEastAsia"/>
        </w:rPr>
        <w:t xml:space="preserve">) were specifically set to 0 to match the desired model, i.e. </w:t>
      </w:r>
      <m:oMath>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=γ=0</m:t>
        </m:r>
      </m:oMath>
      <w:r w:rsidRPr="001C7C9C">
        <w:rPr>
          <w:rFonts w:eastAsiaTheme="minorEastAsia"/>
        </w:rPr>
        <w:t xml:space="preserve"> in model a); </w:t>
      </w:r>
      <m:oMath>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=β=0</m:t>
        </m:r>
      </m:oMath>
      <w:r w:rsidRPr="001C7C9C">
        <w:rPr>
          <w:rFonts w:eastAsiaTheme="minorEastAsia"/>
        </w:rPr>
        <w:t xml:space="preserve"> in model b); and </w:t>
      </w:r>
      <m:oMath>
        <m:r>
          <w:rPr>
            <w:rFonts w:ascii="Cambria Math" w:hAnsi="Cambria Math"/>
          </w:rPr>
          <m:t>β=γ=0</m:t>
        </m:r>
      </m:oMath>
      <w:r w:rsidRPr="001C7C9C">
        <w:rPr>
          <w:rFonts w:eastAsiaTheme="minorEastAsia"/>
        </w:rPr>
        <w:t xml:space="preserve">  in model c) and d), while </w:t>
      </w:r>
      <m:oMath>
        <m:sSub>
          <m:sSubPr>
            <m:ctrlPr>
              <w:rPr>
                <w:rFonts w:ascii="Cambria Math" w:hAnsi="Cambria Math"/>
                <w:i/>
              </w:rPr>
            </m:ctrlPr>
          </m:sSubPr>
          <m:e>
            <m:r>
              <w:rPr>
                <w:rFonts w:ascii="Cambria Math" w:hAnsi="Cambria Math"/>
              </w:rPr>
              <m:t>ω</m:t>
            </m:r>
          </m:e>
          <m:sub>
            <m:r>
              <w:rPr>
                <w:rFonts w:ascii="Cambria Math" w:hAnsi="Cambria Math"/>
              </w:rPr>
              <m:t>0</m:t>
            </m:r>
          </m:sub>
        </m:sSub>
      </m:oMath>
      <w:r w:rsidRPr="001C7C9C">
        <w:rPr>
          <w:rFonts w:eastAsiaTheme="minorEastAsia"/>
        </w:rPr>
        <w:t xml:space="preserve">, the baseline risk was set to match the desire disease prevalence. </w:t>
      </w:r>
      <w:r w:rsidRPr="001C7C9C">
        <w:t xml:space="preserve">Except when stated otherwise, the genotype </w:t>
      </w:r>
      <m:oMath>
        <m:r>
          <w:rPr>
            <w:rFonts w:ascii="Cambria Math" w:eastAsiaTheme="minorEastAsia" w:hAnsi="Cambria Math"/>
          </w:rPr>
          <m:t>G</m:t>
        </m:r>
      </m:oMath>
      <w:r w:rsidRPr="001C7C9C">
        <w:rPr>
          <w:rFonts w:eastAsiaTheme="minorEastAsia"/>
        </w:rPr>
        <w:t xml:space="preserve"> </w:t>
      </w:r>
      <w:r w:rsidRPr="001C7C9C">
        <w:t>was drawn from a binomial distribution with minor allele frequency of 0.1</w:t>
      </w:r>
      <w:r w:rsidRPr="001C7C9C">
        <w:rPr>
          <w:rFonts w:eastAsiaTheme="minorEastAsia"/>
        </w:rPr>
        <w:t xml:space="preserve">. When influenced by the genotype (model a) or the disease (model b), the bacterium </w:t>
      </w:r>
      <m:oMath>
        <m:r>
          <w:rPr>
            <w:rFonts w:ascii="Cambria Math" w:eastAsiaTheme="minorEastAsia" w:hAnsi="Cambria Math"/>
          </w:rPr>
          <m:t>B</m:t>
        </m:r>
      </m:oMath>
      <w:r w:rsidRPr="001C7C9C">
        <w:rPr>
          <w:rFonts w:eastAsiaTheme="minorEastAsia"/>
        </w:rPr>
        <w:t xml:space="preserve"> was simulated using the above standard linear model while considering various distribution for the residual </w:t>
      </w:r>
      <m:oMath>
        <m:sSub>
          <m:sSubPr>
            <m:ctrlPr>
              <w:rPr>
                <w:rFonts w:ascii="Cambria Math" w:hAnsi="Cambria Math"/>
                <w:i/>
              </w:rPr>
            </m:ctrlPr>
          </m:sSubPr>
          <m:e>
            <m:r>
              <w:rPr>
                <w:rFonts w:ascii="Cambria Math" w:hAnsi="Cambria Math"/>
              </w:rPr>
              <m:t>ε</m:t>
            </m:r>
          </m:e>
          <m:sub>
            <m:r>
              <w:rPr>
                <w:rFonts w:ascii="Cambria Math" w:hAnsi="Cambria Math"/>
              </w:rPr>
              <m:t>B</m:t>
            </m:r>
          </m:sub>
        </m:sSub>
      </m:oMath>
      <w:r w:rsidRPr="001C7C9C">
        <w:rPr>
          <w:rFonts w:eastAsiaTheme="minorEastAsia"/>
        </w:rPr>
        <w:t xml:space="preserve">. However, we also considered simulating </w:t>
      </w:r>
      <m:oMath>
        <m:r>
          <w:rPr>
            <w:rFonts w:ascii="Cambria Math" w:eastAsiaTheme="minorEastAsia" w:hAnsi="Cambria Math"/>
          </w:rPr>
          <m:t>B</m:t>
        </m:r>
      </m:oMath>
      <w:r w:rsidRPr="001C7C9C">
        <w:rPr>
          <w:rFonts w:eastAsiaTheme="minorEastAsia"/>
        </w:rPr>
        <w:t xml:space="preserve"> using a negative binomial distribution</w:t>
      </w:r>
      <w:r w:rsidR="006472D7" w:rsidRPr="001C7C9C">
        <w:rPr>
          <w:rFonts w:eastAsiaTheme="minorEastAsia"/>
        </w:rPr>
        <w:t xml:space="preserve"> using the following model</w:t>
      </w:r>
    </w:p>
    <w:p w14:paraId="763DD59F" w14:textId="77777777" w:rsidR="00D2391E" w:rsidRPr="001C7C9C" w:rsidRDefault="00D2391E" w:rsidP="00D2391E">
      <w:pPr>
        <w:ind w:left="720"/>
        <w:rPr>
          <w:rFonts w:eastAsiaTheme="minorEastAsia"/>
        </w:rPr>
      </w:pPr>
      <m:oMathPara>
        <m:oMathParaPr>
          <m:jc m:val="left"/>
        </m:oMathParaPr>
        <m:oMath>
          <m:r>
            <w:rPr>
              <w:rFonts w:ascii="Cambria Math" w:hAnsi="Cambria Math"/>
            </w:rPr>
            <m:t>B=NB(μ,μ</m:t>
          </m:r>
          <m:d>
            <m:dPr>
              <m:ctrlPr>
                <w:rPr>
                  <w:rFonts w:ascii="Cambria Math" w:hAnsi="Cambria Math"/>
                  <w:i/>
                </w:rPr>
              </m:ctrlPr>
            </m:dPr>
            <m:e>
              <m:r>
                <w:rPr>
                  <w:rFonts w:ascii="Cambria Math" w:hAnsi="Cambria Math"/>
                </w:rPr>
                <m:t>1+μΦ</m:t>
              </m:r>
            </m:e>
          </m:d>
          <m:r>
            <w:rPr>
              <w:rFonts w:ascii="Cambria Math" w:hAnsi="Cambria Math"/>
            </w:rPr>
            <m:t>)</m:t>
          </m:r>
        </m:oMath>
      </m:oMathPara>
    </w:p>
    <w:p w14:paraId="3D391A1A" w14:textId="77777777" w:rsidR="00D2391E" w:rsidRPr="001C7C9C" w:rsidRDefault="00D2391E" w:rsidP="00D2391E">
      <w:r w:rsidRPr="001C7C9C">
        <w:rPr>
          <w:rFonts w:eastAsiaTheme="minorEastAsia"/>
        </w:rPr>
        <w:t xml:space="preserve">where </w:t>
      </w:r>
      <m:oMath>
        <m:r>
          <w:rPr>
            <w:rFonts w:ascii="Cambria Math" w:hAnsi="Cambria Math"/>
          </w:rPr>
          <m:t>Φ</m:t>
        </m:r>
      </m:oMath>
      <w:r w:rsidRPr="001C7C9C">
        <w:rPr>
          <w:rFonts w:eastAsiaTheme="minorEastAsia"/>
        </w:rPr>
        <w:t xml:space="preserve"> is the dispersion parameter, and </w:t>
      </w:r>
      <m:oMath>
        <m:r>
          <w:rPr>
            <w:rFonts w:ascii="Cambria Math" w:hAnsi="Cambria Math"/>
          </w:rPr>
          <m:t>μ</m:t>
        </m:r>
      </m:oMath>
      <w:r w:rsidRPr="001C7C9C">
        <w:rPr>
          <w:rFonts w:eastAsiaTheme="minorEastAsia"/>
        </w:rPr>
        <w:t xml:space="preserve">, the expected value of </w:t>
      </w:r>
      <m:oMath>
        <m:r>
          <w:rPr>
            <w:rFonts w:ascii="Cambria Math" w:hAnsi="Cambria Math"/>
          </w:rPr>
          <m:t>B</m:t>
        </m:r>
      </m:oMath>
      <w:r w:rsidRPr="001C7C9C">
        <w:rPr>
          <w:rFonts w:eastAsiaTheme="minorEastAsia"/>
        </w:rPr>
        <w:t xml:space="preserve"> is defined as </w:t>
      </w:r>
      <m:oMath>
        <m:r>
          <w:rPr>
            <w:rFonts w:ascii="Cambria Math" w:hAnsi="Cambria Math"/>
          </w:rPr>
          <m:t>μ=</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G+</m:t>
            </m:r>
            <m:sSub>
              <m:sSubPr>
                <m:ctrlPr>
                  <w:rPr>
                    <w:rFonts w:ascii="Cambria Math" w:hAnsi="Cambria Math"/>
                    <w:i/>
                  </w:rPr>
                </m:ctrlPr>
              </m:sSubPr>
              <m:e>
                <m:r>
                  <w:rPr>
                    <w:rFonts w:ascii="Cambria Math" w:hAnsi="Cambria Math"/>
                  </w:rPr>
                  <m:t>γ</m:t>
                </m:r>
              </m:e>
              <m:sub>
                <m:r>
                  <w:rPr>
                    <w:rFonts w:ascii="Cambria Math" w:hAnsi="Cambria Math"/>
                  </w:rPr>
                  <m:t>3</m:t>
                </m:r>
              </m:sub>
            </m:sSub>
            <m:r>
              <w:rPr>
                <w:rFonts w:ascii="Cambria Math" w:hAnsi="Cambria Math"/>
              </w:rPr>
              <m:t>U</m:t>
            </m:r>
          </m:sup>
        </m:sSup>
      </m:oMath>
      <w:r w:rsidRPr="001C7C9C">
        <w:rPr>
          <w:rFonts w:eastAsiaTheme="minorEastAsia"/>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Pr="001C7C9C">
        <w:rPr>
          <w:rFonts w:eastAsiaTheme="minorEastAsia"/>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2</m:t>
            </m:r>
          </m:sub>
        </m:sSub>
      </m:oMath>
      <w:r w:rsidRPr="001C7C9C">
        <w:rPr>
          <w:rFonts w:eastAsiaTheme="minorEastAsia"/>
        </w:rPr>
        <w:t xml:space="preserve"> are set to zero depending on the scenario </w:t>
      </w:r>
      <w:proofErr w:type="gramStart"/>
      <w:r w:rsidRPr="001C7C9C">
        <w:rPr>
          <w:rFonts w:eastAsiaTheme="minorEastAsia"/>
        </w:rPr>
        <w:t>considered.</w:t>
      </w:r>
      <w:proofErr w:type="gramEnd"/>
      <w:r w:rsidRPr="001C7C9C">
        <w:rPr>
          <w:rFonts w:eastAsiaTheme="minorEastAsia"/>
        </w:rPr>
        <w:t xml:space="preserve"> </w:t>
      </w:r>
      <w:r w:rsidRPr="001C7C9C">
        <w:t xml:space="preserve">Additional details on the simulation study are provided in the </w:t>
      </w:r>
      <w:r w:rsidRPr="001C7C9C">
        <w:rPr>
          <w:b/>
        </w:rPr>
        <w:t>SI Material and Methods</w:t>
      </w:r>
      <w:r w:rsidRPr="001C7C9C">
        <w:t>.</w:t>
      </w:r>
    </w:p>
    <w:p w14:paraId="2665D5D0" w14:textId="77777777" w:rsidR="00D2391E" w:rsidRPr="001C7C9C" w:rsidRDefault="00D2391E" w:rsidP="00D2391E"/>
    <w:p w14:paraId="699C9ED7" w14:textId="77777777" w:rsidR="00346F96" w:rsidRPr="001C7C9C" w:rsidRDefault="00346F96" w:rsidP="00AA031A">
      <w:pPr>
        <w:pStyle w:val="Heading1"/>
      </w:pPr>
      <w:bookmarkStart w:id="4" w:name="_Toc1470925"/>
      <w:r w:rsidRPr="001C7C9C">
        <w:t>Potential limitation</w:t>
      </w:r>
      <w:bookmarkEnd w:id="4"/>
    </w:p>
    <w:p w14:paraId="38EF0CD2" w14:textId="73873ABF" w:rsidR="00B207FB" w:rsidRPr="001C7C9C" w:rsidRDefault="00C9693A" w:rsidP="00365DEC">
      <w:r w:rsidRPr="001C7C9C">
        <w:t>H</w:t>
      </w:r>
      <w:r w:rsidR="008B71B6" w:rsidRPr="001C7C9C">
        <w:rPr>
          <w:noProof/>
        </w:rPr>
        <w:t>ow to optimize microbiome data pre-processing is challenging. E</w:t>
      </w:r>
      <w:proofErr w:type="spellStart"/>
      <w:r w:rsidR="00432444" w:rsidRPr="001C7C9C">
        <w:t>mpirical</w:t>
      </w:r>
      <w:proofErr w:type="spellEnd"/>
      <w:r w:rsidR="00432444" w:rsidRPr="001C7C9C">
        <w:t xml:space="preserve"> bacterial levels follow non-negative, over-dispersed distribution, and often harbor a large number of zeros values. </w:t>
      </w:r>
      <w:r w:rsidR="00B207FB" w:rsidRPr="001C7C9C">
        <w:t>I</w:t>
      </w:r>
      <w:r w:rsidR="00432444" w:rsidRPr="001C7C9C">
        <w:t>t has been suggested to use Poisson distribution, negative binomial distributions, or hurdle models to analyze microbiome data</w:t>
      </w:r>
      <w:r w:rsidR="006472D7" w:rsidRPr="001C7C9C">
        <w:t xml:space="preserve"> [31]</w:t>
      </w:r>
      <w:r w:rsidR="00432444" w:rsidRPr="001C7C9C">
        <w:t xml:space="preserve">. Moreover, we applied a rank-based inverse-normal transformation in our real data analysis, while there remains sparsity (after QC, bacteria had a minimum of 20% of non-zero values). </w:t>
      </w:r>
      <w:r w:rsidR="008B71B6" w:rsidRPr="001C7C9C">
        <w:rPr>
          <w:noProof/>
        </w:rPr>
        <w:t>To circumvent the impact of data sparsity and data transformation, we performed a stringent filtering, removing all taxa quantified in less  than 20% of the individuals. We did not to use a more stringent threshold to allow for a screening as broad as possible, while we validated the most significant results through replication analysis in independent datasets. We also applied rank-based inverse normal transformation to address both non-normal distribution of the bacteria levels and avoid false signal due to outliers. We acknowledge that such non-linear transformation can affect the inference</w:t>
      </w:r>
      <w:r w:rsidR="00C920D1" w:rsidRPr="001C7C9C">
        <w:rPr>
          <w:noProof/>
        </w:rPr>
        <w:t xml:space="preserve"> [54]</w:t>
      </w:r>
      <w:r w:rsidR="008B71B6" w:rsidRPr="001C7C9C">
        <w:rPr>
          <w:rFonts w:ascii="Calibri" w:hAnsi="Calibri"/>
          <w:noProof/>
        </w:rPr>
        <w:t>. However, rank-based inverse normal transformation is very commonly used in marginal genetic effect analyses of ‘omics data (e.g. microarray, RNA-seq, metabolites, which have properties similar to our microbiome data) and the current consensus is that, despite drawbacks, it remains a simple and efficient solution in many settings as compared to more complex approaches</w:t>
      </w:r>
      <w:r w:rsidR="0025413C" w:rsidRPr="001C7C9C">
        <w:rPr>
          <w:rFonts w:ascii="Calibri" w:hAnsi="Calibri"/>
          <w:noProof/>
        </w:rPr>
        <w:t xml:space="preserve"> [55, 56]</w:t>
      </w:r>
      <w:r w:rsidR="008B71B6" w:rsidRPr="001C7C9C">
        <w:rPr>
          <w:rFonts w:ascii="Calibri" w:hAnsi="Calibri"/>
          <w:noProof/>
        </w:rPr>
        <w:t xml:space="preserve">. </w:t>
      </w:r>
      <w:r w:rsidR="008B71B6" w:rsidRPr="001C7C9C">
        <w:t>Moreover, w</w:t>
      </w:r>
      <w:r w:rsidR="008B71B6" w:rsidRPr="001C7C9C">
        <w:rPr>
          <w:rFonts w:ascii="Calibri" w:hAnsi="Calibri"/>
          <w:noProof/>
        </w:rPr>
        <w:t>e also noted that rank-based inverse normal transformation is also now used in some microbiome data analysis</w:t>
      </w:r>
      <w:r w:rsidR="0025413C" w:rsidRPr="001C7C9C">
        <w:rPr>
          <w:rFonts w:ascii="Calibri" w:hAnsi="Calibri"/>
          <w:noProof/>
        </w:rPr>
        <w:t xml:space="preserve"> [11, 57]</w:t>
      </w:r>
      <w:r w:rsidR="008B71B6" w:rsidRPr="001C7C9C">
        <w:rPr>
          <w:rFonts w:ascii="Calibri" w:hAnsi="Calibri"/>
          <w:noProof/>
        </w:rPr>
        <w:t>.</w:t>
      </w:r>
    </w:p>
    <w:p w14:paraId="35204C9A" w14:textId="2C9D2C34" w:rsidR="00B207FB" w:rsidRPr="001C7C9C" w:rsidRDefault="00F1355C" w:rsidP="00365DEC">
      <w:r w:rsidRPr="001C7C9C">
        <w:t>T</w:t>
      </w:r>
      <w:r w:rsidR="00432444" w:rsidRPr="001C7C9C">
        <w:t xml:space="preserve">o assess the impact of </w:t>
      </w:r>
      <w:r w:rsidR="00C9693A" w:rsidRPr="001C7C9C">
        <w:t xml:space="preserve">the aforementioned </w:t>
      </w:r>
      <w:r w:rsidR="008B71B6" w:rsidRPr="001C7C9C">
        <w:t>pre-processing</w:t>
      </w:r>
      <w:r w:rsidR="00432444" w:rsidRPr="001C7C9C">
        <w:t>, we</w:t>
      </w:r>
      <w:r w:rsidR="008B71B6" w:rsidRPr="001C7C9C">
        <w:t xml:space="preserve"> </w:t>
      </w:r>
      <w:r w:rsidR="00432444" w:rsidRPr="001C7C9C">
        <w:t>performed a simulation study where bacterial levels were drawn from a negative binomial distribution keeping all parameters fixed except the dispersion parameter in order to achieve between 0% and 95% of zero-value</w:t>
      </w:r>
      <w:r w:rsidR="000919F6" w:rsidRPr="001C7C9C">
        <w:t xml:space="preserve">. </w:t>
      </w:r>
      <w:r w:rsidR="00980D5C" w:rsidRPr="001C7C9C">
        <w:t xml:space="preserve"> For each replicate, SNP-bacteria effect was estimated using standard linear regression before and after applying the rank-based inverse-normal transformation as in the real data analysis. </w:t>
      </w:r>
      <w:r w:rsidR="000919F6" w:rsidRPr="001C7C9C">
        <w:t>A</w:t>
      </w:r>
      <w:r w:rsidR="008B71B6" w:rsidRPr="001C7C9C">
        <w:rPr>
          <w:noProof/>
        </w:rPr>
        <w:t xml:space="preserve">s showed in </w:t>
      </w:r>
      <w:r w:rsidR="008F66D3" w:rsidRPr="001C7C9C">
        <w:rPr>
          <w:b/>
          <w:noProof/>
        </w:rPr>
        <w:t>S14 Fig</w:t>
      </w:r>
      <w:r w:rsidR="00C9693A" w:rsidRPr="001C7C9C">
        <w:rPr>
          <w:noProof/>
        </w:rPr>
        <w:t xml:space="preserve">, which </w:t>
      </w:r>
      <w:r w:rsidR="00C9693A" w:rsidRPr="001C7C9C">
        <w:t xml:space="preserve">presents the results from this simulation for the four scenarios from </w:t>
      </w:r>
      <w:r w:rsidR="008F66D3" w:rsidRPr="001C7C9C">
        <w:rPr>
          <w:b/>
        </w:rPr>
        <w:t>Fig</w:t>
      </w:r>
      <w:r w:rsidR="00C9693A" w:rsidRPr="001C7C9C">
        <w:rPr>
          <w:b/>
        </w:rPr>
        <w:t xml:space="preserve"> 3a-d</w:t>
      </w:r>
      <w:r w:rsidR="008B71B6" w:rsidRPr="001C7C9C">
        <w:rPr>
          <w:noProof/>
        </w:rPr>
        <w:t>,</w:t>
      </w:r>
      <w:r w:rsidR="000919F6" w:rsidRPr="001C7C9C">
        <w:rPr>
          <w:noProof/>
        </w:rPr>
        <w:t xml:space="preserve"> the only </w:t>
      </w:r>
      <w:r w:rsidR="00C9693A" w:rsidRPr="001C7C9C">
        <w:rPr>
          <w:noProof/>
        </w:rPr>
        <w:t xml:space="preserve">expected </w:t>
      </w:r>
      <w:r w:rsidR="00980D5C" w:rsidRPr="001C7C9C">
        <w:rPr>
          <w:noProof/>
        </w:rPr>
        <w:t>impact is</w:t>
      </w:r>
      <w:r w:rsidR="008B71B6" w:rsidRPr="001C7C9C">
        <w:rPr>
          <w:noProof/>
        </w:rPr>
        <w:t xml:space="preserve"> </w:t>
      </w:r>
      <w:r w:rsidR="00980D5C" w:rsidRPr="001C7C9C">
        <w:rPr>
          <w:noProof/>
        </w:rPr>
        <w:t xml:space="preserve">a </w:t>
      </w:r>
      <w:r w:rsidR="008B71B6" w:rsidRPr="001C7C9C">
        <w:rPr>
          <w:noProof/>
        </w:rPr>
        <w:t xml:space="preserve">very low power to identify association with taxa quantified in less than 70% of the individuals in our dataset. </w:t>
      </w:r>
      <w:r w:rsidR="00C9693A" w:rsidRPr="001C7C9C">
        <w:rPr>
          <w:noProof/>
        </w:rPr>
        <w:t>However, a</w:t>
      </w:r>
      <w:r w:rsidR="008B71B6" w:rsidRPr="001C7C9C">
        <w:rPr>
          <w:noProof/>
        </w:rPr>
        <w:t xml:space="preserve">ll taxa from our primary results presented in </w:t>
      </w:r>
      <w:r w:rsidR="008B71B6" w:rsidRPr="001C7C9C">
        <w:rPr>
          <w:b/>
          <w:noProof/>
        </w:rPr>
        <w:t xml:space="preserve">Table </w:t>
      </w:r>
      <w:r w:rsidR="00540BCD" w:rsidRPr="001C7C9C">
        <w:rPr>
          <w:b/>
          <w:noProof/>
        </w:rPr>
        <w:t>2</w:t>
      </w:r>
      <w:r w:rsidR="008B71B6" w:rsidRPr="001C7C9C">
        <w:rPr>
          <w:noProof/>
        </w:rPr>
        <w:t xml:space="preserve"> were present in more than 85% of the individuals (e.g. </w:t>
      </w:r>
      <w:r w:rsidR="008B71B6" w:rsidRPr="001C7C9C">
        <w:rPr>
          <w:i/>
          <w:noProof/>
        </w:rPr>
        <w:t>Fprau</w:t>
      </w:r>
      <w:r w:rsidR="008B71B6" w:rsidRPr="001C7C9C">
        <w:rPr>
          <w:noProof/>
        </w:rPr>
        <w:t xml:space="preserve"> was quantified in more than 95% of the individuals). </w:t>
      </w:r>
      <w:r w:rsidR="00432444" w:rsidRPr="001C7C9C">
        <w:rPr>
          <w:noProof/>
        </w:rPr>
        <w:t xml:space="preserve"> </w:t>
      </w:r>
    </w:p>
    <w:p w14:paraId="30F68879" w14:textId="7345276E" w:rsidR="00BB329B" w:rsidRPr="001C7C9C" w:rsidRDefault="00346F96" w:rsidP="00365DEC">
      <w:pPr>
        <w:rPr>
          <w:b/>
        </w:rPr>
      </w:pPr>
      <w:r w:rsidRPr="001C7C9C">
        <w:t>Another limitation is that</w:t>
      </w:r>
      <w:r w:rsidR="00F1355C" w:rsidRPr="001C7C9C">
        <w:t xml:space="preserve"> </w:t>
      </w:r>
      <w:r w:rsidRPr="001C7C9C">
        <w:t>we assumed all effects are homogeneous</w:t>
      </w:r>
      <w:r w:rsidR="00F1355C" w:rsidRPr="001C7C9C">
        <w:t xml:space="preserve"> in our causal inference framework</w:t>
      </w:r>
      <w:r w:rsidRPr="001C7C9C">
        <w:t xml:space="preserve">, </w:t>
      </w:r>
      <w:r w:rsidR="00F1355C" w:rsidRPr="001C7C9C">
        <w:t xml:space="preserve">i.e. </w:t>
      </w:r>
      <w:r w:rsidRPr="001C7C9C">
        <w:t xml:space="preserve">Crohn’s disease and ulcerative colitis cases were treated as a single outcome variable (IBD). However, it is well appreciated that </w:t>
      </w:r>
      <w:r w:rsidRPr="001C7C9C">
        <w:rPr>
          <w:i/>
        </w:rPr>
        <w:t>NOD2</w:t>
      </w:r>
      <w:r w:rsidRPr="001C7C9C">
        <w:t xml:space="preserve"> variants and </w:t>
      </w:r>
      <w:r w:rsidRPr="001C7C9C">
        <w:rPr>
          <w:i/>
        </w:rPr>
        <w:t xml:space="preserve">F. </w:t>
      </w:r>
      <w:proofErr w:type="spellStart"/>
      <w:r w:rsidRPr="001C7C9C">
        <w:rPr>
          <w:i/>
        </w:rPr>
        <w:t>prausnitzii</w:t>
      </w:r>
      <w:proofErr w:type="spellEnd"/>
      <w:r w:rsidRPr="001C7C9C">
        <w:rPr>
          <w:i/>
        </w:rPr>
        <w:t xml:space="preserve"> </w:t>
      </w:r>
      <w:r w:rsidRPr="001C7C9C">
        <w:t>are mostly associated with CD, and ileal CD in particular, but show little evidence for association with UC. To assess the impact of genetic heterogeneity, w</w:t>
      </w:r>
      <w:r w:rsidR="00F1355C" w:rsidRPr="001C7C9C">
        <w:t xml:space="preserve">e performed a second simulation mimicking as closely as possible the real data. Here, </w:t>
      </w:r>
      <w:r w:rsidRPr="001C7C9C">
        <w:t xml:space="preserve">SNP-disease and bacteria-disease associations were present only for a subset of </w:t>
      </w:r>
      <w:r w:rsidRPr="001C7C9C">
        <w:lastRenderedPageBreak/>
        <w:t xml:space="preserve">the cases. As showed in </w:t>
      </w:r>
      <w:r w:rsidR="008F66D3" w:rsidRPr="001C7C9C">
        <w:rPr>
          <w:b/>
        </w:rPr>
        <w:t>S15 Fig</w:t>
      </w:r>
      <w:r w:rsidRPr="001C7C9C">
        <w:t xml:space="preserve">, in this scenario, some of the bias from model (c) and (d) illustrated in </w:t>
      </w:r>
      <w:r w:rsidR="008F66D3" w:rsidRPr="001C7C9C">
        <w:rPr>
          <w:b/>
        </w:rPr>
        <w:t>Fig</w:t>
      </w:r>
      <w:r w:rsidR="00540BCD" w:rsidRPr="001C7C9C">
        <w:rPr>
          <w:b/>
        </w:rPr>
        <w:t xml:space="preserve"> </w:t>
      </w:r>
      <w:r w:rsidR="00357179" w:rsidRPr="001C7C9C">
        <w:rPr>
          <w:b/>
        </w:rPr>
        <w:t>3</w:t>
      </w:r>
      <w:r w:rsidRPr="001C7C9C">
        <w:rPr>
          <w:b/>
        </w:rPr>
        <w:t>g-h</w:t>
      </w:r>
      <w:r w:rsidRPr="001C7C9C">
        <w:t xml:space="preserve"> decreased toward the null. </w:t>
      </w:r>
      <w:r w:rsidR="00F1355C" w:rsidRPr="001C7C9C">
        <w:t>O</w:t>
      </w:r>
      <w:r w:rsidRPr="001C7C9C">
        <w:t xml:space="preserve">ur simulations </w:t>
      </w:r>
      <w:r w:rsidR="00F1355C" w:rsidRPr="001C7C9C">
        <w:t xml:space="preserve">also </w:t>
      </w:r>
      <w:r w:rsidRPr="001C7C9C">
        <w:t>show that under model (c), and (d) we expect no association signal in neither disease subtype strata nor</w:t>
      </w:r>
      <w:r w:rsidR="00F805CA" w:rsidRPr="001C7C9C">
        <w:t xml:space="preserve"> in the whole IBD-cases sample.</w:t>
      </w:r>
    </w:p>
    <w:p w14:paraId="38869FF5" w14:textId="5B97518F" w:rsidR="00346F96" w:rsidRPr="001C7C9C" w:rsidRDefault="00BB329B" w:rsidP="00365DEC">
      <w:r w:rsidRPr="001C7C9C">
        <w:rPr>
          <w:rFonts w:ascii="Calibri" w:hAnsi="Calibri"/>
          <w:noProof/>
        </w:rPr>
        <w:t>Finally, future studies with improved study design might help deciphering further the observed signal. The heterogeneity of treatment across individuals and the availabilty of covariates informations across studies can bias the results of both association screening and causal inference. Previous works already highlighted the strong effect of many drug treatment and environmental exposures on the microbiota composition. To limit the impact of these factors, we focused our discovery and replication analyses on individuals which had data on major confounding factors. Future work might instead explore imputation methods to infer missing covariates, or performed stratified analysis in more homogenous sample.</w:t>
      </w:r>
      <w:r w:rsidRPr="001C7C9C">
        <w:t xml:space="preserve"> Also, we merged all three </w:t>
      </w:r>
      <w:r w:rsidRPr="001C7C9C">
        <w:rPr>
          <w:i/>
        </w:rPr>
        <w:t>NOD2</w:t>
      </w:r>
      <w:r w:rsidRPr="001C7C9C">
        <w:t xml:space="preserve"> variants into a binary variable defined as the presence/absence of at least one variant. While the effect of each of these variants is established, their combined effect is not well defined</w:t>
      </w:r>
      <w:r w:rsidR="00F65CEE" w:rsidRPr="001C7C9C">
        <w:t xml:space="preserve"> </w:t>
      </w:r>
      <w:r w:rsidR="0025413C" w:rsidRPr="001C7C9C">
        <w:t>[41-43]</w:t>
      </w:r>
      <w:r w:rsidRPr="001C7C9C">
        <w:t xml:space="preserve">. Understanding the relative contribution of each </w:t>
      </w:r>
      <w:r w:rsidRPr="001C7C9C">
        <w:rPr>
          <w:i/>
        </w:rPr>
        <w:t>NOD2</w:t>
      </w:r>
      <w:r w:rsidRPr="001C7C9C">
        <w:t xml:space="preserve"> variant to the overall signal we observed is of primary interest but would require larger sample size.</w:t>
      </w:r>
    </w:p>
    <w:p w14:paraId="1D8E894F" w14:textId="77777777" w:rsidR="00D2391E" w:rsidRPr="001C7C9C" w:rsidRDefault="00D2391E" w:rsidP="00A15272">
      <w:pPr>
        <w:spacing w:before="120" w:after="120"/>
        <w:rPr>
          <w:rFonts w:eastAsiaTheme="minorEastAsia"/>
        </w:rPr>
      </w:pPr>
    </w:p>
    <w:p w14:paraId="717F31D0" w14:textId="6CAAF068" w:rsidR="00A15272" w:rsidRPr="001C7C9C" w:rsidRDefault="00A15272" w:rsidP="00AA031A">
      <w:pPr>
        <w:pStyle w:val="Heading1"/>
      </w:pPr>
      <w:bookmarkStart w:id="5" w:name="_Toc1470926"/>
      <w:r w:rsidRPr="001C7C9C">
        <w:t>Re-parametrization of the logistic model with a linear probability function</w:t>
      </w:r>
      <w:bookmarkEnd w:id="5"/>
    </w:p>
    <w:p w14:paraId="791834E3" w14:textId="357CA04A" w:rsidR="00EE1A0E" w:rsidRPr="001C7C9C" w:rsidRDefault="00B87724" w:rsidP="00EE1A0E">
      <w:pPr>
        <w:spacing w:before="120" w:after="120"/>
        <w:rPr>
          <w:rFonts w:eastAsiaTheme="minorEastAsia"/>
        </w:rPr>
      </w:pPr>
      <w:r w:rsidRPr="001C7C9C">
        <w:t xml:space="preserve">Consider a biallelic </w:t>
      </w:r>
      <w:r w:rsidRPr="001C7C9C">
        <w:rPr>
          <w:rFonts w:eastAsiaTheme="minorEastAsia"/>
        </w:rPr>
        <w:t>genetic variant</w:t>
      </w:r>
      <m:oMath>
        <m:r>
          <w:rPr>
            <w:rFonts w:ascii="Cambria Math" w:eastAsiaTheme="minorEastAsia" w:hAnsi="Cambria Math"/>
          </w:rPr>
          <m:t xml:space="preserve"> </m:t>
        </m:r>
        <m:r>
          <w:rPr>
            <w:rFonts w:ascii="Cambria Math" w:hAnsi="Cambria Math"/>
          </w:rPr>
          <m:t>g</m:t>
        </m:r>
      </m:oMath>
      <w:r w:rsidRPr="001C7C9C">
        <w:rPr>
          <w:rFonts w:eastAsiaTheme="minorEastAsia"/>
        </w:rPr>
        <w:t xml:space="preserve">, generated from a binomial distribution with minor allele frequency </w:t>
      </w:r>
      <m:oMath>
        <m:r>
          <w:rPr>
            <w:rFonts w:ascii="Cambria Math" w:eastAsiaTheme="minorEastAsia" w:hAnsi="Cambria Math"/>
          </w:rPr>
          <m:t>p</m:t>
        </m:r>
      </m:oMath>
      <w:r w:rsidRPr="001C7C9C">
        <w:rPr>
          <w:rFonts w:eastAsiaTheme="minorEastAsia"/>
        </w:rPr>
        <w:t xml:space="preserve">, a bacterial level </w:t>
      </w:r>
      <m:oMath>
        <m:r>
          <w:rPr>
            <w:rFonts w:ascii="Cambria Math" w:eastAsiaTheme="minorEastAsia" w:hAnsi="Cambria Math"/>
          </w:rPr>
          <m:t>b</m:t>
        </m:r>
      </m:oMath>
      <w:r w:rsidRPr="001C7C9C">
        <w:rPr>
          <w:rFonts w:eastAsiaTheme="minorEastAsia"/>
        </w:rPr>
        <w:t xml:space="preserve"> following a distribution </w:t>
      </w:r>
      <m:oMath>
        <m:r>
          <m:rPr>
            <m:sty m:val="p"/>
          </m:rPr>
          <w:rPr>
            <w:rFonts w:ascii="Cambria Math" w:eastAsiaTheme="minorEastAsia" w:hAnsi="Cambria Math"/>
          </w:rPr>
          <m:t>Ω</m:t>
        </m:r>
      </m:oMath>
      <w:r w:rsidRPr="001C7C9C">
        <w:rPr>
          <w:rFonts w:eastAsiaTheme="minorEastAsia"/>
        </w:rPr>
        <w:t xml:space="preserve"> and a disease status</w:t>
      </w:r>
      <m:oMath>
        <m:r>
          <w:rPr>
            <w:rFonts w:ascii="Cambria Math" w:eastAsiaTheme="minorEastAsia" w:hAnsi="Cambria Math"/>
          </w:rPr>
          <m:t xml:space="preserve"> d</m:t>
        </m:r>
      </m:oMath>
      <w:r w:rsidRPr="001C7C9C">
        <w:rPr>
          <w:rFonts w:eastAsiaTheme="minorEastAsia"/>
        </w:rPr>
        <w:t xml:space="preserve"> with probability </w:t>
      </w:r>
      <m:oMath>
        <m:r>
          <w:rPr>
            <w:rFonts w:ascii="Cambria Math" w:eastAsiaTheme="minorEastAsia" w:hAnsi="Cambria Math"/>
          </w:rPr>
          <m:t>π</m:t>
        </m:r>
      </m:oMath>
      <w:r w:rsidRPr="001C7C9C">
        <w:rPr>
          <w:rFonts w:eastAsiaTheme="minorEastAsia"/>
        </w:rPr>
        <w:t xml:space="preserve">. For mathematical convenience we further consider </w:t>
      </w:r>
      <m:oMath>
        <m:r>
          <w:rPr>
            <w:rFonts w:ascii="Cambria Math" w:eastAsiaTheme="minorEastAsia" w:hAnsi="Cambria Math"/>
          </w:rPr>
          <m:t>D</m:t>
        </m:r>
      </m:oMath>
      <w:r w:rsidRPr="001C7C9C">
        <w:rPr>
          <w:rFonts w:eastAsiaTheme="minorEastAsia"/>
        </w:rPr>
        <w:t xml:space="preserve">, </w:t>
      </w:r>
      <m:oMath>
        <m:r>
          <w:rPr>
            <w:rFonts w:ascii="Cambria Math" w:eastAsiaTheme="minorEastAsia" w:hAnsi="Cambria Math"/>
          </w:rPr>
          <m:t>B</m:t>
        </m:r>
      </m:oMath>
      <w:r w:rsidRPr="001C7C9C">
        <w:rPr>
          <w:rFonts w:eastAsiaTheme="minorEastAsia"/>
        </w:rPr>
        <w:t xml:space="preserve"> and </w:t>
      </w:r>
      <m:oMath>
        <m:r>
          <w:rPr>
            <w:rFonts w:ascii="Cambria Math" w:eastAsiaTheme="minorEastAsia" w:hAnsi="Cambria Math"/>
          </w:rPr>
          <m:t>G</m:t>
        </m:r>
      </m:oMath>
      <w:r w:rsidRPr="001C7C9C">
        <w:rPr>
          <w:rFonts w:eastAsiaTheme="minorEastAsia"/>
        </w:rPr>
        <w:t xml:space="preserve"> for stand</w:t>
      </w:r>
      <w:proofErr w:type="spellStart"/>
      <w:r w:rsidRPr="001C7C9C">
        <w:rPr>
          <w:rFonts w:eastAsiaTheme="minorEastAsia"/>
        </w:rPr>
        <w:t>ardized</w:t>
      </w:r>
      <w:proofErr w:type="spellEnd"/>
      <w:r w:rsidRPr="001C7C9C">
        <w:rPr>
          <w:rFonts w:eastAsiaTheme="minorEastAsia"/>
        </w:rPr>
        <w:t xml:space="preserve"> </w:t>
      </w:r>
      <m:oMath>
        <m:r>
          <w:rPr>
            <w:rFonts w:ascii="Cambria Math" w:eastAsiaTheme="minorEastAsia" w:hAnsi="Cambria Math"/>
          </w:rPr>
          <m:t>d</m:t>
        </m:r>
      </m:oMath>
      <w:r w:rsidRPr="001C7C9C">
        <w:rPr>
          <w:rFonts w:eastAsiaTheme="minorEastAsia"/>
        </w:rPr>
        <w:t xml:space="preserve">, </w:t>
      </w:r>
      <m:oMath>
        <m:r>
          <w:rPr>
            <w:rFonts w:ascii="Cambria Math" w:eastAsiaTheme="minorEastAsia" w:hAnsi="Cambria Math"/>
          </w:rPr>
          <m:t>b</m:t>
        </m:r>
      </m:oMath>
      <w:r w:rsidRPr="001C7C9C">
        <w:rPr>
          <w:rFonts w:eastAsiaTheme="minorEastAsia"/>
        </w:rPr>
        <w:t xml:space="preserve"> and </w:t>
      </w:r>
      <m:oMath>
        <m:r>
          <w:rPr>
            <w:rFonts w:ascii="Cambria Math" w:eastAsiaTheme="minorEastAsia" w:hAnsi="Cambria Math"/>
          </w:rPr>
          <m:t>g</m:t>
        </m:r>
      </m:oMath>
      <w:r w:rsidRPr="001C7C9C">
        <w:rPr>
          <w:rFonts w:eastAsiaTheme="minorEastAsia"/>
        </w:rPr>
        <w:t xml:space="preserve">, respectively. </w:t>
      </w:r>
      <w:r w:rsidR="00EE1A0E" w:rsidRPr="001C7C9C">
        <w:rPr>
          <w:rFonts w:eastAsiaTheme="minorEastAsia"/>
        </w:rPr>
        <w:t xml:space="preserve">In order to match standard </w:t>
      </w:r>
      <w:proofErr w:type="spellStart"/>
      <w:r w:rsidR="00EE1A0E" w:rsidRPr="001C7C9C">
        <w:rPr>
          <w:rFonts w:eastAsiaTheme="minorEastAsia"/>
        </w:rPr>
        <w:t>modelization</w:t>
      </w:r>
      <w:proofErr w:type="spellEnd"/>
      <w:r w:rsidR="00EE1A0E" w:rsidRPr="001C7C9C">
        <w:rPr>
          <w:rFonts w:eastAsiaTheme="minorEastAsia"/>
        </w:rPr>
        <w:t xml:space="preserve">, we consider further the case where the effects of predictors on the disease status are drawn from a logistic function (but other link function, such as the liability threshold model might be explored), and the effects on </w:t>
      </w:r>
      <m:oMath>
        <m:r>
          <w:rPr>
            <w:rFonts w:ascii="Cambria Math" w:eastAsiaTheme="minorEastAsia" w:hAnsi="Cambria Math"/>
          </w:rPr>
          <m:t>B</m:t>
        </m:r>
      </m:oMath>
      <w:r w:rsidR="00EE1A0E" w:rsidRPr="001C7C9C">
        <w:rPr>
          <w:rFonts w:eastAsiaTheme="minorEastAsia"/>
        </w:rPr>
        <w:t xml:space="preserve"> are drawn from a linear model. Our four scenarios of interest can therefore be expressed with the two generating functions: </w:t>
      </w:r>
    </w:p>
    <w:p w14:paraId="30B1DD94" w14:textId="77777777" w:rsidR="00EE1A0E" w:rsidRPr="001C7C9C" w:rsidRDefault="00EE1A0E" w:rsidP="00EE1A0E">
      <w:pPr>
        <w:spacing w:before="120" w:after="120"/>
        <w:rPr>
          <w:rFonts w:eastAsiaTheme="minorEastAsia"/>
          <w:i/>
        </w:rPr>
      </w:pPr>
      <m:oMathPara>
        <m:oMathParaPr>
          <m:jc m:val="left"/>
        </m:oMathParaPr>
        <m:oMath>
          <m:r>
            <w:rPr>
              <w:rFonts w:ascii="Cambria Math" w:hAnsi="Cambria Math"/>
            </w:rPr>
            <m:t>B=βG</m:t>
          </m:r>
          <m:r>
            <w:rPr>
              <w:rFonts w:ascii="Cambria Math" w:eastAsiaTheme="minorEastAsia" w:hAnsi="Cambria Math"/>
            </w:rPr>
            <m:t>+</m:t>
          </m:r>
          <m:r>
            <w:rPr>
              <w:rFonts w:ascii="Cambria Math" w:hAnsi="Cambria Math"/>
            </w:rPr>
            <m:t>γD</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oMath>
      </m:oMathPara>
    </w:p>
    <w:p w14:paraId="328E4D02" w14:textId="77777777" w:rsidR="00EE1A0E" w:rsidRPr="001C7C9C" w:rsidRDefault="00EE1A0E" w:rsidP="00EE1A0E">
      <w:pPr>
        <w:spacing w:before="120" w:after="120"/>
        <w:rPr>
          <w:rFonts w:eastAsiaTheme="minorEastAsia"/>
        </w:rPr>
      </w:pPr>
      <m:oMathPara>
        <m:oMathParaPr>
          <m:jc m:val="left"/>
        </m:oMathParaPr>
        <m:oMath>
          <m:r>
            <m:rPr>
              <m:scr m:val="double-struck"/>
              <m:sty m:val="p"/>
            </m:rPr>
            <w:rPr>
              <w:rFonts w:ascii="Cambria Math" w:hAnsi="Cambria Math"/>
            </w:rPr>
            <m:t>E</m:t>
          </m:r>
          <m:r>
            <w:rPr>
              <w:rFonts w:ascii="Cambria Math" w:hAnsi="Cambria Math"/>
            </w:rPr>
            <m:t>[d|B,G]=</m:t>
          </m:r>
          <m:f>
            <m:fPr>
              <m:ctrlPr>
                <w:rPr>
                  <w:rFonts w:ascii="Cambria Math" w:hAnsi="Cambria Math"/>
                  <w:i/>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num>
            <m:den>
              <m: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den>
          </m:f>
        </m:oMath>
      </m:oMathPara>
    </w:p>
    <w:p w14:paraId="182D2231" w14:textId="77777777" w:rsidR="00EE1A0E" w:rsidRPr="001C7C9C" w:rsidRDefault="00EE1A0E" w:rsidP="00EE1A0E">
      <w:pPr>
        <w:spacing w:before="120" w:after="120"/>
        <w:rPr>
          <w:rFonts w:eastAsiaTheme="minorEastAsia"/>
        </w:rPr>
      </w:pPr>
      <w:r w:rsidRPr="001C7C9C">
        <w:rPr>
          <w:rFonts w:eastAsiaTheme="minorEastAsia"/>
        </w:rPr>
        <w:t>where parameters (</w:t>
      </w:r>
      <m:oMath>
        <m:r>
          <w:rPr>
            <w:rFonts w:ascii="Cambria Math" w:hAnsi="Cambria Math"/>
          </w:rPr>
          <m:t>β,γ,</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oMath>
      <w:r w:rsidRPr="001C7C9C">
        <w:rPr>
          <w:rFonts w:eastAsiaTheme="minorEastAsia"/>
        </w:rPr>
        <w:t xml:space="preserve">) can specifically be set to 0 to match the desired model, i.e. </w:t>
      </w:r>
      <m:oMath>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=γ=0</m:t>
        </m:r>
      </m:oMath>
      <w:r w:rsidRPr="001C7C9C">
        <w:rPr>
          <w:rFonts w:eastAsiaTheme="minorEastAsia"/>
        </w:rPr>
        <w:t xml:space="preserve"> in model a); </w:t>
      </w:r>
      <m:oMath>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=β=0</m:t>
        </m:r>
      </m:oMath>
      <w:r w:rsidRPr="001C7C9C">
        <w:rPr>
          <w:rFonts w:eastAsiaTheme="minorEastAsia"/>
        </w:rPr>
        <w:t xml:space="preserve"> in model b); and </w:t>
      </w:r>
      <m:oMath>
        <m:r>
          <w:rPr>
            <w:rFonts w:ascii="Cambria Math" w:hAnsi="Cambria Math"/>
          </w:rPr>
          <m:t>β=γ=0</m:t>
        </m:r>
      </m:oMath>
      <w:r w:rsidRPr="001C7C9C">
        <w:rPr>
          <w:rFonts w:eastAsiaTheme="minorEastAsia"/>
        </w:rPr>
        <w:t xml:space="preserve">  in model c) and d), while </w:t>
      </w:r>
      <m:oMath>
        <m:sSub>
          <m:sSubPr>
            <m:ctrlPr>
              <w:rPr>
                <w:rFonts w:ascii="Cambria Math" w:hAnsi="Cambria Math"/>
                <w:i/>
              </w:rPr>
            </m:ctrlPr>
          </m:sSubPr>
          <m:e>
            <m:r>
              <w:rPr>
                <w:rFonts w:ascii="Cambria Math" w:hAnsi="Cambria Math"/>
              </w:rPr>
              <m:t>ω</m:t>
            </m:r>
          </m:e>
          <m:sub>
            <m:r>
              <w:rPr>
                <w:rFonts w:ascii="Cambria Math" w:hAnsi="Cambria Math"/>
              </w:rPr>
              <m:t>0</m:t>
            </m:r>
          </m:sub>
        </m:sSub>
      </m:oMath>
      <w:r w:rsidRPr="001C7C9C">
        <w:rPr>
          <w:rFonts w:eastAsiaTheme="minorEastAsia"/>
        </w:rPr>
        <w:t>, the baseline risk is set to match the desire disease prevalence.</w:t>
      </w:r>
    </w:p>
    <w:p w14:paraId="7BFE4423" w14:textId="564CFE86" w:rsidR="00961ABB" w:rsidRPr="001C7C9C" w:rsidRDefault="006A7801" w:rsidP="00365DEC">
      <w:pPr>
        <w:spacing w:before="120" w:after="120"/>
        <w:rPr>
          <w:rFonts w:eastAsiaTheme="minorEastAsia"/>
        </w:rPr>
      </w:pPr>
      <w:r w:rsidRPr="001C7C9C">
        <w:rPr>
          <w:rFonts w:eastAsiaTheme="minorEastAsia"/>
        </w:rPr>
        <w:t xml:space="preserve">Solving </w:t>
      </w:r>
      <m:oMath>
        <m:r>
          <m:rPr>
            <m:sty m:val="p"/>
          </m:rPr>
          <w:rPr>
            <w:rFonts w:ascii="Cambria Math" w:eastAsiaTheme="minorEastAsia" w:hAnsi="Cambria Math"/>
          </w:rPr>
          <m:t>Δ</m:t>
        </m:r>
      </m:oMath>
      <w:r w:rsidRPr="001C7C9C">
        <w:rPr>
          <w:rFonts w:eastAsiaTheme="minorEastAsia"/>
        </w:rPr>
        <w:t xml:space="preserve"> for the logistic function faces numerous challenges (see next section). Instead, we suggest the direction of the bias (i.e. the sign of </w:t>
      </w:r>
      <m:oMath>
        <m:r>
          <m:rPr>
            <m:sty m:val="p"/>
          </m:rPr>
          <w:rPr>
            <w:rFonts w:ascii="Cambria Math" w:eastAsiaTheme="minorEastAsia" w:hAnsi="Cambria Math"/>
          </w:rPr>
          <m:t>Δ</m:t>
        </m:r>
      </m:oMath>
      <w:r w:rsidRPr="001C7C9C">
        <w:rPr>
          <w:rFonts w:eastAsiaTheme="minorEastAsia"/>
        </w:rPr>
        <w:t xml:space="preserve">) can easily be inferred by approximating the logistic function by a </w:t>
      </w:r>
      <w:proofErr w:type="gramStart"/>
      <w:r w:rsidRPr="001C7C9C">
        <w:rPr>
          <w:rFonts w:eastAsiaTheme="minorEastAsia"/>
        </w:rPr>
        <w:t>linear models</w:t>
      </w:r>
      <w:proofErr w:type="gramEnd"/>
      <w:r w:rsidRPr="001C7C9C">
        <w:rPr>
          <w:rFonts w:eastAsiaTheme="minorEastAsia"/>
        </w:rPr>
        <w:t xml:space="preserve">. </w:t>
      </w:r>
      <w:r w:rsidR="009230D6" w:rsidRPr="001C7C9C">
        <w:rPr>
          <w:rFonts w:eastAsiaTheme="minorEastAsia"/>
        </w:rPr>
        <w:t>W</w:t>
      </w:r>
      <w:r w:rsidR="009230D6" w:rsidRPr="001C7C9C">
        <w:t xml:space="preserve">hen the disease is </w:t>
      </w:r>
      <w:r w:rsidR="0033489B" w:rsidRPr="001C7C9C">
        <w:t>neither rare nor too common</w:t>
      </w:r>
      <w:r w:rsidR="009230D6" w:rsidRPr="001C7C9C">
        <w:t xml:space="preserve"> (e.g. prevalence in 0.3-0.7), and main </w:t>
      </w:r>
      <m:oMath>
        <m:r>
          <w:rPr>
            <w:rFonts w:ascii="Cambria Math" w:hAnsi="Cambria Math"/>
          </w:rPr>
          <m:t>G</m:t>
        </m:r>
      </m:oMath>
      <w:r w:rsidR="009230D6" w:rsidRPr="001C7C9C">
        <w:t xml:space="preserve"> and </w:t>
      </w:r>
      <m:oMath>
        <m:r>
          <w:rPr>
            <w:rFonts w:ascii="Cambria Math" w:hAnsi="Cambria Math"/>
          </w:rPr>
          <m:t>B</m:t>
        </m:r>
      </m:oMath>
      <w:r w:rsidR="009230D6" w:rsidRPr="001C7C9C">
        <w:t xml:space="preserve"> effects are small, the log odds are almost a linear function of the probability, so that </w:t>
      </w:r>
      <w:r w:rsidR="006A7066" w:rsidRPr="001C7C9C">
        <w:t>a simple marginal model of the predictors would approximate the logistic model very well</w:t>
      </w:r>
      <w:r w:rsidR="0010160B" w:rsidRPr="001C7C9C">
        <w:t xml:space="preserve"> (</w:t>
      </w:r>
      <w:r w:rsidR="00173088" w:rsidRPr="001C7C9C">
        <w:rPr>
          <w:rFonts w:eastAsiaTheme="minorEastAsia"/>
          <w:b/>
        </w:rPr>
        <w:t>S</w:t>
      </w:r>
      <w:r w:rsidR="000C7B8A" w:rsidRPr="001C7C9C">
        <w:rPr>
          <w:rFonts w:eastAsiaTheme="minorEastAsia"/>
          <w:b/>
        </w:rPr>
        <w:t>8</w:t>
      </w:r>
      <w:r w:rsidR="0010160B" w:rsidRPr="001C7C9C">
        <w:rPr>
          <w:rFonts w:eastAsiaTheme="minorEastAsia"/>
          <w:b/>
        </w:rPr>
        <w:t>a</w:t>
      </w:r>
      <w:r w:rsidR="008F66D3" w:rsidRPr="001C7C9C">
        <w:rPr>
          <w:rFonts w:eastAsiaTheme="minorEastAsia"/>
          <w:b/>
        </w:rPr>
        <w:t xml:space="preserve"> </w:t>
      </w:r>
      <w:r w:rsidR="008F66D3" w:rsidRPr="001C7C9C">
        <w:rPr>
          <w:b/>
          <w:noProof/>
        </w:rPr>
        <w:t>Fig</w:t>
      </w:r>
      <w:r w:rsidR="0010160B" w:rsidRPr="001C7C9C">
        <w:t>)</w:t>
      </w:r>
      <w:r w:rsidR="00B71AC2" w:rsidRPr="001C7C9C">
        <w:t xml:space="preserve">. However, for </w:t>
      </w:r>
      <w:r w:rsidR="001A4D97" w:rsidRPr="001C7C9C">
        <w:t xml:space="preserve">more general </w:t>
      </w:r>
      <w:r w:rsidR="00B71AC2" w:rsidRPr="001C7C9C">
        <w:t>cases</w:t>
      </w:r>
      <w:r w:rsidR="00A3080B" w:rsidRPr="001C7C9C">
        <w:t xml:space="preserve"> (i.e. low or large prevalence, or large effects)</w:t>
      </w:r>
      <w:r w:rsidR="00B71AC2" w:rsidRPr="001C7C9C">
        <w:t xml:space="preserve">, </w:t>
      </w:r>
      <w:hyperlink w:anchor="_ENREF_17" w:tooltip="Gunderson, 1980 #131" w:history="1"/>
      <w:r w:rsidRPr="001C7C9C">
        <w:rPr>
          <w:rFonts w:eastAsiaTheme="minorEastAsia"/>
        </w:rPr>
        <w:t>fitting the probability of the disease</w:t>
      </w:r>
      <w:r w:rsidR="00B71AC2" w:rsidRPr="001C7C9C">
        <w:rPr>
          <w:rFonts w:eastAsiaTheme="minorEastAsia"/>
        </w:rPr>
        <w:t xml:space="preserve"> </w:t>
      </w:r>
      <w:r w:rsidRPr="001C7C9C">
        <w:rPr>
          <w:rFonts w:eastAsiaTheme="minorEastAsia"/>
        </w:rPr>
        <w:t>require</w:t>
      </w:r>
      <w:r w:rsidR="00B71AC2" w:rsidRPr="001C7C9C">
        <w:rPr>
          <w:rFonts w:eastAsiaTheme="minorEastAsia"/>
        </w:rPr>
        <w:t>s</w:t>
      </w:r>
      <w:r w:rsidR="00A3080B" w:rsidRPr="001C7C9C">
        <w:rPr>
          <w:rFonts w:eastAsiaTheme="minorEastAsia"/>
        </w:rPr>
        <w:t xml:space="preserve"> adding polynomial terms of the predictors and their interaction</w:t>
      </w:r>
      <w:r w:rsidR="000C7B8A" w:rsidRPr="001C7C9C">
        <w:rPr>
          <w:rFonts w:eastAsiaTheme="minorEastAsia"/>
        </w:rPr>
        <w:t>s</w:t>
      </w:r>
      <w:r w:rsidRPr="001C7C9C">
        <w:rPr>
          <w:rFonts w:eastAsiaTheme="minorEastAsia"/>
        </w:rPr>
        <w:t xml:space="preserve">. For </w:t>
      </w:r>
      <w:r w:rsidR="0010160B" w:rsidRPr="001C7C9C">
        <w:rPr>
          <w:rFonts w:eastAsiaTheme="minorEastAsia"/>
        </w:rPr>
        <w:t>illustration purposes</w:t>
      </w:r>
      <w:r w:rsidRPr="001C7C9C">
        <w:rPr>
          <w:rFonts w:eastAsiaTheme="minorEastAsia"/>
        </w:rPr>
        <w:t xml:space="preserve"> we plotted in </w:t>
      </w:r>
      <w:r w:rsidR="00173088" w:rsidRPr="001C7C9C">
        <w:rPr>
          <w:rFonts w:eastAsiaTheme="minorEastAsia"/>
          <w:b/>
        </w:rPr>
        <w:t>S</w:t>
      </w:r>
      <w:r w:rsidR="000C7B8A" w:rsidRPr="001C7C9C">
        <w:rPr>
          <w:rFonts w:eastAsiaTheme="minorEastAsia"/>
          <w:b/>
        </w:rPr>
        <w:t>8</w:t>
      </w:r>
      <w:r w:rsidR="008F66D3" w:rsidRPr="001C7C9C">
        <w:rPr>
          <w:rFonts w:eastAsiaTheme="minorEastAsia"/>
          <w:b/>
        </w:rPr>
        <w:t xml:space="preserve"> </w:t>
      </w:r>
      <w:r w:rsidR="008F66D3" w:rsidRPr="001C7C9C">
        <w:rPr>
          <w:b/>
          <w:noProof/>
        </w:rPr>
        <w:t>Fig</w:t>
      </w:r>
      <w:r w:rsidRPr="001C7C9C">
        <w:rPr>
          <w:rFonts w:eastAsiaTheme="minorEastAsia"/>
        </w:rPr>
        <w:t xml:space="preserve"> simulated disease</w:t>
      </w:r>
      <w:r w:rsidR="009230D6" w:rsidRPr="001C7C9C">
        <w:rPr>
          <w:rFonts w:eastAsiaTheme="minorEastAsia"/>
        </w:rPr>
        <w:t xml:space="preserve"> probability </w:t>
      </w:r>
      <w:r w:rsidR="000C7B8A" w:rsidRPr="001C7C9C">
        <w:rPr>
          <w:rFonts w:eastAsiaTheme="minorEastAsia"/>
        </w:rPr>
        <w:t xml:space="preserve">(from </w:t>
      </w:r>
      <w:r w:rsidR="00E94606" w:rsidRPr="001C7C9C">
        <w:rPr>
          <w:rFonts w:eastAsiaTheme="minorEastAsia"/>
        </w:rPr>
        <w:t>a</w:t>
      </w:r>
      <w:r w:rsidR="000C7B8A" w:rsidRPr="001C7C9C">
        <w:rPr>
          <w:rFonts w:eastAsiaTheme="minorEastAsia"/>
        </w:rPr>
        <w:t xml:space="preserve"> logistic model) </w:t>
      </w:r>
      <w:r w:rsidR="009230D6" w:rsidRPr="001C7C9C">
        <w:rPr>
          <w:rFonts w:eastAsiaTheme="minorEastAsia"/>
        </w:rPr>
        <w:t xml:space="preserve">against the predicted values from </w:t>
      </w:r>
      <w:r w:rsidR="0010160B" w:rsidRPr="001C7C9C">
        <w:rPr>
          <w:rFonts w:eastAsiaTheme="minorEastAsia"/>
        </w:rPr>
        <w:t xml:space="preserve">linear probability </w:t>
      </w:r>
      <w:r w:rsidR="009230D6" w:rsidRPr="001C7C9C">
        <w:rPr>
          <w:rFonts w:eastAsiaTheme="minorEastAsia"/>
        </w:rPr>
        <w:t xml:space="preserve">models </w:t>
      </w:r>
      <w:r w:rsidR="0010160B" w:rsidRPr="001C7C9C">
        <w:rPr>
          <w:rFonts w:eastAsiaTheme="minorEastAsia"/>
        </w:rPr>
        <w:t>while</w:t>
      </w:r>
      <w:r w:rsidR="009230D6" w:rsidRPr="001C7C9C">
        <w:rPr>
          <w:rFonts w:eastAsiaTheme="minorEastAsia"/>
        </w:rPr>
        <w:t xml:space="preserve"> increasing </w:t>
      </w:r>
      <w:r w:rsidR="00E467DB" w:rsidRPr="001C7C9C">
        <w:rPr>
          <w:rFonts w:eastAsiaTheme="minorEastAsia"/>
        </w:rPr>
        <w:t>the model complexity</w:t>
      </w:r>
      <w:r w:rsidR="0010160B" w:rsidRPr="001C7C9C">
        <w:rPr>
          <w:rFonts w:eastAsiaTheme="minorEastAsia"/>
        </w:rPr>
        <w:t xml:space="preserve">, </w:t>
      </w:r>
      <w:r w:rsidR="000C7B8A" w:rsidRPr="001C7C9C">
        <w:rPr>
          <w:rFonts w:eastAsiaTheme="minorEastAsia"/>
        </w:rPr>
        <w:t>i.e.</w:t>
      </w:r>
      <w:r w:rsidR="00E467DB" w:rsidRPr="001C7C9C">
        <w:rPr>
          <w:rFonts w:eastAsiaTheme="minorEastAsia"/>
        </w:rPr>
        <w:t xml:space="preserve"> increasing </w:t>
      </w:r>
      <m:oMath>
        <m:r>
          <w:rPr>
            <w:rFonts w:ascii="Cambria Math" w:eastAsiaTheme="minorEastAsia" w:hAnsi="Cambria Math"/>
          </w:rPr>
          <m:t>K</m:t>
        </m:r>
      </m:oMath>
      <w:r w:rsidR="00E467DB" w:rsidRPr="001C7C9C">
        <w:rPr>
          <w:rFonts w:eastAsiaTheme="minorEastAsia"/>
        </w:rPr>
        <w:t xml:space="preserve"> in the following</w:t>
      </w:r>
      <w:r w:rsidR="0033489B" w:rsidRPr="001C7C9C">
        <w:rPr>
          <w:rFonts w:eastAsiaTheme="minorEastAsia"/>
        </w:rPr>
        <w:t xml:space="preserve"> </w:t>
      </w:r>
      <m:oMath>
        <m:r>
          <m:rPr>
            <m:scr m:val="double-struck"/>
            <m:sty m:val="p"/>
          </m:rPr>
          <w:rPr>
            <w:rFonts w:ascii="Cambria Math" w:hAnsi="Cambria Math"/>
          </w:rPr>
          <m:t>E</m:t>
        </m:r>
        <m:d>
          <m:dPr>
            <m:begChr m:val="["/>
            <m:endChr m:val="]"/>
            <m:ctrlPr>
              <w:rPr>
                <w:rFonts w:ascii="Cambria Math" w:hAnsi="Cambria Math"/>
                <w:i/>
              </w:rPr>
            </m:ctrlPr>
          </m:dPr>
          <m:e>
            <m:r>
              <m:rPr>
                <m:sty m:val="p"/>
              </m:rPr>
              <w:rPr>
                <w:rFonts w:ascii="Cambria Math" w:hAnsi="Cambria Math"/>
              </w:rPr>
              <m:t>Pr⁡</m:t>
            </m:r>
            <m:r>
              <w:rPr>
                <w:rFonts w:ascii="Cambria Math" w:hAnsi="Cambria Math"/>
              </w:rPr>
              <m:t>(d=1)</m:t>
            </m:r>
            <m:d>
              <m:dPr>
                <m:begChr m:val="|"/>
                <m:endChr m:val=""/>
                <m:ctrlPr>
                  <w:rPr>
                    <w:rFonts w:ascii="Cambria Math" w:hAnsi="Cambria Math"/>
                    <w:i/>
                  </w:rPr>
                </m:ctrlPr>
              </m:dPr>
              <m:e>
                <m:r>
                  <w:rPr>
                    <w:rFonts w:ascii="Cambria Math" w:hAnsi="Cambria Math"/>
                  </w:rPr>
                  <m:t>B,G</m:t>
                </m:r>
              </m:e>
            </m:d>
          </m:e>
        </m:d>
        <m:r>
          <w:rPr>
            <w:rFonts w:ascii="Cambria Math" w:hAnsi="Cambria Math"/>
          </w:rPr>
          <m:t>~</m:t>
        </m:r>
        <m:nary>
          <m:naryPr>
            <m:chr m:val="∑"/>
            <m:limLoc m:val="undOvr"/>
            <m:ctrlPr>
              <w:rPr>
                <w:rFonts w:ascii="Cambria Math" w:hAnsi="Cambria Math"/>
                <w:i/>
              </w:rPr>
            </m:ctrlPr>
          </m:naryPr>
          <m:sub>
            <m:r>
              <w:rPr>
                <w:rFonts w:ascii="Cambria Math" w:hAnsi="Cambria Math"/>
              </w:rPr>
              <m:t>K</m:t>
            </m:r>
          </m:sub>
          <m:sup>
            <m:r>
              <w:rPr>
                <w:rFonts w:ascii="Cambria Math" w:hAnsi="Cambria Math"/>
              </w:rPr>
              <m:t>i=0</m:t>
            </m:r>
          </m:sup>
          <m:e>
            <m:nary>
              <m:naryPr>
                <m:chr m:val="∑"/>
                <m:limLoc m:val="undOvr"/>
                <m:ctrlPr>
                  <w:rPr>
                    <w:rFonts w:ascii="Cambria Math" w:hAnsi="Cambria Math"/>
                    <w:i/>
                  </w:rPr>
                </m:ctrlPr>
              </m:naryPr>
              <m:sub>
                <m:r>
                  <w:rPr>
                    <w:rFonts w:ascii="Cambria Math" w:hAnsi="Cambria Math"/>
                  </w:rPr>
                  <m:t>K</m:t>
                </m:r>
              </m:sub>
              <m:sup>
                <m:r>
                  <w:rPr>
                    <w:rFonts w:ascii="Cambria Math" w:hAnsi="Cambria Math"/>
                  </w:rPr>
                  <m:t>j=0</m:t>
                </m:r>
              </m:sup>
              <m:e>
                <m:sSub>
                  <m:sSubPr>
                    <m:ctrlPr>
                      <w:rPr>
                        <w:rFonts w:ascii="Cambria Math" w:hAnsi="Cambria Math"/>
                      </w:rPr>
                    </m:ctrlPr>
                  </m:sSubPr>
                  <m:e>
                    <m:r>
                      <m:rPr>
                        <m:sty m:val="p"/>
                      </m:rPr>
                      <w:rPr>
                        <w:rFonts w:ascii="Cambria Math" w:hAnsi="Cambria Math"/>
                      </w:rPr>
                      <m:t>λ</m:t>
                    </m:r>
                  </m:e>
                  <m:sub>
                    <m:r>
                      <w:rPr>
                        <w:rFonts w:ascii="Cambria Math" w:hAnsi="Cambria Math"/>
                      </w:rPr>
                      <m:t>ij</m:t>
                    </m:r>
                  </m:sub>
                </m:sSub>
                <m:sSup>
                  <m:sSupPr>
                    <m:ctrlPr>
                      <w:rPr>
                        <w:rFonts w:ascii="Cambria Math" w:hAnsi="Cambria Math"/>
                        <w:i/>
                      </w:rPr>
                    </m:ctrlPr>
                  </m:sSupPr>
                  <m:e>
                    <m:r>
                      <w:rPr>
                        <w:rFonts w:ascii="Cambria Math" w:hAnsi="Cambria Math"/>
                      </w:rPr>
                      <m:t>B</m:t>
                    </m:r>
                  </m:e>
                  <m:sup>
                    <m:r>
                      <w:rPr>
                        <w:rFonts w:ascii="Cambria Math" w:hAnsi="Cambria Math"/>
                      </w:rPr>
                      <m:t>i</m:t>
                    </m:r>
                  </m:sup>
                </m:sSup>
                <m:sSup>
                  <m:sSupPr>
                    <m:ctrlPr>
                      <w:rPr>
                        <w:rFonts w:ascii="Cambria Math" w:hAnsi="Cambria Math"/>
                        <w:i/>
                      </w:rPr>
                    </m:ctrlPr>
                  </m:sSupPr>
                  <m:e>
                    <m:r>
                      <w:rPr>
                        <w:rFonts w:ascii="Cambria Math" w:hAnsi="Cambria Math"/>
                      </w:rPr>
                      <m:t>G</m:t>
                    </m:r>
                  </m:e>
                  <m:sup>
                    <m:r>
                      <w:rPr>
                        <w:rFonts w:ascii="Cambria Math" w:hAnsi="Cambria Math"/>
                      </w:rPr>
                      <m:t>i</m:t>
                    </m:r>
                  </m:sup>
                </m:sSup>
              </m:e>
            </m:nary>
          </m:e>
        </m:nary>
        <m:r>
          <w:rPr>
            <w:rFonts w:ascii="Cambria Math" w:hAnsi="Cambria Math"/>
          </w:rPr>
          <m:t>-1</m:t>
        </m:r>
      </m:oMath>
      <w:r w:rsidR="0033489B" w:rsidRPr="001C7C9C">
        <w:rPr>
          <w:rFonts w:eastAsiaTheme="minorEastAsia"/>
        </w:rPr>
        <w:t xml:space="preserve">. </w:t>
      </w:r>
      <w:r w:rsidR="002842A1" w:rsidRPr="001C7C9C">
        <w:rPr>
          <w:rFonts w:eastAsiaTheme="minorEastAsia"/>
        </w:rPr>
        <w:t>Importantly</w:t>
      </w:r>
      <w:r w:rsidR="00A3080B" w:rsidRPr="001C7C9C">
        <w:rPr>
          <w:rFonts w:eastAsiaTheme="minorEastAsia"/>
        </w:rPr>
        <w:t xml:space="preserve">, the additional </w:t>
      </w:r>
      <w:r w:rsidR="00852A5F" w:rsidRPr="001C7C9C">
        <w:rPr>
          <w:rFonts w:eastAsiaTheme="minorEastAsia"/>
        </w:rPr>
        <w:t>parameter</w:t>
      </w:r>
      <w:r w:rsidR="00D23555" w:rsidRPr="001C7C9C">
        <w:rPr>
          <w:rFonts w:eastAsiaTheme="minorEastAsia"/>
        </w:rPr>
        <w:t>s</w:t>
      </w:r>
      <w:r w:rsidR="00852A5F" w:rsidRPr="001C7C9C">
        <w:rPr>
          <w:rFonts w:eastAsiaTheme="minorEastAsia"/>
        </w:rPr>
        <w:t xml:space="preserve"> captur</w:t>
      </w:r>
      <w:r w:rsidR="00A3080B" w:rsidRPr="001C7C9C">
        <w:rPr>
          <w:rFonts w:eastAsiaTheme="minorEastAsia"/>
        </w:rPr>
        <w:t>ing</w:t>
      </w:r>
      <w:r w:rsidR="00852A5F" w:rsidRPr="001C7C9C">
        <w:rPr>
          <w:rFonts w:eastAsiaTheme="minorEastAsia"/>
        </w:rPr>
        <w:t xml:space="preserve"> the non-linear effects of </w:t>
      </w:r>
      <m:oMath>
        <m:r>
          <w:rPr>
            <w:rFonts w:ascii="Cambria Math" w:eastAsiaTheme="minorEastAsia" w:hAnsi="Cambria Math"/>
          </w:rPr>
          <m:t>B</m:t>
        </m:r>
      </m:oMath>
      <w:r w:rsidR="00852A5F" w:rsidRPr="001C7C9C">
        <w:rPr>
          <w:rFonts w:eastAsiaTheme="minorEastAsia"/>
        </w:rPr>
        <w:t xml:space="preserve"> and </w:t>
      </w:r>
      <m:oMath>
        <m:r>
          <w:rPr>
            <w:rFonts w:ascii="Cambria Math" w:eastAsiaTheme="minorEastAsia" w:hAnsi="Cambria Math"/>
          </w:rPr>
          <m:t>G</m:t>
        </m:r>
      </m:oMath>
      <w:r w:rsidR="00A3080B" w:rsidRPr="001C7C9C">
        <w:rPr>
          <w:rFonts w:eastAsiaTheme="minorEastAsia"/>
        </w:rPr>
        <w:t xml:space="preserve"> are only of interest for prediction purposes</w:t>
      </w:r>
      <w:r w:rsidR="0025413C" w:rsidRPr="001C7C9C">
        <w:rPr>
          <w:rFonts w:eastAsiaTheme="minorEastAsia"/>
        </w:rPr>
        <w:t xml:space="preserve"> </w:t>
      </w:r>
      <w:r w:rsidR="00A3080B" w:rsidRPr="001C7C9C">
        <w:rPr>
          <w:rFonts w:eastAsiaTheme="minorEastAsia"/>
        </w:rPr>
        <w:t>of limited interest if the goal is causal inference</w:t>
      </w:r>
      <w:r w:rsidR="0025413C" w:rsidRPr="001C7C9C">
        <w:rPr>
          <w:rFonts w:eastAsiaTheme="minorEastAsia"/>
        </w:rPr>
        <w:t>.</w:t>
      </w:r>
      <w:r w:rsidR="00A3080B" w:rsidRPr="001C7C9C">
        <w:rPr>
          <w:rFonts w:eastAsiaTheme="minorEastAsia"/>
        </w:rPr>
        <w:t xml:space="preserve"> </w:t>
      </w:r>
    </w:p>
    <w:p w14:paraId="1E305EFD" w14:textId="3C009FA7" w:rsidR="008E21DC" w:rsidRPr="001C7C9C" w:rsidRDefault="004A3812" w:rsidP="00365DEC">
      <w:pPr>
        <w:spacing w:before="120" w:after="120"/>
        <w:rPr>
          <w:rFonts w:eastAsiaTheme="minorEastAsia"/>
        </w:rPr>
      </w:pPr>
      <w:r w:rsidRPr="001C7C9C">
        <w:rPr>
          <w:rFonts w:eastAsiaTheme="minorEastAsia"/>
        </w:rPr>
        <w:t xml:space="preserve">Moreover, </w:t>
      </w:r>
      <w:r w:rsidR="00D23555" w:rsidRPr="001C7C9C">
        <w:rPr>
          <w:rFonts w:eastAsiaTheme="minorEastAsia"/>
        </w:rPr>
        <w:t xml:space="preserve"> </w:t>
      </w:r>
      <w:r w:rsidR="00E467DB" w:rsidRPr="001C7C9C">
        <w:rPr>
          <w:rFonts w:eastAsiaTheme="minorEastAsia"/>
        </w:rPr>
        <w:t xml:space="preserve">previous </w:t>
      </w:r>
      <w:r w:rsidR="00A81A2C" w:rsidRPr="001C7C9C">
        <w:rPr>
          <w:rFonts w:eastAsiaTheme="minorEastAsia"/>
        </w:rPr>
        <w:t>research</w:t>
      </w:r>
      <w:r w:rsidR="00E5425F" w:rsidRPr="001C7C9C">
        <w:rPr>
          <w:rFonts w:eastAsiaTheme="minorEastAsia"/>
        </w:rPr>
        <w:t xml:space="preserve"> </w:t>
      </w:r>
      <w:r w:rsidR="00D23555" w:rsidRPr="001C7C9C">
        <w:rPr>
          <w:rFonts w:eastAsiaTheme="minorEastAsia"/>
        </w:rPr>
        <w:t>that aimed at estimating log odds from linear models</w:t>
      </w:r>
      <w:r w:rsidR="00603A15" w:rsidRPr="001C7C9C">
        <w:rPr>
          <w:rFonts w:eastAsiaTheme="minorEastAsia"/>
        </w:rPr>
        <w:t xml:space="preserve"> </w:t>
      </w:r>
      <w:r w:rsidR="00D23555" w:rsidRPr="001C7C9C">
        <w:rPr>
          <w:rFonts w:eastAsiaTheme="minorEastAsia"/>
        </w:rPr>
        <w:t xml:space="preserve">showed that </w:t>
      </w:r>
      <w:r w:rsidR="000B22EE" w:rsidRPr="001C7C9C">
        <w:rPr>
          <w:rFonts w:eastAsiaTheme="minorEastAsia"/>
        </w:rPr>
        <w:t xml:space="preserve">for a predictor </w:t>
      </w:r>
      <m:oMath>
        <m:r>
          <w:rPr>
            <w:rFonts w:ascii="Cambria Math" w:eastAsiaTheme="minorEastAsia" w:hAnsi="Cambria Math"/>
          </w:rPr>
          <m:t>X</m:t>
        </m:r>
      </m:oMath>
      <w:r w:rsidR="000B22EE" w:rsidRPr="001C7C9C">
        <w:rPr>
          <w:rFonts w:eastAsiaTheme="minorEastAsia"/>
        </w:rPr>
        <w:t>,</w:t>
      </w:r>
      <w:r w:rsidR="00E5425F" w:rsidRPr="001C7C9C">
        <w:rPr>
          <w:rFonts w:eastAsiaTheme="minorEastAsia"/>
        </w:rPr>
        <w:t xml:space="preserve"> under the assumption of normality of error of </w:t>
      </w:r>
      <m:oMath>
        <m:r>
          <w:rPr>
            <w:rFonts w:ascii="Cambria Math" w:eastAsiaTheme="minorEastAsia" w:hAnsi="Cambria Math"/>
          </w:rPr>
          <m:t>X</m:t>
        </m:r>
      </m:oMath>
      <w:r w:rsidR="00E5425F" w:rsidRPr="001C7C9C">
        <w:rPr>
          <w:rFonts w:eastAsiaTheme="minorEastAsia"/>
        </w:rPr>
        <w:t xml:space="preserve">, the parameter from the linear model </w:t>
      </w:r>
      <w:r w:rsidR="000B22EE" w:rsidRPr="001C7C9C">
        <w:rPr>
          <w:rFonts w:eastAsiaTheme="minorEastAsia"/>
        </w:rPr>
        <w:t>can be approximated as</w:t>
      </w:r>
      <w:r w:rsidR="00E5425F" w:rsidRPr="001C7C9C">
        <w:rPr>
          <w:rFonts w:eastAsiaTheme="minorEastAsia"/>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sSub>
          <m:sSubPr>
            <m:ctrlPr>
              <w:rPr>
                <w:rFonts w:ascii="Cambria Math" w:hAnsi="Cambria Math"/>
                <w:i/>
              </w:rPr>
            </m:ctrlPr>
          </m:sSubPr>
          <m:e>
            <m:r>
              <w:rPr>
                <w:rFonts w:ascii="Cambria Math" w:hAnsi="Cambria Math"/>
              </w:rPr>
              <m:t>ω</m:t>
            </m:r>
          </m:e>
          <m:sub>
            <m:r>
              <w:rPr>
                <w:rFonts w:ascii="Cambria Math" w:hAnsi="Cambria Math"/>
              </w:rPr>
              <m:t>X</m:t>
            </m:r>
          </m:sub>
        </m:sSub>
      </m:oMath>
      <w:r w:rsidR="009E4D57" w:rsidRPr="001C7C9C">
        <w:rPr>
          <w:rFonts w:eastAsiaTheme="minorEastAsia"/>
        </w:rPr>
        <w:t xml:space="preserve">, </w:t>
      </w:r>
      <w:r w:rsidR="009E4D57" w:rsidRPr="001C7C9C">
        <w:rPr>
          <w:rFonts w:eastAsiaTheme="minorEastAsia"/>
        </w:rPr>
        <w:lastRenderedPageBreak/>
        <w:t xml:space="preserve">where </w:t>
      </w:r>
      <m:oMath>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oMath>
      <w:r w:rsidR="009E4D57" w:rsidRPr="001C7C9C">
        <w:rPr>
          <w:rFonts w:eastAsiaTheme="minorEastAsia"/>
        </w:rPr>
        <w:t xml:space="preserve"> and </w:t>
      </w:r>
      <m:oMath>
        <m:sSub>
          <m:sSubPr>
            <m:ctrlPr>
              <w:rPr>
                <w:rFonts w:ascii="Cambria Math" w:hAnsi="Cambria Math"/>
                <w:i/>
              </w:rPr>
            </m:ctrlPr>
          </m:sSubPr>
          <m:e>
            <m:r>
              <w:rPr>
                <w:rFonts w:ascii="Cambria Math" w:hAnsi="Cambria Math"/>
              </w:rPr>
              <m:t>ω</m:t>
            </m:r>
          </m:e>
          <m:sub>
            <m:r>
              <w:rPr>
                <w:rFonts w:ascii="Cambria Math" w:hAnsi="Cambria Math"/>
              </w:rPr>
              <m:t>X</m:t>
            </m:r>
          </m:sub>
        </m:sSub>
      </m:oMath>
      <w:r w:rsidR="00D85FBD" w:rsidRPr="001C7C9C">
        <w:rPr>
          <w:rFonts w:eastAsiaTheme="minorEastAsia"/>
        </w:rPr>
        <w:t xml:space="preserve"> </w:t>
      </w:r>
      <w:r w:rsidR="009E4D57" w:rsidRPr="001C7C9C">
        <w:rPr>
          <w:rFonts w:eastAsiaTheme="minorEastAsia"/>
        </w:rPr>
        <w:t>are the variance of the disease and the log odds</w:t>
      </w:r>
      <w:r w:rsidR="00A81A2C" w:rsidRPr="001C7C9C">
        <w:rPr>
          <w:rFonts w:eastAsiaTheme="minorEastAsia"/>
        </w:rPr>
        <w:t>, respectively</w:t>
      </w:r>
      <w:r w:rsidR="0025413C" w:rsidRPr="001C7C9C">
        <w:rPr>
          <w:rFonts w:eastAsiaTheme="minorEastAsia"/>
        </w:rPr>
        <w:t xml:space="preserve"> [63, 65]</w:t>
      </w:r>
      <w:r w:rsidR="000B22EE" w:rsidRPr="001C7C9C">
        <w:rPr>
          <w:rFonts w:eastAsiaTheme="minorEastAsia"/>
        </w:rPr>
        <w:t>.</w:t>
      </w:r>
      <w:r w:rsidR="00E5425F" w:rsidRPr="001C7C9C">
        <w:rPr>
          <w:rFonts w:eastAsiaTheme="minorEastAsia"/>
        </w:rPr>
        <w:t xml:space="preserve"> </w:t>
      </w:r>
      <w:r w:rsidR="0033489B" w:rsidRPr="001C7C9C">
        <w:rPr>
          <w:rFonts w:eastAsiaTheme="minorEastAsia"/>
        </w:rPr>
        <w:t>It follows that under all the above assumptions (disease prevalence around 0.5, small effect, and normality of errors), the following expected values can be approximated as</w:t>
      </w:r>
      <w:r w:rsidR="00A81A2C" w:rsidRPr="001C7C9C">
        <w:rPr>
          <w:rFonts w:eastAsiaTheme="minorEastAsia"/>
        </w:rPr>
        <w:t>:</w:t>
      </w:r>
    </w:p>
    <w:p w14:paraId="1509E3A7" w14:textId="6BBA280E" w:rsidR="00CA6418" w:rsidRPr="001C7C9C" w:rsidRDefault="008A4236" w:rsidP="00355338">
      <w:pPr>
        <w:spacing w:before="120" w:after="120" w:line="360" w:lineRule="auto"/>
        <w:rPr>
          <w:rFonts w:eastAsiaTheme="minorEastAsia"/>
        </w:rPr>
      </w:p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m:t>
            </m:r>
          </m:e>
          <m:e>
            <m:r>
              <w:rPr>
                <w:rFonts w:ascii="Cambria Math" w:hAnsi="Cambria Math"/>
              </w:rPr>
              <m:t>G</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eastAsiaTheme="minorEastAsia" w:hAnsi="Cambria Math"/>
          </w:rPr>
          <m:t>G</m:t>
        </m:r>
      </m:oMath>
      <w:r w:rsidRPr="001C7C9C">
        <w:rPr>
          <w:rFonts w:eastAsiaTheme="minorEastAsia"/>
        </w:rPr>
        <w:t xml:space="preserve">  </w:t>
      </w:r>
      <m:oMath>
        <m:r>
          <m:rPr>
            <m:scr m:val="double-struck"/>
            <m:sty m:val="p"/>
          </m:rPr>
          <w:rPr>
            <w:rFonts w:ascii="Cambria Math" w:hAnsi="Cambria Math"/>
          </w:rPr>
          <w:br/>
          <m:t>E</m:t>
        </m:r>
        <m:d>
          <m:dPr>
            <m:begChr m:val="["/>
            <m:endChr m:val="]"/>
            <m:ctrlPr>
              <w:rPr>
                <w:rFonts w:ascii="Cambria Math" w:hAnsi="Cambria Math"/>
                <w:i/>
              </w:rPr>
            </m:ctrlPr>
          </m:dPr>
          <m:e>
            <m:r>
              <w:rPr>
                <w:rFonts w:ascii="Cambria Math" w:hAnsi="Cambria Math"/>
              </w:rPr>
              <m:t>D</m:t>
            </m:r>
          </m:e>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oMath>
      <w:r w:rsidRPr="001C7C9C">
        <w:rPr>
          <w:rFonts w:eastAsiaTheme="minorEastAsia"/>
        </w:rPr>
        <w:t xml:space="preserve">  </w:t>
      </w:r>
      <m:oMath>
        <m:r>
          <m:rPr>
            <m:scr m:val="double-struck"/>
            <m:sty m:val="p"/>
          </m:rPr>
          <w:rPr>
            <w:rFonts w:ascii="Cambria Math" w:hAnsi="Cambria Math"/>
          </w:rPr>
          <w:br/>
        </m:r>
      </m:oMath>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m:t>
              </m:r>
            </m:e>
            <m:e>
              <m:r>
                <w:rPr>
                  <w:rFonts w:ascii="Cambria Math" w:hAnsi="Cambria Math"/>
                </w:rPr>
                <m:t>B,G</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Sub>
            <m:sSubPr>
              <m:ctrlPr>
                <w:rPr>
                  <w:rFonts w:ascii="Cambria Math" w:hAnsi="Cambria Math"/>
                  <w:i/>
                </w:rPr>
              </m:ctrlPr>
            </m:sSubPr>
            <m:e>
              <m:r>
                <w:rPr>
                  <w:rFonts w:ascii="Cambria Math" w:hAnsi="Cambria Math"/>
                </w:rPr>
                <m:t>μ</m:t>
              </m:r>
            </m:e>
            <m:sub>
              <m:r>
                <w:rPr>
                  <w:rFonts w:ascii="Cambria Math" w:hAnsi="Cambria Math"/>
                </w:rPr>
                <m:t>d</m:t>
              </m:r>
            </m:sub>
          </m:sSub>
        </m:oMath>
      </m:oMathPara>
    </w:p>
    <w:p w14:paraId="53B0AF0B" w14:textId="4DFC507D" w:rsidR="00BA1DD9" w:rsidRPr="001C7C9C" w:rsidRDefault="00CA6418" w:rsidP="00355338">
      <w:pPr>
        <w:spacing w:before="120" w:after="120" w:line="360" w:lineRule="auto"/>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D|G,B</m:t>
              </m:r>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d</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r>
                <w:rPr>
                  <w:rFonts w:ascii="Cambria Math" w:hAnsi="Cambria Math"/>
                </w:rPr>
                <m:t>|G,B</m:t>
              </m:r>
            </m:e>
          </m:d>
        </m:oMath>
      </m:oMathPara>
    </w:p>
    <w:p w14:paraId="06E29C0F" w14:textId="3E9D163C" w:rsidR="00CA6418" w:rsidRPr="001C7C9C" w:rsidRDefault="00BA1DD9" w:rsidP="00355338">
      <w:pPr>
        <w:spacing w:before="120" w:after="120" w:line="360" w:lineRule="auto"/>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oMath>
      </m:oMathPara>
    </w:p>
    <w:p w14:paraId="336B13D0" w14:textId="275DD68D" w:rsidR="00CA6418" w:rsidRPr="001C7C9C" w:rsidRDefault="00CA6418" w:rsidP="00355338">
      <w:pPr>
        <w:tabs>
          <w:tab w:val="left" w:pos="4467"/>
        </w:tabs>
        <w:spacing w:line="360" w:lineRule="auto"/>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 xml:space="preserve">BG </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D|G,B</m:t>
                  </m:r>
                </m:e>
              </m:d>
            </m:e>
          </m:d>
        </m:oMath>
      </m:oMathPara>
    </w:p>
    <w:p w14:paraId="2DE3F312" w14:textId="2684FCFF" w:rsidR="00CA6418" w:rsidRPr="001C7C9C" w:rsidRDefault="00CA6418" w:rsidP="00355338">
      <w:pPr>
        <w:tabs>
          <w:tab w:val="left" w:pos="4467"/>
        </w:tabs>
        <w:spacing w:line="360" w:lineRule="auto"/>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 xml:space="preserve">GB </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e>
          </m:d>
        </m:oMath>
      </m:oMathPara>
    </w:p>
    <w:p w14:paraId="39575B87" w14:textId="5185BFC8" w:rsidR="00CA6418" w:rsidRPr="001C7C9C" w:rsidRDefault="00CA6418" w:rsidP="00355338">
      <w:pPr>
        <w:tabs>
          <w:tab w:val="left" w:pos="4467"/>
        </w:tabs>
        <w:spacing w:line="360" w:lineRule="auto"/>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d>
            <m:dPr>
              <m:ctrlPr>
                <w:rPr>
                  <w:rFonts w:ascii="Cambria Math" w:hAnsi="Cambria Math"/>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B</m:t>
                  </m:r>
                </m:e>
              </m:d>
            </m:e>
          </m:d>
        </m:oMath>
      </m:oMathPara>
    </w:p>
    <w:p w14:paraId="42A27B50" w14:textId="63289D1D" w:rsidR="0033489B" w:rsidRPr="001C7C9C" w:rsidRDefault="0033489B" w:rsidP="008B4F63">
      <w:pPr>
        <w:spacing w:before="120" w:after="120"/>
        <w:rPr>
          <w:rFonts w:eastAsiaTheme="minorEastAsia"/>
        </w:rPr>
      </w:pPr>
    </w:p>
    <w:p w14:paraId="5FA25072" w14:textId="7D540381" w:rsidR="00D526FB" w:rsidRPr="001C7C9C" w:rsidRDefault="004B7D23" w:rsidP="008B4F63">
      <w:pPr>
        <w:spacing w:before="120" w:after="120"/>
        <w:rPr>
          <w:rFonts w:eastAsiaTheme="minorEastAsia"/>
        </w:rPr>
      </w:pPr>
      <w:r w:rsidRPr="001C7C9C">
        <w:rPr>
          <w:rFonts w:eastAsiaTheme="minorEastAsia"/>
        </w:rPr>
        <w:t xml:space="preserve">When applied to </w:t>
      </w:r>
      <w:r w:rsidR="00E94606" w:rsidRPr="001C7C9C">
        <w:rPr>
          <w:rFonts w:eastAsiaTheme="minorEastAsia"/>
        </w:rPr>
        <w:t>our</w:t>
      </w:r>
      <w:r w:rsidRPr="001C7C9C">
        <w:rPr>
          <w:rFonts w:eastAsiaTheme="minorEastAsia"/>
        </w:rPr>
        <w:t xml:space="preserve"> </w:t>
      </w:r>
      <w:r w:rsidR="00E94606" w:rsidRPr="001C7C9C">
        <w:rPr>
          <w:rFonts w:eastAsiaTheme="minorEastAsia"/>
        </w:rPr>
        <w:t>causal</w:t>
      </w:r>
      <w:r w:rsidRPr="001C7C9C">
        <w:rPr>
          <w:rFonts w:eastAsiaTheme="minorEastAsia"/>
        </w:rPr>
        <w:t xml:space="preserve"> model</w:t>
      </w:r>
      <w:r w:rsidR="00DA24FC" w:rsidRPr="001C7C9C">
        <w:rPr>
          <w:rFonts w:eastAsiaTheme="minorEastAsia"/>
        </w:rPr>
        <w:t>s</w:t>
      </w:r>
      <w:r w:rsidRPr="001C7C9C">
        <w:rPr>
          <w:rFonts w:eastAsiaTheme="minorEastAsia"/>
        </w:rPr>
        <w:t xml:space="preserve"> it results in the following approximations:</w:t>
      </w:r>
    </w:p>
    <w:p w14:paraId="56705160" w14:textId="603E5EA7" w:rsidR="00B977D5" w:rsidRPr="001C7C9C" w:rsidRDefault="0019744B" w:rsidP="002A2886">
      <w:pPr>
        <w:spacing w:before="120" w:after="120"/>
        <w:rPr>
          <w:rFonts w:eastAsiaTheme="minorEastAsia"/>
        </w:rPr>
      </w:pPr>
      <w:r w:rsidRPr="001C7C9C">
        <w:rPr>
          <w:rFonts w:eastAsiaTheme="minorEastAsia"/>
          <w:u w:val="single"/>
        </w:rPr>
        <w:t>For m</w:t>
      </w:r>
      <w:r w:rsidR="002A2886" w:rsidRPr="001C7C9C">
        <w:rPr>
          <w:rFonts w:eastAsiaTheme="minorEastAsia"/>
          <w:u w:val="single"/>
        </w:rPr>
        <w:t xml:space="preserve">odel </w:t>
      </w:r>
      <w:r w:rsidR="002A2886" w:rsidRPr="001C7C9C">
        <w:rPr>
          <w:rFonts w:eastAsiaTheme="minorEastAsia"/>
          <w:i/>
          <w:u w:val="single"/>
        </w:rPr>
        <w:t>a</w:t>
      </w:r>
      <w:r w:rsidR="00AC23D1" w:rsidRPr="001C7C9C">
        <w:rPr>
          <w:rFonts w:eastAsiaTheme="minorEastAsia"/>
          <w:i/>
          <w:u w:val="single"/>
        </w:rPr>
        <w:t>)</w:t>
      </w:r>
      <w:r w:rsidRPr="001C7C9C">
        <w:rPr>
          <w:rFonts w:eastAsiaTheme="minorEastAsia"/>
          <w:u w:val="single"/>
        </w:rPr>
        <w:t xml:space="preserve">, </w:t>
      </w:r>
      <m:oMath>
        <m:sSub>
          <m:sSubPr>
            <m:ctrlPr>
              <w:rPr>
                <w:rFonts w:ascii="Cambria Math" w:hAnsi="Cambria Math"/>
                <w:i/>
                <w:u w:val="single"/>
              </w:rPr>
            </m:ctrlPr>
          </m:sSubPr>
          <m:e>
            <m:r>
              <w:rPr>
                <w:rFonts w:ascii="Cambria Math" w:hAnsi="Cambria Math"/>
                <w:u w:val="single"/>
              </w:rPr>
              <m:t>ω</m:t>
            </m:r>
          </m:e>
          <m:sub>
            <m:r>
              <w:rPr>
                <w:rFonts w:ascii="Cambria Math" w:hAnsi="Cambria Math"/>
                <w:u w:val="single"/>
              </w:rPr>
              <m:t>G</m:t>
            </m:r>
          </m:sub>
        </m:sSub>
        <m:r>
          <w:rPr>
            <w:rFonts w:ascii="Cambria Math" w:hAnsi="Cambria Math"/>
            <w:u w:val="single"/>
          </w:rPr>
          <m:t>=γ=0</m:t>
        </m:r>
      </m:oMath>
      <w:r w:rsidR="00FA08BA" w:rsidRPr="001C7C9C">
        <w:rPr>
          <w:rFonts w:eastAsiaTheme="minorEastAsia"/>
          <w:u w:val="single"/>
        </w:rPr>
        <w:t xml:space="preserve"> and </w:t>
      </w:r>
      <m:oMath>
        <m:r>
          <m:rPr>
            <m:scr m:val="double-struck"/>
            <m:sty m:val="p"/>
          </m:rPr>
          <w:rPr>
            <w:rFonts w:ascii="Cambria Math" w:hAnsi="Cambria Math"/>
            <w:u w:val="single"/>
          </w:rPr>
          <m:t>E</m:t>
        </m:r>
        <m:d>
          <m:dPr>
            <m:begChr m:val="["/>
            <m:endChr m:val="]"/>
            <m:ctrlPr>
              <w:rPr>
                <w:rFonts w:ascii="Cambria Math" w:hAnsi="Cambria Math"/>
                <w:i/>
                <w:u w:val="single"/>
              </w:rPr>
            </m:ctrlPr>
          </m:dPr>
          <m:e>
            <m:r>
              <w:rPr>
                <w:rFonts w:ascii="Cambria Math" w:hAnsi="Cambria Math"/>
                <w:u w:val="single"/>
              </w:rPr>
              <m:t>BG</m:t>
            </m:r>
          </m:e>
        </m:d>
        <m:r>
          <w:rPr>
            <w:rFonts w:ascii="Cambria Math" w:hAnsi="Cambria Math"/>
            <w:u w:val="single"/>
          </w:rPr>
          <m:t>=β</m:t>
        </m:r>
      </m:oMath>
      <w:r w:rsidR="00AC23D1" w:rsidRPr="001C7C9C">
        <w:rPr>
          <w:rFonts w:eastAsiaTheme="minorEastAsia"/>
          <w:u w:val="single"/>
        </w:rPr>
        <w:t>:</w:t>
      </w:r>
    </w:p>
    <w:p w14:paraId="3CCEB067" w14:textId="0B69A0C9" w:rsidR="0021770C" w:rsidRPr="001C7C9C" w:rsidRDefault="0021770C" w:rsidP="0021770C">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e>
              </m:d>
            </m:e>
          </m:d>
        </m:oMath>
      </m:oMathPara>
    </w:p>
    <w:p w14:paraId="430778DC" w14:textId="5BF69680" w:rsidR="0021770C" w:rsidRPr="001C7C9C" w:rsidRDefault="0021770C" w:rsidP="0021770C">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B</m:t>
              </m:r>
            </m:sub>
          </m:sSub>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m:t>
              </m:r>
              <m:sSup>
                <m:sSupPr>
                  <m:ctrlPr>
                    <w:rPr>
                      <w:rFonts w:ascii="Cambria Math" w:hAnsi="Cambria Math"/>
                      <w:i/>
                    </w:rPr>
                  </m:ctrlPr>
                </m:sSupPr>
                <m:e>
                  <m:d>
                    <m:dPr>
                      <m:ctrlPr>
                        <w:rPr>
                          <w:rFonts w:ascii="Cambria Math" w:hAnsi="Cambria Math"/>
                          <w:i/>
                        </w:rPr>
                      </m:ctrlPr>
                    </m:dPr>
                    <m:e>
                      <m:r>
                        <w:rPr>
                          <w:rFonts w:ascii="Cambria Math" w:hAnsi="Cambria Math"/>
                        </w:rPr>
                        <m:t>βG</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e>
                  </m:d>
                </m:e>
                <m:sup>
                  <m:r>
                    <w:rPr>
                      <w:rFonts w:ascii="Cambria Math" w:hAnsi="Cambria Math"/>
                    </w:rPr>
                    <m:t>2</m:t>
                  </m:r>
                </m:sup>
              </m:sSup>
            </m:e>
          </m:d>
        </m:oMath>
      </m:oMathPara>
    </w:p>
    <w:p w14:paraId="1E15BD2F" w14:textId="7957F3CE" w:rsidR="0021770C" w:rsidRPr="001C7C9C" w:rsidRDefault="0021770C" w:rsidP="0021770C">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B</m:t>
              </m:r>
            </m:sub>
          </m:sSub>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β</m:t>
                  </m:r>
                </m:e>
                <m:sup>
                  <m:r>
                    <w:rPr>
                      <w:rFonts w:ascii="Cambria Math" w:hAnsi="Cambria Math"/>
                    </w:rPr>
                    <m:t>2</m:t>
                  </m:r>
                </m:sup>
              </m:sSup>
              <m:sSup>
                <m:sSupPr>
                  <m:ctrlPr>
                    <w:rPr>
                      <w:rFonts w:ascii="Cambria Math" w:hAnsi="Cambria Math"/>
                      <w:i/>
                    </w:rPr>
                  </m:ctrlPr>
                </m:sSupPr>
                <m:e>
                  <m:r>
                    <w:rPr>
                      <w:rFonts w:ascii="Cambria Math" w:hAnsi="Cambria Math"/>
                    </w:rPr>
                    <m:t>G</m:t>
                  </m:r>
                </m:e>
                <m:sup>
                  <m:r>
                    <w:rPr>
                      <w:rFonts w:ascii="Cambria Math" w:hAnsi="Cambria Math"/>
                    </w:rPr>
                    <m:t>3</m:t>
                  </m:r>
                </m:sup>
              </m:sSup>
              <m:r>
                <w:rPr>
                  <w:rFonts w:ascii="Cambria Math" w:eastAsiaTheme="minorEastAsia" w:hAnsi="Cambria Math"/>
                </w:rPr>
                <m:t>+2</m:t>
              </m:r>
              <m:r>
                <w:rPr>
                  <w:rFonts w:ascii="Cambria Math" w:hAnsi="Cambria Math"/>
                </w:rPr>
                <m:t>β</m:t>
              </m:r>
              <m:sSup>
                <m:sSupPr>
                  <m:ctrlPr>
                    <w:rPr>
                      <w:rFonts w:ascii="Cambria Math" w:hAnsi="Cambria Math"/>
                      <w:i/>
                    </w:rPr>
                  </m:ctrlPr>
                </m:sSupPr>
                <m:e>
                  <m:r>
                    <w:rPr>
                      <w:rFonts w:ascii="Cambria Math" w:hAnsi="Cambria Math"/>
                    </w:rPr>
                    <m:t>G</m:t>
                  </m:r>
                </m:e>
                <m:sup>
                  <m:r>
                    <w:rPr>
                      <w:rFonts w:ascii="Cambria Math" w:hAnsi="Cambria Math"/>
                    </w:rPr>
                    <m:t>2</m:t>
                  </m:r>
                </m:sup>
              </m:sSup>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ε</m:t>
                  </m:r>
                </m:e>
                <m:sub>
                  <m:r>
                    <w:rPr>
                      <w:rFonts w:ascii="Cambria Math" w:eastAsiaTheme="minorEastAsia" w:hAnsi="Cambria Math"/>
                    </w:rPr>
                    <m:t>B</m:t>
                  </m:r>
                </m:sub>
                <m:sup>
                  <m:r>
                    <w:rPr>
                      <w:rFonts w:ascii="Cambria Math" w:eastAsiaTheme="minorEastAsia" w:hAnsi="Cambria Math"/>
                    </w:rPr>
                    <m:t>2</m:t>
                  </m:r>
                </m:sup>
              </m:sSubSup>
              <m:r>
                <w:rPr>
                  <w:rFonts w:ascii="Cambria Math" w:eastAsiaTheme="minorEastAsia" w:hAnsi="Cambria Math"/>
                </w:rPr>
                <m:t>G</m:t>
              </m:r>
            </m:e>
          </m:d>
        </m:oMath>
      </m:oMathPara>
    </w:p>
    <w:p w14:paraId="4E2F7653" w14:textId="24B8E577" w:rsidR="0021770C" w:rsidRPr="001C7C9C" w:rsidRDefault="0021770C" w:rsidP="0021770C">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B</m:t>
              </m:r>
            </m:sub>
          </m:sSub>
          <m:sSup>
            <m:sSupPr>
              <m:ctrlPr>
                <w:rPr>
                  <w:rFonts w:ascii="Cambria Math" w:hAnsi="Cambria Math"/>
                  <w:i/>
                </w:rPr>
              </m:ctrlPr>
            </m:sSupPr>
            <m:e>
              <m:r>
                <w:rPr>
                  <w:rFonts w:ascii="Cambria Math" w:hAnsi="Cambria Math"/>
                </w:rPr>
                <m:t>β</m:t>
              </m:r>
            </m:e>
            <m:sup>
              <m:r>
                <w:rPr>
                  <w:rFonts w:ascii="Cambria Math" w:hAnsi="Cambria Math"/>
                </w:rPr>
                <m:t>2</m:t>
              </m:r>
            </m:sup>
          </m:sSup>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oMath>
      </m:oMathPara>
    </w:p>
    <w:p w14:paraId="6C26B1B7" w14:textId="3F367A1C" w:rsidR="009635F3" w:rsidRPr="001C7C9C" w:rsidRDefault="009635F3" w:rsidP="009635F3">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sSup>
                <m:sSupPr>
                  <m:ctrlPr>
                    <w:rPr>
                      <w:rFonts w:ascii="Cambria Math" w:hAnsi="Cambria Math"/>
                      <w:i/>
                    </w:rPr>
                  </m:ctrlPr>
                </m:sSupPr>
                <m:e>
                  <m:r>
                    <w:rPr>
                      <w:rFonts w:ascii="Cambria Math" w:hAnsi="Cambria Math"/>
                    </w:rPr>
                    <m:t>B</m:t>
                  </m:r>
                </m:e>
                <m:sup>
                  <m:r>
                    <w:rPr>
                      <w:rFonts w:ascii="Cambria Math" w:hAnsi="Cambria Math"/>
                    </w:rPr>
                    <m:t>2</m:t>
                  </m:r>
                </m:sup>
              </m:sSup>
            </m:e>
          </m:d>
        </m:oMath>
      </m:oMathPara>
    </w:p>
    <w:p w14:paraId="72182415" w14:textId="4AA0D5AC" w:rsidR="009635F3" w:rsidRPr="001C7C9C" w:rsidRDefault="009635F3" w:rsidP="009635F3">
      <w:pPr>
        <w:tabs>
          <w:tab w:val="left" w:pos="4467"/>
        </w:tabs>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oMath>
      </m:oMathPara>
    </w:p>
    <w:p w14:paraId="5A160846" w14:textId="2032FA5F" w:rsidR="007922AF" w:rsidRPr="001C7C9C" w:rsidRDefault="009635F3" w:rsidP="007922AF">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β</m:t>
                  </m:r>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r>
                    <w:rPr>
                      <w:rFonts w:ascii="Cambria Math" w:eastAsiaTheme="minorEastAsia" w:hAnsi="Cambria Math"/>
                    </w:rPr>
                    <m:t>G</m:t>
                  </m:r>
                </m:e>
              </m:d>
            </m:e>
          </m:d>
        </m:oMath>
      </m:oMathPara>
    </w:p>
    <w:p w14:paraId="6E76732B" w14:textId="43C6F75C" w:rsidR="007922AF" w:rsidRPr="001C7C9C" w:rsidRDefault="007922AF" w:rsidP="007922AF">
      <w:pPr>
        <w:tabs>
          <w:tab w:val="left" w:pos="4467"/>
        </w:tabs>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m:t>
          </m:r>
        </m:oMath>
      </m:oMathPara>
    </w:p>
    <w:p w14:paraId="2243EAD1" w14:textId="6E7F440A" w:rsidR="00F00C50" w:rsidRPr="001C7C9C" w:rsidRDefault="00F00C50" w:rsidP="00F00C50">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D</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β</m:t>
                  </m:r>
                  <m:sSup>
                    <m:sSupPr>
                      <m:ctrlPr>
                        <w:rPr>
                          <w:rFonts w:ascii="Cambria Math" w:hAnsi="Cambria Math"/>
                          <w:i/>
                        </w:rPr>
                      </m:ctrlPr>
                    </m:sSupPr>
                    <m:e>
                      <m:r>
                        <w:rPr>
                          <w:rFonts w:ascii="Cambria Math" w:hAnsi="Cambria Math"/>
                        </w:rPr>
                        <m:t>G</m:t>
                      </m:r>
                    </m:e>
                    <m:sup>
                      <m:r>
                        <w:rPr>
                          <w:rFonts w:ascii="Cambria Math" w:hAnsi="Cambria Math"/>
                        </w:rPr>
                        <m:t>3</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sSup>
                    <m:sSupPr>
                      <m:ctrlPr>
                        <w:rPr>
                          <w:rFonts w:ascii="Cambria Math" w:hAnsi="Cambria Math"/>
                          <w:i/>
                        </w:rPr>
                      </m:ctrlPr>
                    </m:sSupPr>
                    <m:e>
                      <m:r>
                        <w:rPr>
                          <w:rFonts w:ascii="Cambria Math" w:hAnsi="Cambria Math"/>
                        </w:rPr>
                        <m:t>G</m:t>
                      </m:r>
                    </m:e>
                    <m:sup>
                      <m:r>
                        <w:rPr>
                          <w:rFonts w:ascii="Cambria Math" w:hAnsi="Cambria Math"/>
                        </w:rPr>
                        <m:t>2</m:t>
                      </m:r>
                    </m:sup>
                  </m:sSup>
                </m:e>
              </m:d>
            </m:e>
          </m:d>
        </m:oMath>
      </m:oMathPara>
    </w:p>
    <w:p w14:paraId="28EED26A" w14:textId="7982C55F" w:rsidR="00F00C50" w:rsidRPr="001C7C9C" w:rsidRDefault="00F00C50" w:rsidP="00F00C50">
      <w:pPr>
        <w:tabs>
          <w:tab w:val="left" w:pos="4467"/>
        </w:tabs>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oMath>
      </m:oMathPara>
    </w:p>
    <w:p w14:paraId="43246827" w14:textId="64CBF5B7" w:rsidR="00F00C50" w:rsidRPr="001C7C9C" w:rsidRDefault="00C920D1" w:rsidP="00F00C50">
      <w:pPr>
        <w:spacing w:before="120" w:after="120"/>
        <w:rPr>
          <w:rFonts w:eastAsiaTheme="minorEastAsia"/>
        </w:rPr>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r>
            <w:rPr>
              <w:rFonts w:ascii="Cambria Math" w:eastAsiaTheme="minorEastAsia" w:hAnsi="Cambria Math"/>
            </w:rPr>
            <m:t xml:space="preserve">  ≈1+</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oMath>
      </m:oMathPara>
    </w:p>
    <w:p w14:paraId="66BC8671" w14:textId="7A655078" w:rsidR="00F00C50" w:rsidRPr="001C7C9C" w:rsidRDefault="00F00C50" w:rsidP="00F00C50">
      <w:pPr>
        <w:spacing w:before="120" w:after="120"/>
        <w:rPr>
          <w:rFonts w:eastAsiaTheme="minorEastAsia"/>
        </w:rPr>
      </w:pPr>
      <m:oMathPara>
        <m:oMathParaPr>
          <m:jc m:val="left"/>
        </m:oMathParaPr>
        <m:oMath>
          <m:r>
            <w:rPr>
              <w:rFonts w:ascii="Cambria Math" w:eastAsiaTheme="minorEastAsia" w:hAnsi="Cambria Math"/>
            </w:rPr>
            <m:t xml:space="preserve">               ≈1+</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β</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sSup>
                <m:sSupPr>
                  <m:ctrlPr>
                    <w:rPr>
                      <w:rFonts w:ascii="Cambria Math" w:hAnsi="Cambria Math"/>
                      <w:i/>
                    </w:rPr>
                  </m:ctrlPr>
                </m:sSupPr>
                <m:e>
                  <m:r>
                    <w:rPr>
                      <w:rFonts w:ascii="Cambria Math" w:hAnsi="Cambria Math"/>
                    </w:rPr>
                    <m:t>β</m:t>
                  </m:r>
                </m:e>
                <m:sup>
                  <m:r>
                    <w:rPr>
                      <w:rFonts w:ascii="Cambria Math" w:hAnsi="Cambria Math"/>
                    </w:rPr>
                    <m:t>2</m:t>
                  </m:r>
                </m:sup>
              </m:sSup>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oMath>
      </m:oMathPara>
    </w:p>
    <w:p w14:paraId="2E58188F" w14:textId="77777777" w:rsidR="00B977D5" w:rsidRPr="001C7C9C" w:rsidRDefault="00B977D5" w:rsidP="00B977D5">
      <w:pPr>
        <w:spacing w:before="120" w:after="120"/>
        <w:rPr>
          <w:rFonts w:eastAsiaTheme="minorEastAsia"/>
        </w:rPr>
      </w:pPr>
    </w:p>
    <w:p w14:paraId="630DFECA" w14:textId="72C47A4D" w:rsidR="000C19A4" w:rsidRPr="001C7C9C" w:rsidRDefault="004D5AF3" w:rsidP="00B977D5">
      <w:pPr>
        <w:spacing w:before="120" w:after="120"/>
        <w:rPr>
          <w:rFonts w:eastAsiaTheme="minorEastAsia"/>
        </w:rPr>
      </w:pPr>
      <w:r w:rsidRPr="001C7C9C">
        <w:rPr>
          <w:rFonts w:eastAsiaTheme="minorEastAsia"/>
        </w:rPr>
        <w:t>It follows that t</w:t>
      </w:r>
      <w:r w:rsidR="000C19A4" w:rsidRPr="001C7C9C">
        <w:rPr>
          <w:rFonts w:eastAsiaTheme="minorEastAsia"/>
        </w:rPr>
        <w:t xml:space="preserve">he bias </w:t>
      </w:r>
      <w:r w:rsidRPr="001C7C9C">
        <w:rPr>
          <w:rFonts w:eastAsiaTheme="minorEastAsia"/>
        </w:rPr>
        <w:t>can be expressed as</w:t>
      </w:r>
      <w:r w:rsidR="000C19A4" w:rsidRPr="001C7C9C">
        <w:rPr>
          <w:rFonts w:eastAsiaTheme="minorEastAsia"/>
        </w:rPr>
        <w:t>:</w:t>
      </w:r>
    </w:p>
    <w:p w14:paraId="221EFE3E" w14:textId="35F93149" w:rsidR="009635F3" w:rsidRPr="001C7C9C" w:rsidRDefault="00C920D1" w:rsidP="009635F3">
      <w:pPr>
        <w:spacing w:before="120" w:after="120"/>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a</m:t>
              </m:r>
            </m:sub>
          </m:sSub>
          <m:r>
            <m:rPr>
              <m:sty m:val="p"/>
            </m:rPr>
            <w:rPr>
              <w:rFonts w:ascii="Cambria Math" w:eastAsiaTheme="minorEastAsia" w:hAnsi="Cambria Math"/>
            </w:rPr>
            <m:t xml:space="preserve">         </m:t>
          </m:r>
          <m:r>
            <w:rPr>
              <w:rFonts w:ascii="Cambria Math" w:hAnsi="Cambria Math"/>
            </w:rPr>
            <m:t>≈</m:t>
          </m:r>
          <m:f>
            <m:fPr>
              <m:ctrlPr>
                <w:rPr>
                  <w:rFonts w:ascii="Cambria Math" w:eastAsiaTheme="minorEastAsia" w:hAnsi="Cambria Math"/>
                  <w:i/>
                </w:rPr>
              </m:ctrlPr>
            </m:fPr>
            <m:num>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e>
          </m:d>
          <m:f>
            <m:fPr>
              <m:ctrlPr>
                <w:rPr>
                  <w:rFonts w:ascii="Cambria Math" w:eastAsiaTheme="minorEastAsia" w:hAnsi="Cambria Math"/>
                  <w:i/>
                </w:rPr>
              </m:ctrlPr>
            </m:fPr>
            <m:num>
              <m:r>
                <w:rPr>
                  <w:rFonts w:ascii="Cambria Math" w:eastAsiaTheme="minorEastAsia"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36C5E3C4" w14:textId="5072D430" w:rsidR="00E5367E" w:rsidRPr="001C7C9C" w:rsidRDefault="00E5367E" w:rsidP="009635F3">
      <w:pPr>
        <w:spacing w:before="120" w:after="120"/>
        <w:rPr>
          <w:rFonts w:eastAsiaTheme="minorEastAsia"/>
        </w:rPr>
      </w:pPr>
      <m:oMathPara>
        <m:oMathParaPr>
          <m:jc m:val="left"/>
        </m:oMathParaPr>
        <m:oMath>
          <m:r>
            <m:rPr>
              <m:sty m:val="p"/>
            </m:rPr>
            <w:rPr>
              <w:rFonts w:ascii="Cambria Math" w:eastAsiaTheme="minorEastAsia" w:hAnsi="Cambria Math"/>
            </w:rPr>
            <w:lastRenderedPageBreak/>
            <m:t xml:space="preserve">               </m:t>
          </m:r>
          <m:r>
            <w:rPr>
              <w:rFonts w:ascii="Cambria Math" w:hAnsi="Cambria Math"/>
            </w:rPr>
            <m:t>≈</m:t>
          </m:r>
          <m:f>
            <m:fPr>
              <m:ctrlPr>
                <w:rPr>
                  <w:rFonts w:ascii="Cambria Math" w:eastAsiaTheme="minorEastAsia"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B</m:t>
                      </m:r>
                    </m:sub>
                  </m:sSub>
                  <m:sSup>
                    <m:sSupPr>
                      <m:ctrlPr>
                        <w:rPr>
                          <w:rFonts w:ascii="Cambria Math" w:hAnsi="Cambria Math"/>
                          <w:i/>
                        </w:rPr>
                      </m:ctrlPr>
                    </m:sSupPr>
                    <m:e>
                      <m:r>
                        <w:rPr>
                          <w:rFonts w:ascii="Cambria Math" w:hAnsi="Cambria Math"/>
                        </w:rPr>
                        <m:t>β</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r>
                    <w:rPr>
                      <w:rFonts w:ascii="Cambria Math" w:hAnsi="Cambria Math"/>
                    </w:rPr>
                    <m:t>β</m:t>
                  </m:r>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r>
            <w:rPr>
              <w:rFonts w:ascii="Cambria Math" w:hAnsi="Cambria Math"/>
            </w:rPr>
            <m:t>-</m:t>
          </m:r>
          <m:f>
            <m:fPr>
              <m:ctrlPr>
                <w:rPr>
                  <w:rFonts w:ascii="Cambria Math" w:eastAsiaTheme="minorEastAsia"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B</m:t>
                      </m:r>
                    </m:sub>
                  </m:sSub>
                  <m:sSup>
                    <m:sSupPr>
                      <m:ctrlPr>
                        <w:rPr>
                          <w:rFonts w:ascii="Cambria Math" w:hAnsi="Cambria Math"/>
                          <w:i/>
                        </w:rPr>
                      </m:ctrlPr>
                    </m:sSupPr>
                    <m:e>
                      <m:r>
                        <w:rPr>
                          <w:rFonts w:ascii="Cambria Math" w:hAnsi="Cambria Math"/>
                        </w:rPr>
                        <m:t>β</m:t>
                      </m:r>
                    </m:e>
                    <m:sup>
                      <m:r>
                        <w:rPr>
                          <w:rFonts w:ascii="Cambria Math" w:hAnsi="Cambria Math"/>
                        </w:rPr>
                        <m:t>2</m:t>
                      </m:r>
                    </m:sup>
                  </m:s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sSup>
                    <m:sSupPr>
                      <m:ctrlPr>
                        <w:rPr>
                          <w:rFonts w:ascii="Cambria Math" w:hAnsi="Cambria Math"/>
                          <w:i/>
                        </w:rPr>
                      </m:ctrlPr>
                    </m:sSupPr>
                    <m:e>
                      <m:r>
                        <w:rPr>
                          <w:rFonts w:ascii="Cambria Math" w:hAnsi="Cambria Math"/>
                        </w:rPr>
                        <m:t>β</m:t>
                      </m:r>
                    </m:e>
                    <m:sup>
                      <m:r>
                        <w:rPr>
                          <w:rFonts w:ascii="Cambria Math" w:hAnsi="Cambria Math"/>
                        </w:rPr>
                        <m:t>3</m:t>
                      </m:r>
                    </m:sup>
                  </m:sSup>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577F83E6" w14:textId="06A5745E" w:rsidR="00F76CAD" w:rsidRPr="001C7C9C" w:rsidRDefault="00F76CAD" w:rsidP="00F76CAD">
      <w:pPr>
        <w:spacing w:after="0" w:line="360" w:lineRule="auto"/>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≈-β</m:t>
          </m:r>
          <m:f>
            <m:fPr>
              <m:ctrlPr>
                <w:rPr>
                  <w:rFonts w:ascii="Cambria Math" w:eastAsiaTheme="minorEastAsia"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d>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56277163" w14:textId="1DD39CA1" w:rsidR="009438EF" w:rsidRPr="001C7C9C" w:rsidRDefault="009438EF" w:rsidP="009438EF">
      <w:pPr>
        <w:spacing w:after="0" w:line="360" w:lineRule="auto"/>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≈-β</m:t>
          </m:r>
          <m:f>
            <m:fPr>
              <m:ctrlPr>
                <w:rPr>
                  <w:rFonts w:ascii="Cambria Math" w:eastAsiaTheme="minorEastAsia"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d>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μ</m:t>
                          </m:r>
                        </m:e>
                        <m:sub>
                          <m:r>
                            <w:rPr>
                              <w:rFonts w:ascii="Cambria Math" w:hAnsi="Cambria Math"/>
                            </w:rPr>
                            <m:t>d</m:t>
                          </m:r>
                        </m:sub>
                      </m:sSub>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204BC1A5" w14:textId="64A50F62" w:rsidR="00F228D8" w:rsidRPr="001C7C9C" w:rsidRDefault="00F228D8" w:rsidP="00F228D8">
      <w:pPr>
        <w:spacing w:before="120" w:after="120"/>
        <w:rPr>
          <w:rFonts w:eastAsiaTheme="minorEastAsia"/>
        </w:rPr>
      </w:pPr>
      <w:r w:rsidRPr="001C7C9C">
        <w:rPr>
          <w:rFonts w:eastAsiaTheme="minorEastAsia"/>
          <w:u w:val="single"/>
        </w:rPr>
        <w:t xml:space="preserve">For model </w:t>
      </w:r>
      <w:r w:rsidRPr="001C7C9C">
        <w:rPr>
          <w:rFonts w:eastAsiaTheme="minorEastAsia"/>
          <w:i/>
          <w:u w:val="single"/>
        </w:rPr>
        <w:t>b)</w:t>
      </w:r>
      <w:r w:rsidRPr="001C7C9C">
        <w:rPr>
          <w:rFonts w:eastAsiaTheme="minorEastAsia"/>
          <w:u w:val="single"/>
        </w:rPr>
        <w:t xml:space="preserve">, </w:t>
      </w:r>
      <m:oMath>
        <m:sSub>
          <m:sSubPr>
            <m:ctrlPr>
              <w:rPr>
                <w:rFonts w:ascii="Cambria Math" w:hAnsi="Cambria Math"/>
                <w:i/>
                <w:u w:val="single"/>
              </w:rPr>
            </m:ctrlPr>
          </m:sSubPr>
          <m:e>
            <m:r>
              <w:rPr>
                <w:rFonts w:ascii="Cambria Math" w:hAnsi="Cambria Math"/>
                <w:u w:val="single"/>
              </w:rPr>
              <m:t>ω</m:t>
            </m:r>
          </m:e>
          <m:sub>
            <m:r>
              <w:rPr>
                <w:rFonts w:ascii="Cambria Math" w:hAnsi="Cambria Math"/>
                <w:u w:val="single"/>
              </w:rPr>
              <m:t>B</m:t>
            </m:r>
          </m:sub>
        </m:sSub>
        <m:r>
          <w:rPr>
            <w:rFonts w:ascii="Cambria Math" w:hAnsi="Cambria Math"/>
            <w:u w:val="single"/>
          </w:rPr>
          <m:t>=γ=0</m:t>
        </m:r>
      </m:oMath>
      <w:r w:rsidRPr="001C7C9C">
        <w:rPr>
          <w:rFonts w:eastAsiaTheme="minorEastAsia"/>
          <w:u w:val="single"/>
        </w:rPr>
        <w:t xml:space="preserve"> and </w:t>
      </w:r>
      <m:oMath>
        <m:r>
          <m:rPr>
            <m:scr m:val="double-struck"/>
            <m:sty m:val="p"/>
          </m:rPr>
          <w:rPr>
            <w:rFonts w:ascii="Cambria Math" w:hAnsi="Cambria Math"/>
            <w:u w:val="single"/>
          </w:rPr>
          <m:t>E</m:t>
        </m:r>
        <m:d>
          <m:dPr>
            <m:begChr m:val="["/>
            <m:endChr m:val="]"/>
            <m:ctrlPr>
              <w:rPr>
                <w:rFonts w:ascii="Cambria Math" w:hAnsi="Cambria Math"/>
                <w:i/>
                <w:u w:val="single"/>
              </w:rPr>
            </m:ctrlPr>
          </m:dPr>
          <m:e>
            <m:r>
              <w:rPr>
                <w:rFonts w:ascii="Cambria Math" w:hAnsi="Cambria Math"/>
                <w:u w:val="single"/>
              </w:rPr>
              <m:t>BG</m:t>
            </m:r>
          </m:e>
        </m:d>
        <m:r>
          <w:rPr>
            <w:rFonts w:ascii="Cambria Math" w:hAnsi="Cambria Math"/>
            <w:u w:val="single"/>
          </w:rPr>
          <m:t>=β</m:t>
        </m:r>
      </m:oMath>
      <w:r w:rsidRPr="001C7C9C">
        <w:rPr>
          <w:rFonts w:eastAsiaTheme="minorEastAsia"/>
          <w:u w:val="single"/>
        </w:rPr>
        <w:t>:</w:t>
      </w:r>
    </w:p>
    <w:p w14:paraId="15509DC0" w14:textId="4BBE0DCB" w:rsidR="00F228D8" w:rsidRPr="001C7C9C" w:rsidRDefault="00F228D8" w:rsidP="00F228D8">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 xml:space="preserve">BG </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e>
          </m:d>
        </m:oMath>
      </m:oMathPara>
    </w:p>
    <w:p w14:paraId="50C09B2D" w14:textId="59844199" w:rsidR="00F228D8" w:rsidRPr="001C7C9C" w:rsidRDefault="00F228D8" w:rsidP="00F228D8">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G</m:t>
              </m:r>
            </m:sub>
          </m:sSub>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m:t>
              </m:r>
              <m:sSup>
                <m:sSupPr>
                  <m:ctrlPr>
                    <w:rPr>
                      <w:rFonts w:ascii="Cambria Math" w:hAnsi="Cambria Math"/>
                      <w:i/>
                    </w:rPr>
                  </m:ctrlPr>
                </m:sSupPr>
                <m:e>
                  <m:r>
                    <w:rPr>
                      <w:rFonts w:ascii="Cambria Math" w:hAnsi="Cambria Math"/>
                    </w:rPr>
                    <m:t>G</m:t>
                  </m:r>
                </m:e>
                <m:sup>
                  <m:r>
                    <w:rPr>
                      <w:rFonts w:ascii="Cambria Math" w:hAnsi="Cambria Math"/>
                    </w:rPr>
                    <m:t>2</m:t>
                  </m:r>
                </m:sup>
              </m:sSup>
            </m:e>
          </m:d>
        </m:oMath>
      </m:oMathPara>
    </w:p>
    <w:p w14:paraId="1F57A536" w14:textId="6A8433CF" w:rsidR="009B0DCC" w:rsidRPr="001C7C9C" w:rsidRDefault="009B0DCC" w:rsidP="009B0DCC">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G</m:t>
              </m:r>
            </m:sub>
          </m:sSub>
          <m:sSub>
            <m:sSubPr>
              <m:ctrlPr>
                <w:rPr>
                  <w:rFonts w:ascii="Cambria Math" w:hAnsi="Cambria Math"/>
                  <w:i/>
                </w:rPr>
              </m:ctrlPr>
            </m:sSubPr>
            <m:e>
              <m:r>
                <w:rPr>
                  <w:rFonts w:ascii="Cambria Math" w:hAnsi="Cambria Math"/>
                </w:rPr>
                <m:t>σ</m:t>
              </m:r>
            </m:e>
            <m:sub>
              <m:r>
                <w:rPr>
                  <w:rFonts w:ascii="Cambria Math" w:hAnsi="Cambria Math"/>
                </w:rPr>
                <m:t>d</m:t>
              </m:r>
            </m:sub>
          </m:sSub>
          <m:r>
            <m:rPr>
              <m:scr m:val="double-struck"/>
              <m:sty m:val="p"/>
            </m:rPr>
            <w:rPr>
              <w:rFonts w:ascii="Cambria Math" w:hAnsi="Cambria Math"/>
            </w:rPr>
            <m:t>E</m:t>
          </m:r>
          <m:d>
            <m:dPr>
              <m:begChr m:val="["/>
              <m:endChr m:val="]"/>
              <m:ctrlPr>
                <w:rPr>
                  <w:rFonts w:ascii="Cambria Math" w:hAnsi="Cambria Math"/>
                  <w:i/>
                </w:rPr>
              </m:ctrlPr>
            </m:dPr>
            <m:e>
              <m:d>
                <m:dPr>
                  <m:ctrlPr>
                    <w:rPr>
                      <w:rFonts w:ascii="Cambria Math" w:hAnsi="Cambria Math"/>
                      <w:i/>
                    </w:rPr>
                  </m:ctrlPr>
                </m:dPr>
                <m:e>
                  <m:r>
                    <w:rPr>
                      <w:rFonts w:ascii="Cambria Math" w:hAnsi="Cambria Math"/>
                    </w:rPr>
                    <m:t>βG</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e>
              </m:d>
              <m:sSup>
                <m:sSupPr>
                  <m:ctrlPr>
                    <w:rPr>
                      <w:rFonts w:ascii="Cambria Math" w:hAnsi="Cambria Math"/>
                      <w:i/>
                    </w:rPr>
                  </m:ctrlPr>
                </m:sSupPr>
                <m:e>
                  <m:r>
                    <w:rPr>
                      <w:rFonts w:ascii="Cambria Math" w:hAnsi="Cambria Math"/>
                    </w:rPr>
                    <m:t>G</m:t>
                  </m:r>
                </m:e>
                <m:sup>
                  <m:r>
                    <w:rPr>
                      <w:rFonts w:ascii="Cambria Math" w:hAnsi="Cambria Math"/>
                    </w:rPr>
                    <m:t>2</m:t>
                  </m:r>
                </m:sup>
              </m:sSup>
            </m:e>
          </m:d>
        </m:oMath>
      </m:oMathPara>
    </w:p>
    <w:p w14:paraId="02505011" w14:textId="11F87A61" w:rsidR="009B0DCC" w:rsidRPr="001C7C9C" w:rsidRDefault="009B0DCC" w:rsidP="009B0DCC">
      <w:pPr>
        <w:tabs>
          <w:tab w:val="left" w:pos="4467"/>
        </w:tabs>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G</m:t>
              </m:r>
            </m:sub>
          </m:sSub>
          <m:sSub>
            <m:sSubPr>
              <m:ctrlPr>
                <w:rPr>
                  <w:rFonts w:ascii="Cambria Math" w:hAnsi="Cambria Math"/>
                  <w:i/>
                </w:rPr>
              </m:ctrlPr>
            </m:sSubPr>
            <m:e>
              <m:r>
                <w:rPr>
                  <w:rFonts w:ascii="Cambria Math" w:hAnsi="Cambria Math"/>
                </w:rPr>
                <m:t>σ</m:t>
              </m:r>
            </m:e>
            <m:sub>
              <m:r>
                <w:rPr>
                  <w:rFonts w:ascii="Cambria Math" w:hAnsi="Cambria Math"/>
                </w:rPr>
                <m:t>d</m:t>
              </m:r>
            </m:sub>
          </m:sSub>
          <m:r>
            <w:rPr>
              <w:rFonts w:ascii="Cambria Math" w:hAnsi="Cambria Math"/>
            </w:rPr>
            <m:t>β</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oMath>
      </m:oMathPara>
    </w:p>
    <w:p w14:paraId="27BF6A42" w14:textId="4F9B9F47" w:rsidR="00F228D8" w:rsidRPr="001C7C9C" w:rsidRDefault="00F228D8" w:rsidP="00F228D8">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β</m:t>
          </m:r>
        </m:oMath>
      </m:oMathPara>
    </w:p>
    <w:p w14:paraId="69A8248B" w14:textId="18A958E5" w:rsidR="00F228D8" w:rsidRPr="001C7C9C" w:rsidRDefault="00F228D8" w:rsidP="00F228D8">
      <w:pPr>
        <w:tabs>
          <w:tab w:val="left" w:pos="4467"/>
        </w:tabs>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oMath>
      </m:oMathPara>
    </w:p>
    <w:p w14:paraId="3C0E3911" w14:textId="70AD9268" w:rsidR="000D7769" w:rsidRPr="001C7C9C" w:rsidRDefault="00C920D1" w:rsidP="000D7769">
      <w:pPr>
        <w:spacing w:after="0" w:line="360" w:lineRule="auto"/>
        <w:ind w:left="90" w:firstLine="720"/>
        <w:rPr>
          <w:rFonts w:eastAsiaTheme="minorEastAsia"/>
        </w:rPr>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r>
            <w:rPr>
              <w:rFonts w:ascii="Cambria Math" w:eastAsiaTheme="minorEastAsia" w:hAnsi="Cambria Math"/>
            </w:rPr>
            <m:t xml:space="preserve">  ≈1+</m:t>
          </m:r>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i/>
                        </w:rPr>
                      </m:ctrlPr>
                    </m:sSubPr>
                    <m:e>
                      <m:r>
                        <w:rPr>
                          <w:rFonts w:ascii="Cambria Math" w:hAnsi="Cambria Math"/>
                        </w:rPr>
                        <m:t>ω</m:t>
                      </m:r>
                    </m:e>
                    <m:sub>
                      <m:r>
                        <w:rPr>
                          <w:rFonts w:ascii="Cambria Math" w:hAnsi="Cambria Math"/>
                        </w:rPr>
                        <m:t>G</m:t>
                      </m:r>
                    </m:sub>
                  </m:sSub>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oMath>
      </m:oMathPara>
    </w:p>
    <w:p w14:paraId="3B792980" w14:textId="05EA321A" w:rsidR="000D7769" w:rsidRPr="001C7C9C" w:rsidRDefault="00C920D1" w:rsidP="00F228D8">
      <w:pPr>
        <w:tabs>
          <w:tab w:val="left" w:pos="4467"/>
        </w:tabs>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b</m:t>
              </m:r>
            </m:sub>
          </m:sSub>
          <m:r>
            <m:rPr>
              <m:sty m:val="p"/>
            </m:rPr>
            <w:rPr>
              <w:rFonts w:ascii="Cambria Math" w:eastAsiaTheme="minorEastAsia" w:hAnsi="Cambria Math"/>
            </w:rPr>
            <m:t xml:space="preserve">           </m:t>
          </m:r>
          <m:r>
            <w:rPr>
              <w:rFonts w:ascii="Cambria Math" w:hAnsi="Cambria Math"/>
            </w:rPr>
            <m:t>≈</m:t>
          </m:r>
          <m:f>
            <m:fPr>
              <m:ctrlPr>
                <w:rPr>
                  <w:rFonts w:ascii="Cambria Math" w:eastAsiaTheme="minorEastAsia" w:hAnsi="Cambria Math"/>
                  <w:i/>
                </w:rPr>
              </m:ctrlPr>
            </m:fPr>
            <m:num>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e>
          </m:d>
          <m:f>
            <m:fPr>
              <m:ctrlPr>
                <w:rPr>
                  <w:rFonts w:ascii="Cambria Math" w:eastAsiaTheme="minorEastAsia" w:hAnsi="Cambria Math"/>
                  <w:i/>
                </w:rPr>
              </m:ctrlPr>
            </m:fPr>
            <m:num>
              <m:r>
                <w:rPr>
                  <w:rFonts w:ascii="Cambria Math" w:eastAsiaTheme="minorEastAsia"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3513C568" w14:textId="05611E12" w:rsidR="00CD067B" w:rsidRPr="001C7C9C" w:rsidRDefault="00CD067B" w:rsidP="00CD067B">
      <w:pPr>
        <w:tabs>
          <w:tab w:val="left" w:pos="4467"/>
        </w:tabs>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f>
            <m:fPr>
              <m:ctrlPr>
                <w:rPr>
                  <w:rFonts w:ascii="Cambria Math" w:eastAsiaTheme="minorEastAsia"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β</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r>
                    <w:rPr>
                      <w:rFonts w:ascii="Cambria Math" w:hAnsi="Cambria Math"/>
                    </w:rPr>
                    <m:t>β</m:t>
                  </m:r>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β</m:t>
                  </m:r>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r>
                    <w:rPr>
                      <w:rFonts w:ascii="Cambria Math" w:hAnsi="Cambria Math"/>
                    </w:rPr>
                    <m:t>β</m:t>
                  </m:r>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6C992D83" w14:textId="076F4449" w:rsidR="00CD067B" w:rsidRPr="001C7C9C" w:rsidRDefault="00CD067B" w:rsidP="00CD067B">
      <w:pPr>
        <w:tabs>
          <w:tab w:val="left" w:pos="4467"/>
        </w:tabs>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≈0</m:t>
          </m:r>
        </m:oMath>
      </m:oMathPara>
    </w:p>
    <w:p w14:paraId="7D4D6196" w14:textId="183265E9" w:rsidR="00C637A5" w:rsidRPr="001C7C9C" w:rsidRDefault="00C637A5" w:rsidP="00AC39B7">
      <w:pPr>
        <w:tabs>
          <w:tab w:val="left" w:pos="4467"/>
        </w:tabs>
        <w:rPr>
          <w:rFonts w:eastAsiaTheme="minorEastAsia"/>
        </w:rPr>
      </w:pPr>
    </w:p>
    <w:p w14:paraId="3EE14999" w14:textId="2EBC6F9E" w:rsidR="000004EF" w:rsidRPr="001C7C9C" w:rsidRDefault="000004EF" w:rsidP="000004EF">
      <w:pPr>
        <w:spacing w:before="120" w:after="120"/>
        <w:rPr>
          <w:rFonts w:eastAsiaTheme="minorEastAsia"/>
        </w:rPr>
      </w:pPr>
    </w:p>
    <w:p w14:paraId="3A37DD67" w14:textId="25F00E4B" w:rsidR="009A03C0" w:rsidRPr="001C7C9C" w:rsidRDefault="00DA24FC" w:rsidP="008B4F63">
      <w:pPr>
        <w:spacing w:before="120" w:after="120"/>
        <w:rPr>
          <w:rFonts w:eastAsiaTheme="minorEastAsia"/>
          <w:u w:val="single"/>
        </w:rPr>
      </w:pPr>
      <w:r w:rsidRPr="001C7C9C">
        <w:rPr>
          <w:rFonts w:eastAsiaTheme="minorEastAsia"/>
          <w:u w:val="single"/>
        </w:rPr>
        <w:t xml:space="preserve">For model </w:t>
      </w:r>
      <w:r w:rsidRPr="001C7C9C">
        <w:rPr>
          <w:rFonts w:eastAsiaTheme="minorEastAsia"/>
          <w:i/>
          <w:u w:val="single"/>
        </w:rPr>
        <w:t>c</w:t>
      </w:r>
      <w:r w:rsidR="009A03C0" w:rsidRPr="001C7C9C">
        <w:rPr>
          <w:rFonts w:eastAsiaTheme="minorEastAsia"/>
          <w:i/>
          <w:u w:val="single"/>
        </w:rPr>
        <w:t>)</w:t>
      </w:r>
      <w:r w:rsidR="009A03C0" w:rsidRPr="001C7C9C">
        <w:rPr>
          <w:rFonts w:eastAsiaTheme="minorEastAsia"/>
          <w:u w:val="single"/>
        </w:rPr>
        <w:t xml:space="preserve"> </w:t>
      </w:r>
      <m:oMath>
        <m:r>
          <w:rPr>
            <w:rFonts w:ascii="Cambria Math" w:hAnsi="Cambria Math"/>
            <w:u w:val="single"/>
          </w:rPr>
          <m:t>β=γ=0</m:t>
        </m:r>
      </m:oMath>
      <w:r w:rsidR="009A03C0" w:rsidRPr="001C7C9C">
        <w:rPr>
          <w:rFonts w:eastAsiaTheme="minorEastAsia"/>
          <w:u w:val="single"/>
        </w:rPr>
        <w:t>:</w:t>
      </w:r>
    </w:p>
    <w:p w14:paraId="456B62AC" w14:textId="128AA47B" w:rsidR="001128CD" w:rsidRPr="001C7C9C" w:rsidRDefault="009A03C0" w:rsidP="008B4F63">
      <w:pPr>
        <w:spacing w:before="120" w:after="120"/>
        <w:rPr>
          <w:rFonts w:eastAsiaTheme="minorEastAsia"/>
        </w:rPr>
      </w:pPr>
      <w:r w:rsidRPr="001C7C9C">
        <w:rPr>
          <w:rFonts w:eastAsiaTheme="minorEastAsia"/>
        </w:rPr>
        <w:t xml:space="preserve">The independence between </w:t>
      </w:r>
      <m:oMath>
        <m:r>
          <w:rPr>
            <w:rFonts w:ascii="Cambria Math" w:hAnsi="Cambria Math"/>
          </w:rPr>
          <m:t>B</m:t>
        </m:r>
      </m:oMath>
      <w:r w:rsidR="001C10AC" w:rsidRPr="001C7C9C">
        <w:rPr>
          <w:rFonts w:eastAsiaTheme="minorEastAsia"/>
        </w:rPr>
        <w:t xml:space="preserve"> and </w:t>
      </w:r>
      <m:oMath>
        <m:r>
          <w:rPr>
            <w:rFonts w:ascii="Cambria Math" w:hAnsi="Cambria Math"/>
          </w:rPr>
          <m:t>G</m:t>
        </m:r>
      </m:oMath>
      <w:r w:rsidR="001C10AC" w:rsidRPr="001C7C9C">
        <w:rPr>
          <w:rFonts w:eastAsiaTheme="minorEastAsia"/>
        </w:rPr>
        <w:t xml:space="preserve"> </w:t>
      </w:r>
      <w:r w:rsidRPr="001C7C9C">
        <w:rPr>
          <w:rFonts w:eastAsiaTheme="minorEastAsia"/>
        </w:rPr>
        <w:t>implies</w:t>
      </w:r>
      <w:r w:rsidR="001C10AC" w:rsidRPr="001C7C9C">
        <w:rPr>
          <w:rFonts w:eastAsiaTheme="minorEastAsia"/>
        </w:rPr>
        <w:t xml:space="preserve"> </w:t>
      </w: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GB</m:t>
            </m:r>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B</m:t>
            </m:r>
          </m:e>
        </m:d>
        <m:r>
          <w:rPr>
            <w:rFonts w:ascii="Cambria Math" w:hAnsi="Cambria Math"/>
          </w:rPr>
          <m:t>=0</m:t>
        </m:r>
      </m:oMath>
      <w:r w:rsidR="001C10AC" w:rsidRPr="001C7C9C">
        <w:rPr>
          <w:rFonts w:eastAsiaTheme="minorEastAsia"/>
        </w:rPr>
        <w:t xml:space="preserve">. </w:t>
      </w:r>
      <w:r w:rsidR="000004EF" w:rsidRPr="001C7C9C">
        <w:rPr>
          <w:rFonts w:eastAsiaTheme="minorEastAsia"/>
        </w:rPr>
        <w:t xml:space="preserve"> W</w:t>
      </w:r>
      <w:r w:rsidR="001128CD" w:rsidRPr="001C7C9C">
        <w:rPr>
          <w:rFonts w:eastAsiaTheme="minorEastAsia"/>
        </w:rPr>
        <w:t>e have the</w:t>
      </w:r>
      <w:r w:rsidRPr="001C7C9C">
        <w:rPr>
          <w:rFonts w:eastAsiaTheme="minorEastAsia"/>
        </w:rPr>
        <w:t>refore the</w:t>
      </w:r>
      <w:r w:rsidR="001128CD" w:rsidRPr="001C7C9C">
        <w:rPr>
          <w:rFonts w:eastAsiaTheme="minorEastAsia"/>
        </w:rPr>
        <w:t xml:space="preserve"> following approximation:</w:t>
      </w:r>
    </w:p>
    <w:p w14:paraId="59FECDAC" w14:textId="18029F34" w:rsidR="001755BC" w:rsidRPr="001C7C9C" w:rsidRDefault="001128CD"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e>
          </m:d>
        </m:oMath>
      </m:oMathPara>
    </w:p>
    <w:p w14:paraId="38298BBD" w14:textId="6BCB0B7C" w:rsidR="00E4249E" w:rsidRPr="001C7C9C" w:rsidRDefault="00E4249E" w:rsidP="00A9207D">
      <w:pPr>
        <w:tabs>
          <w:tab w:val="left" w:pos="4467"/>
        </w:tabs>
        <w:spacing w:before="120" w:after="120"/>
        <w:rPr>
          <w:rFonts w:eastAsiaTheme="minorEastAsia"/>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B</m:t>
              </m:r>
            </m:sub>
          </m:sSub>
        </m:oMath>
      </m:oMathPara>
    </w:p>
    <w:p w14:paraId="58D27B04" w14:textId="095D66C7" w:rsidR="001128CD" w:rsidRPr="001C7C9C" w:rsidRDefault="001128CD"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e>
          </m:d>
        </m:oMath>
      </m:oMathPara>
    </w:p>
    <w:p w14:paraId="08E8A68C" w14:textId="6967F890" w:rsidR="009C7A23" w:rsidRPr="001C7C9C" w:rsidRDefault="009C7A23" w:rsidP="00A9207D">
      <w:pPr>
        <w:tabs>
          <w:tab w:val="left" w:pos="4467"/>
        </w:tabs>
        <w:spacing w:before="120" w:after="120"/>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oMath>
      </m:oMathPara>
    </w:p>
    <w:p w14:paraId="21E5B031" w14:textId="166784F4" w:rsidR="009C7A23" w:rsidRPr="001C7C9C" w:rsidRDefault="009C7A23"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D</m:t>
              </m:r>
            </m:e>
          </m:d>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3</m:t>
                  </m:r>
                </m:sup>
              </m:sSup>
            </m:e>
          </m:d>
          <m:r>
            <w:rPr>
              <w:rFonts w:ascii="Cambria Math" w:hAnsi="Cambria Math"/>
            </w:rPr>
            <m:t xml:space="preserve"> </m:t>
          </m:r>
        </m:oMath>
      </m:oMathPara>
    </w:p>
    <w:p w14:paraId="7FBD84AE" w14:textId="7877AAB7" w:rsidR="009C7A23" w:rsidRPr="001C7C9C" w:rsidRDefault="009C7A23" w:rsidP="00A9207D">
      <w:pPr>
        <w:tabs>
          <w:tab w:val="left" w:pos="4467"/>
        </w:tabs>
        <w:spacing w:before="120" w:after="120"/>
        <w:rPr>
          <w:rFonts w:eastAsiaTheme="minorEastAsia"/>
        </w:rPr>
      </w:pPr>
      <m:oMathPara>
        <m:oMathParaPr>
          <m:jc m:val="left"/>
        </m:oMathParaPr>
        <m:oMath>
          <m:r>
            <m:rPr>
              <m:sty m:val="p"/>
            </m:rP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d</m:t>
              </m:r>
            </m:sub>
          </m:sSub>
          <m:sSub>
            <m:sSubPr>
              <m:ctrlPr>
                <w:rPr>
                  <w:rFonts w:ascii="Cambria Math" w:hAnsi="Cambria Math"/>
                  <w:i/>
                </w:rPr>
              </m:ctrlPr>
            </m:sSubPr>
            <m:e>
              <m:r>
                <w:rPr>
                  <w:rFonts w:ascii="Cambria Math" w:hAnsi="Cambria Math"/>
                </w:rPr>
                <m:t>ω</m:t>
              </m:r>
            </m:e>
            <m:sub>
              <m:r>
                <w:rPr>
                  <w:rFonts w:ascii="Cambria Math" w:hAnsi="Cambria Math"/>
                </w:rPr>
                <m:t>G</m:t>
              </m:r>
            </m:sub>
          </m:sSub>
          <m:f>
            <m:fPr>
              <m:ctrlPr>
                <w:rPr>
                  <w:rFonts w:ascii="Cambria Math" w:hAnsi="Cambria Math"/>
                  <w:i/>
                </w:rPr>
              </m:ctrlPr>
            </m:fPr>
            <m:num>
              <m:r>
                <w:rPr>
                  <w:rFonts w:ascii="Cambria Math" w:hAnsi="Cambria Math"/>
                </w:rPr>
                <m:t>1-</m:t>
              </m:r>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g</m:t>
                  </m:r>
                </m:sub>
              </m:sSub>
            </m:num>
            <m:den>
              <m:sSub>
                <m:sSubPr>
                  <m:ctrlPr>
                    <w:rPr>
                      <w:rFonts w:ascii="Cambria Math" w:eastAsia="Cambria Math" w:hAnsi="Cambria Math" w:cs="Cambria Math"/>
                      <w:i/>
                    </w:rPr>
                  </m:ctrlPr>
                </m:sSubPr>
                <m:e>
                  <m:r>
                    <w:rPr>
                      <w:rFonts w:ascii="Cambria Math" w:eastAsia="Cambria Math" w:hAnsi="Cambria Math" w:cs="Cambria Math"/>
                    </w:rPr>
                    <m:t>σ</m:t>
                  </m:r>
                </m:e>
                <m:sub>
                  <m:r>
                    <w:rPr>
                      <w:rFonts w:ascii="Cambria Math" w:eastAsia="Cambria Math" w:hAnsi="Cambria Math" w:cs="Cambria Math"/>
                    </w:rPr>
                    <m:t>g</m:t>
                  </m:r>
                </m:sub>
              </m:sSub>
            </m:den>
          </m:f>
        </m:oMath>
      </m:oMathPara>
    </w:p>
    <w:p w14:paraId="17ED6E84" w14:textId="0AB4FFDD" w:rsidR="009C7A23" w:rsidRPr="001C7C9C" w:rsidRDefault="00C920D1" w:rsidP="00A9207D">
      <w:pPr>
        <w:spacing w:before="120" w:after="120" w:line="360" w:lineRule="auto"/>
        <w:ind w:left="90" w:firstLine="720"/>
        <w:rPr>
          <w:rFonts w:eastAsiaTheme="minorEastAsia"/>
        </w:rPr>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r>
            <w:rPr>
              <w:rFonts w:ascii="Cambria Math" w:eastAsiaTheme="minorEastAsia" w:hAnsi="Cambria Math"/>
            </w:rPr>
            <m:t xml:space="preserve">      </m:t>
          </m:r>
          <m:r>
            <w:rPr>
              <w:rFonts w:ascii="Cambria Math" w:hAnsi="Cambria Math"/>
            </w:rPr>
            <m:t>≈</m:t>
          </m:r>
          <m:r>
            <w:rPr>
              <w:rFonts w:ascii="Cambria Math" w:eastAsiaTheme="minorEastAsia" w:hAnsi="Cambria Math"/>
            </w:rPr>
            <m:t>1+</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sSup>
            <m:sSupPr>
              <m:ctrlPr>
                <w:rPr>
                  <w:rFonts w:ascii="Cambria Math" w:hAnsi="Cambria Math"/>
                </w:rPr>
              </m:ctrlPr>
            </m:sSupPr>
            <m:e>
              <m:d>
                <m:dPr>
                  <m:ctrlPr>
                    <w:rPr>
                      <w:rFonts w:ascii="Cambria Math" w:hAnsi="Cambria Math"/>
                    </w:rPr>
                  </m:ctrlPr>
                </m:dPr>
                <m:e>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oMath>
      </m:oMathPara>
    </w:p>
    <w:p w14:paraId="1D89DCD3" w14:textId="12C69C69" w:rsidR="009C7A23" w:rsidRPr="001C7C9C" w:rsidRDefault="009C7A23" w:rsidP="00A9207D">
      <w:pPr>
        <w:spacing w:before="120" w:after="120" w:line="360" w:lineRule="auto"/>
        <w:ind w:left="90" w:firstLine="720"/>
        <w:rPr>
          <w:rFonts w:eastAsiaTheme="minorEastAsia"/>
        </w:rPr>
      </w:pPr>
      <m:oMathPara>
        <m:oMathParaPr>
          <m:jc m:val="left"/>
        </m:oMathParaPr>
        <m:oMath>
          <m:r>
            <w:rPr>
              <w:rFonts w:ascii="Cambria Math" w:hAnsi="Cambria Math"/>
            </w:rPr>
            <m:t xml:space="preserve">          </m:t>
          </m:r>
          <m:r>
            <w:rPr>
              <w:rFonts w:ascii="Cambria Math" w:eastAsiaTheme="minorEastAsia" w:hAnsi="Cambria Math"/>
            </w:rPr>
            <m:t xml:space="preserve">         </m:t>
          </m:r>
          <m:r>
            <w:rPr>
              <w:rFonts w:ascii="Cambria Math" w:hAnsi="Cambria Math"/>
            </w:rPr>
            <m:t>≈</m:t>
          </m:r>
          <m:r>
            <w:rPr>
              <w:rFonts w:ascii="Cambria Math" w:eastAsiaTheme="minorEastAsia"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G</m:t>
                  </m:r>
                </m:sub>
              </m:sSub>
              <m:d>
                <m:dPr>
                  <m:ctrlPr>
                    <w:rPr>
                      <w:rFonts w:ascii="Cambria Math" w:hAnsi="Cambria Math"/>
                      <w:i/>
                    </w:rPr>
                  </m:ctrlPr>
                </m:dPr>
                <m:e>
                  <m:r>
                    <w:rPr>
                      <w:rFonts w:ascii="Cambria Math" w:hAnsi="Cambria Math"/>
                    </w:rPr>
                    <m:t>1-</m:t>
                  </m:r>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g</m:t>
                      </m:r>
                    </m:sub>
                  </m:sSub>
                </m:e>
              </m:d>
            </m:num>
            <m:den>
              <m:sSub>
                <m:sSubPr>
                  <m:ctrlPr>
                    <w:rPr>
                      <w:rFonts w:ascii="Cambria Math" w:eastAsia="Cambria Math" w:hAnsi="Cambria Math" w:cs="Cambria Math"/>
                      <w:i/>
                    </w:rPr>
                  </m:ctrlPr>
                </m:sSubPr>
                <m:e>
                  <m:r>
                    <w:rPr>
                      <w:rFonts w:ascii="Cambria Math" w:eastAsia="Cambria Math" w:hAnsi="Cambria Math" w:cs="Cambria Math"/>
                    </w:rPr>
                    <m:t>σ</m:t>
                  </m:r>
                </m:e>
                <m:sub>
                  <m:r>
                    <w:rPr>
                      <w:rFonts w:ascii="Cambria Math" w:eastAsia="Cambria Math" w:hAnsi="Cambria Math" w:cs="Cambria Math"/>
                    </w:rPr>
                    <m:t>g</m:t>
                  </m:r>
                </m:sub>
              </m:sSub>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G</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oMath>
      </m:oMathPara>
    </w:p>
    <w:p w14:paraId="0E698B73" w14:textId="30776AB5" w:rsidR="00F74006" w:rsidRPr="001C7C9C" w:rsidRDefault="00C920D1" w:rsidP="00A9207D">
      <w:pPr>
        <w:spacing w:before="120" w:after="120"/>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c</m:t>
              </m:r>
            </m:sub>
          </m:sSub>
          <m:r>
            <m:rPr>
              <m:sty m:val="p"/>
            </m:rPr>
            <w:rPr>
              <w:rFonts w:ascii="Cambria Math" w:eastAsiaTheme="minorEastAsia" w:hAnsi="Cambria Math"/>
            </w:rPr>
            <m:t xml:space="preserve">         </m:t>
          </m:r>
          <m:r>
            <w:rPr>
              <w:rFonts w:ascii="Cambria Math" w:hAnsi="Cambria Math"/>
            </w:rPr>
            <m:t>≈</m:t>
          </m:r>
          <m:f>
            <m:fPr>
              <m:ctrlPr>
                <w:rPr>
                  <w:rFonts w:ascii="Cambria Math" w:eastAsiaTheme="minorEastAsia" w:hAnsi="Cambria Math"/>
                  <w:i/>
                </w:rPr>
              </m:ctrlPr>
            </m:fPr>
            <m:num>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d</m:t>
                      </m:r>
                    </m:sub>
                  </m:sSub>
                </m:den>
              </m:f>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2</m:t>
                          </m:r>
                        </m:sup>
                      </m:sSup>
                      <m:r>
                        <w:rPr>
                          <w:rFonts w:ascii="Cambria Math" w:hAnsi="Cambria Math"/>
                        </w:rPr>
                        <m:t>B</m:t>
                      </m:r>
                    </m:e>
                  </m:d>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e>
          </m:d>
          <m:f>
            <m:fPr>
              <m:ctrlPr>
                <w:rPr>
                  <w:rFonts w:ascii="Cambria Math" w:eastAsiaTheme="minorEastAsia" w:hAnsi="Cambria Math"/>
                  <w:i/>
                </w:rPr>
              </m:ctrlPr>
            </m:fPr>
            <m:num>
              <m:r>
                <w:rPr>
                  <w:rFonts w:ascii="Cambria Math" w:eastAsiaTheme="minorEastAsia"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05E3D32A" w14:textId="0525A034" w:rsidR="00A738A8" w:rsidRPr="001C7C9C" w:rsidRDefault="00A738A8" w:rsidP="00A9207D">
      <w:pPr>
        <w:spacing w:before="120" w:after="120" w:line="360" w:lineRule="auto"/>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r>
            <w:rPr>
              <w:rFonts w:ascii="Cambria Math" w:eastAsiaTheme="minorEastAsia" w:hAnsi="Cambria Math"/>
            </w:rPr>
            <m:t>-</m:t>
          </m:r>
          <m:f>
            <m:fPr>
              <m:ctrlPr>
                <w:rPr>
                  <w:rFonts w:ascii="Cambria Math" w:eastAsiaTheme="minorEastAsia" w:hAnsi="Cambria Math"/>
                  <w:i/>
                </w:rPr>
              </m:ctrlPr>
            </m:fPr>
            <m:num>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48189CCF" w14:textId="47F4F83C" w:rsidR="00F74006" w:rsidRPr="001C7C9C" w:rsidRDefault="006B0410" w:rsidP="00A9207D">
      <w:pPr>
        <w:spacing w:before="120" w:after="120" w:line="360" w:lineRule="auto"/>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r>
            <w:rPr>
              <w:rFonts w:ascii="Cambria Math" w:eastAsiaTheme="minorEastAsia"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sSub>
            <m:sSubPr>
              <m:ctrlPr>
                <w:rPr>
                  <w:rFonts w:ascii="Cambria Math" w:hAnsi="Cambria Math"/>
                  <w:i/>
                </w:rPr>
              </m:ctrlPr>
            </m:sSubPr>
            <m:e>
              <m:r>
                <w:rPr>
                  <w:rFonts w:ascii="Cambria Math" w:hAnsi="Cambria Math"/>
                </w:rPr>
                <m:t>ω</m:t>
              </m:r>
            </m:e>
            <m:sub>
              <m:r>
                <w:rPr>
                  <w:rFonts w:ascii="Cambria Math" w:hAnsi="Cambria Math"/>
                </w:rPr>
                <m:t>B</m:t>
              </m:r>
            </m:sub>
          </m:sSub>
          <m:f>
            <m:fPr>
              <m:ctrlPr>
                <w:rPr>
                  <w:rFonts w:ascii="Cambria Math" w:eastAsiaTheme="minorEastAsia"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d</m:t>
                  </m:r>
                </m:sub>
                <m:sup>
                  <m:r>
                    <w:rPr>
                      <w:rFonts w:ascii="Cambria Math" w:hAnsi="Cambria Math"/>
                    </w:rPr>
                    <m:t>4</m:t>
                  </m:r>
                </m:sup>
              </m:sSubSup>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59204EB2" w14:textId="43907EB0" w:rsidR="00735919" w:rsidRPr="001C7C9C" w:rsidRDefault="00735919" w:rsidP="00A9207D">
      <w:pPr>
        <w:spacing w:before="120" w:after="120" w:line="360" w:lineRule="auto"/>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r>
            <w:rPr>
              <w:rFonts w:ascii="Cambria Math" w:eastAsiaTheme="minorEastAsia" w:hAnsi="Cambria Math"/>
            </w:rPr>
            <m:t>-</m:t>
          </m:r>
          <m:sSub>
            <m:sSubPr>
              <m:ctrlPr>
                <w:rPr>
                  <w:rFonts w:ascii="Cambria Math" w:hAnsi="Cambria Math"/>
                  <w:i/>
                </w:rPr>
              </m:ctrlPr>
            </m:sSubPr>
            <m:e>
              <m:r>
                <w:rPr>
                  <w:rFonts w:ascii="Cambria Math" w:hAnsi="Cambria Math"/>
                </w:rPr>
                <m:t>ω</m:t>
              </m:r>
            </m:e>
            <m:sub>
              <m:r>
                <w:rPr>
                  <w:rFonts w:ascii="Cambria Math" w:hAnsi="Cambria Math"/>
                </w:rPr>
                <m:t>G</m:t>
              </m:r>
            </m:sub>
          </m:sSub>
          <m:sSub>
            <m:sSubPr>
              <m:ctrlPr>
                <w:rPr>
                  <w:rFonts w:ascii="Cambria Math" w:hAnsi="Cambria Math"/>
                  <w:i/>
                </w:rPr>
              </m:ctrlPr>
            </m:sSubPr>
            <m:e>
              <m:r>
                <w:rPr>
                  <w:rFonts w:ascii="Cambria Math" w:hAnsi="Cambria Math"/>
                </w:rPr>
                <m:t>ω</m:t>
              </m:r>
            </m:e>
            <m:sub>
              <m:r>
                <w:rPr>
                  <w:rFonts w:ascii="Cambria Math" w:hAnsi="Cambria Math"/>
                </w:rPr>
                <m:t>B</m:t>
              </m:r>
            </m:sub>
          </m:sSub>
          <m:f>
            <m:fPr>
              <m:ctrlPr>
                <w:rPr>
                  <w:rFonts w:ascii="Cambria Math" w:eastAsiaTheme="minorEastAsia"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μ</m:t>
                          </m:r>
                        </m:e>
                        <m:sub>
                          <m:r>
                            <w:rPr>
                              <w:rFonts w:ascii="Cambria Math" w:hAnsi="Cambria Math"/>
                            </w:rPr>
                            <m:t>d</m:t>
                          </m:r>
                        </m:sub>
                      </m:sSub>
                    </m:e>
                  </m:d>
                </m:e>
                <m:sup>
                  <m:r>
                    <w:rPr>
                      <w:rFonts w:ascii="Cambria Math" w:hAnsi="Cambria Math"/>
                    </w:rPr>
                    <m:t>2</m:t>
                  </m:r>
                </m:sup>
              </m:sSup>
            </m:num>
            <m:den>
              <m:sSubSup>
                <m:sSubSupPr>
                  <m:ctrlPr>
                    <w:rPr>
                      <w:rFonts w:ascii="Cambria Math" w:hAnsi="Cambria Math"/>
                      <w:i/>
                    </w:rPr>
                  </m:ctrlPr>
                </m:sSubSup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up>
                  <m:r>
                    <w:rPr>
                      <w:rFonts w:ascii="Cambria Math" w:hAnsi="Cambria Math"/>
                    </w:rPr>
                    <m:t>2</m:t>
                  </m:r>
                </m:sup>
              </m:sSubSup>
            </m:den>
          </m:f>
        </m:oMath>
      </m:oMathPara>
    </w:p>
    <w:p w14:paraId="79943E76" w14:textId="77777777" w:rsidR="00F228D8" w:rsidRPr="001C7C9C" w:rsidRDefault="00F228D8" w:rsidP="00F228D8">
      <w:pPr>
        <w:spacing w:before="120" w:after="120"/>
        <w:rPr>
          <w:rFonts w:eastAsiaTheme="minorEastAsia"/>
          <w:u w:val="single"/>
        </w:rPr>
      </w:pPr>
    </w:p>
    <w:p w14:paraId="7AC98525" w14:textId="77777777" w:rsidR="00F228D8" w:rsidRPr="001C7C9C" w:rsidRDefault="00F228D8" w:rsidP="00F228D8">
      <w:pPr>
        <w:spacing w:before="120" w:after="120"/>
        <w:rPr>
          <w:rFonts w:eastAsiaTheme="minorEastAsia"/>
        </w:rPr>
      </w:pPr>
      <w:r w:rsidRPr="001C7C9C">
        <w:rPr>
          <w:rFonts w:eastAsiaTheme="minorEastAsia"/>
          <w:u w:val="single"/>
        </w:rPr>
        <w:t xml:space="preserve">For model </w:t>
      </w:r>
      <w:r w:rsidRPr="001C7C9C">
        <w:rPr>
          <w:rFonts w:eastAsiaTheme="minorEastAsia"/>
          <w:i/>
          <w:u w:val="single"/>
        </w:rPr>
        <w:t xml:space="preserve">d) </w:t>
      </w:r>
      <m:oMath>
        <m:sSub>
          <m:sSubPr>
            <m:ctrlPr>
              <w:rPr>
                <w:rFonts w:ascii="Cambria Math" w:hAnsi="Cambria Math"/>
                <w:i/>
                <w:u w:val="single"/>
              </w:rPr>
            </m:ctrlPr>
          </m:sSubPr>
          <m:e>
            <m:r>
              <w:rPr>
                <w:rFonts w:ascii="Cambria Math" w:hAnsi="Cambria Math"/>
                <w:u w:val="single"/>
              </w:rPr>
              <m:t>ω</m:t>
            </m:r>
          </m:e>
          <m:sub>
            <m:r>
              <w:rPr>
                <w:rFonts w:ascii="Cambria Math" w:hAnsi="Cambria Math"/>
                <w:u w:val="single"/>
              </w:rPr>
              <m:t>B</m:t>
            </m:r>
          </m:sub>
        </m:sSub>
        <m:r>
          <w:rPr>
            <w:rFonts w:ascii="Cambria Math" w:hAnsi="Cambria Math"/>
            <w:u w:val="single"/>
          </w:rPr>
          <m:t>=β=0</m:t>
        </m:r>
      </m:oMath>
      <w:r w:rsidRPr="001C7C9C">
        <w:rPr>
          <w:rFonts w:eastAsiaTheme="minorEastAsia"/>
          <w:u w:val="single"/>
        </w:rPr>
        <w:t xml:space="preserve"> </w:t>
      </w:r>
      <w:r w:rsidRPr="001C7C9C">
        <w:rPr>
          <w:rFonts w:eastAsiaTheme="minorEastAsia"/>
        </w:rPr>
        <w:t xml:space="preserve">.  </w:t>
      </w:r>
    </w:p>
    <w:p w14:paraId="2005DD65" w14:textId="77777777" w:rsidR="00F228D8" w:rsidRPr="001C7C9C" w:rsidRDefault="00F228D8" w:rsidP="00F228D8">
      <w:pPr>
        <w:spacing w:before="120" w:after="120"/>
        <w:rPr>
          <w:rFonts w:eastAsiaTheme="minorEastAsia"/>
        </w:rPr>
      </w:pPr>
      <w:r w:rsidRPr="001C7C9C">
        <w:rPr>
          <w:rFonts w:eastAsiaTheme="minorEastAsia"/>
        </w:rPr>
        <w:t xml:space="preserve">This is the simplest scenario and a case well established in the literature. </w:t>
      </w:r>
      <m:oMath>
        <m:r>
          <w:rPr>
            <w:rFonts w:ascii="Cambria Math" w:hAnsi="Cambria Math"/>
          </w:rPr>
          <m:t>D</m:t>
        </m:r>
      </m:oMath>
      <w:r w:rsidRPr="001C7C9C">
        <w:rPr>
          <w:rFonts w:eastAsiaTheme="minorEastAsia"/>
        </w:rPr>
        <w:t xml:space="preserve"> is a direct risk factor of </w:t>
      </w:r>
      <m:oMath>
        <m:r>
          <w:rPr>
            <w:rFonts w:ascii="Cambria Math" w:hAnsi="Cambria Math"/>
          </w:rPr>
          <m:t>B</m:t>
        </m:r>
      </m:oMath>
      <w:r w:rsidRPr="001C7C9C">
        <w:rPr>
          <w:rFonts w:eastAsiaTheme="minorEastAsia"/>
        </w:rPr>
        <w:t xml:space="preserve"> and its effect is invariant with </w:t>
      </w:r>
      <m:oMath>
        <m:r>
          <w:rPr>
            <w:rFonts w:ascii="Cambria Math" w:hAnsi="Cambria Math"/>
          </w:rPr>
          <m:t>g</m:t>
        </m:r>
      </m:oMath>
      <w:r w:rsidRPr="001C7C9C">
        <w:rPr>
          <w:rFonts w:eastAsiaTheme="minorEastAsia"/>
        </w:rPr>
        <w:t>. This relationship can be expressed through the linear model:</w:t>
      </w:r>
    </w:p>
    <w:p w14:paraId="1C0B3666" w14:textId="77777777" w:rsidR="00F228D8" w:rsidRPr="001C7C9C" w:rsidRDefault="00F228D8" w:rsidP="00F228D8">
      <w:pPr>
        <w:ind w:left="7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B|D,G</m:t>
              </m:r>
            </m:e>
          </m:d>
          <m:r>
            <w:rPr>
              <w:rFonts w:ascii="Cambria Math" w:hAnsi="Cambria Math"/>
            </w:rPr>
            <m:t>=γD</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B</m:t>
              </m:r>
            </m:sub>
          </m:sSub>
        </m:oMath>
      </m:oMathPara>
    </w:p>
    <w:p w14:paraId="75329E33" w14:textId="77777777" w:rsidR="00F228D8" w:rsidRPr="001C7C9C" w:rsidRDefault="00F228D8" w:rsidP="00F228D8">
      <w:pPr>
        <w:rPr>
          <w:rFonts w:eastAsiaTheme="minorEastAsia"/>
        </w:rPr>
      </w:pPr>
      <w:r w:rsidRPr="001C7C9C">
        <w:rPr>
          <w:rFonts w:eastAsiaTheme="minorEastAsia"/>
        </w:rPr>
        <w:t>It follows that:</w:t>
      </w:r>
    </w:p>
    <w:p w14:paraId="31EBFEBE" w14:textId="77777777" w:rsidR="00F228D8" w:rsidRPr="001C7C9C" w:rsidRDefault="00F228D8" w:rsidP="00F228D8">
      <w:pPr>
        <w:ind w:left="7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B|D=1,G</m:t>
              </m:r>
            </m:e>
          </m:d>
          <m:r>
            <w:rPr>
              <w:rFonts w:ascii="Cambria Math" w:hAnsi="Cambria Math"/>
            </w:rPr>
            <m:t>=γ</m:t>
          </m:r>
        </m:oMath>
      </m:oMathPara>
    </w:p>
    <w:p w14:paraId="45988E5F" w14:textId="77777777" w:rsidR="00F228D8" w:rsidRPr="001C7C9C" w:rsidRDefault="00F228D8" w:rsidP="00F228D8">
      <w:pPr>
        <w:rPr>
          <w:rFonts w:eastAsiaTheme="minorEastAsia"/>
        </w:rPr>
      </w:pPr>
      <w:r w:rsidRPr="001C7C9C">
        <w:rPr>
          <w:rFonts w:eastAsiaTheme="minorEastAsia"/>
        </w:rPr>
        <w:t xml:space="preserve">indicating that </w:t>
      </w:r>
      <m:oMath>
        <m:r>
          <w:rPr>
            <w:rFonts w:ascii="Cambria Math" w:hAnsi="Cambria Math"/>
          </w:rPr>
          <m:t>B</m:t>
        </m:r>
      </m:oMath>
      <w:r w:rsidRPr="001C7C9C">
        <w:rPr>
          <w:rFonts w:eastAsiaTheme="minorEastAsia"/>
        </w:rPr>
        <w:t xml:space="preserve"> is invariant with </w:t>
      </w:r>
      <m:oMath>
        <m:r>
          <w:rPr>
            <w:rFonts w:ascii="Cambria Math" w:hAnsi="Cambria Math"/>
          </w:rPr>
          <m:t>g</m:t>
        </m:r>
      </m:oMath>
      <w:r w:rsidRPr="001C7C9C">
        <w:rPr>
          <w:rFonts w:eastAsiaTheme="minorEastAsia"/>
        </w:rPr>
        <w:t xml:space="preserve"> in case only sample.</w:t>
      </w:r>
    </w:p>
    <w:p w14:paraId="089ABA11" w14:textId="77777777" w:rsidR="00F228D8" w:rsidRPr="001C7C9C" w:rsidRDefault="00C920D1" w:rsidP="00F228D8">
      <w:pPr>
        <w:spacing w:before="120" w:after="120"/>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b</m:t>
              </m:r>
            </m:sub>
          </m:sSub>
          <m:r>
            <m:rPr>
              <m:sty m:val="p"/>
            </m:rPr>
            <w:rPr>
              <w:rFonts w:ascii="Cambria Math" w:eastAsiaTheme="minorEastAsia" w:hAnsi="Cambria Math"/>
            </w:rPr>
            <m:t xml:space="preserve">         =</m:t>
          </m:r>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e>
          </m:d>
        </m:oMath>
      </m:oMathPara>
    </w:p>
    <w:p w14:paraId="32E0D2B4" w14:textId="77777777" w:rsidR="00F228D8" w:rsidRPr="001C7C9C" w:rsidRDefault="00F228D8" w:rsidP="00F228D8">
      <w:pPr>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≈-γ</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DG</m:t>
              </m:r>
            </m:e>
          </m:d>
        </m:oMath>
      </m:oMathPara>
    </w:p>
    <w:p w14:paraId="76000387" w14:textId="77777777" w:rsidR="00F228D8" w:rsidRPr="001C7C9C" w:rsidRDefault="00F228D8" w:rsidP="00F228D8">
      <w:pPr>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≈-γ</m:t>
          </m:r>
          <m:sSub>
            <m:sSubPr>
              <m:ctrlPr>
                <w:rPr>
                  <w:rFonts w:ascii="Cambria Math" w:hAnsi="Cambria Math"/>
                  <w:i/>
                  <w:u w:val="single"/>
                </w:rPr>
              </m:ctrlPr>
            </m:sSubPr>
            <m:e>
              <m:r>
                <w:rPr>
                  <w:rFonts w:ascii="Cambria Math" w:hAnsi="Cambria Math"/>
                  <w:u w:val="single"/>
                </w:rPr>
                <m:t>ω</m:t>
              </m:r>
            </m:e>
            <m:sub>
              <m:r>
                <w:rPr>
                  <w:rFonts w:ascii="Cambria Math" w:hAnsi="Cambria Math"/>
                  <w:u w:val="single"/>
                </w:rPr>
                <m:t>G</m:t>
              </m:r>
            </m:sub>
          </m:sSub>
          <m:sSub>
            <m:sSubPr>
              <m:ctrlPr>
                <w:rPr>
                  <w:rFonts w:ascii="Cambria Math" w:hAnsi="Cambria Math"/>
                  <w:i/>
                </w:rPr>
              </m:ctrlPr>
            </m:sSubPr>
            <m:e>
              <m:r>
                <w:rPr>
                  <w:rFonts w:ascii="Cambria Math" w:hAnsi="Cambria Math"/>
                </w:rPr>
                <m:t>σ</m:t>
              </m:r>
            </m:e>
            <m:sub>
              <m:r>
                <w:rPr>
                  <w:rFonts w:ascii="Cambria Math" w:hAnsi="Cambria Math"/>
                </w:rPr>
                <m:t>d</m:t>
              </m:r>
            </m:sub>
          </m:sSub>
        </m:oMath>
      </m:oMathPara>
    </w:p>
    <w:p w14:paraId="056124B2" w14:textId="77777777" w:rsidR="00F228D8" w:rsidRPr="001C7C9C" w:rsidRDefault="00F228D8" w:rsidP="00A9207D">
      <w:pPr>
        <w:spacing w:before="120" w:after="120" w:line="360" w:lineRule="auto"/>
        <w:rPr>
          <w:rFonts w:eastAsiaTheme="minorEastAsia"/>
        </w:rPr>
      </w:pPr>
    </w:p>
    <w:p w14:paraId="4B2CACC7" w14:textId="7E1F949B" w:rsidR="00622A3F" w:rsidRPr="001C7C9C" w:rsidRDefault="0033489B" w:rsidP="00365DEC">
      <w:pPr>
        <w:spacing w:before="120" w:after="120"/>
        <w:rPr>
          <w:rFonts w:eastAsiaTheme="minorEastAsia"/>
        </w:rPr>
      </w:pPr>
      <w:r w:rsidRPr="001C7C9C">
        <w:rPr>
          <w:rFonts w:eastAsiaTheme="minorEastAsia"/>
        </w:rPr>
        <w:t>In our case, almost all assumptions are violated, so that an accurate estimation of the bias is not possible with the above approximation</w:t>
      </w:r>
      <w:r w:rsidR="007F715E" w:rsidRPr="001C7C9C">
        <w:rPr>
          <w:rFonts w:eastAsiaTheme="minorEastAsia"/>
        </w:rPr>
        <w:t xml:space="preserve"> as the magnitude of </w:t>
      </w:r>
      <m:oMath>
        <m:r>
          <m:rPr>
            <m:sty m:val="p"/>
          </m:rPr>
          <w:rPr>
            <w:rFonts w:ascii="Cambria Math" w:eastAsiaTheme="minorEastAsia" w:hAnsi="Cambria Math"/>
          </w:rPr>
          <m:t>Δ</m:t>
        </m:r>
      </m:oMath>
      <w:r w:rsidR="007F715E" w:rsidRPr="001C7C9C">
        <w:rPr>
          <w:rFonts w:eastAsiaTheme="minorEastAsia"/>
        </w:rPr>
        <w:t xml:space="preserve"> will in general be misspecified</w:t>
      </w:r>
      <w:r w:rsidRPr="001C7C9C">
        <w:rPr>
          <w:rFonts w:eastAsiaTheme="minorEastAsia"/>
        </w:rPr>
        <w:t>. Nevertheless,</w:t>
      </w:r>
      <w:r w:rsidR="00ED51EE" w:rsidRPr="001C7C9C">
        <w:rPr>
          <w:rFonts w:eastAsiaTheme="minorEastAsia"/>
        </w:rPr>
        <w:t xml:space="preserve"> </w:t>
      </w:r>
      <w:r w:rsidR="000917CA" w:rsidRPr="001C7C9C">
        <w:rPr>
          <w:rFonts w:eastAsiaTheme="minorEastAsia"/>
        </w:rPr>
        <w:t xml:space="preserve">as aforementioned, </w:t>
      </w:r>
      <w:r w:rsidR="007F715E" w:rsidRPr="001C7C9C">
        <w:rPr>
          <w:rFonts w:eastAsiaTheme="minorEastAsia"/>
        </w:rPr>
        <w:t xml:space="preserve">the signs of the </w:t>
      </w:r>
      <w:r w:rsidR="00A9207D" w:rsidRPr="001C7C9C">
        <w:rPr>
          <w:rFonts w:eastAsiaTheme="minorEastAsia"/>
        </w:rPr>
        <w:t>estimates</w:t>
      </w:r>
      <w:r w:rsidR="007F715E" w:rsidRPr="001C7C9C">
        <w:rPr>
          <w:rFonts w:eastAsiaTheme="minorEastAsia"/>
        </w:rPr>
        <w:t xml:space="preserve"> in the </w:t>
      </w:r>
      <w:r w:rsidR="00ED51EE" w:rsidRPr="001C7C9C">
        <w:rPr>
          <w:rFonts w:eastAsiaTheme="minorEastAsia"/>
        </w:rPr>
        <w:t xml:space="preserve">linear approximation of the conditional </w:t>
      </w:r>
      <w:r w:rsidR="007F715E" w:rsidRPr="001C7C9C">
        <w:rPr>
          <w:rFonts w:eastAsiaTheme="minorEastAsia"/>
        </w:rPr>
        <w:t xml:space="preserve">mean of </w:t>
      </w:r>
      <m:oMath>
        <m:r>
          <w:rPr>
            <w:rFonts w:ascii="Cambria Math" w:eastAsiaTheme="minorEastAsia" w:hAnsi="Cambria Math"/>
          </w:rPr>
          <m:t>D</m:t>
        </m:r>
      </m:oMath>
      <w:r w:rsidR="007F715E" w:rsidRPr="001C7C9C">
        <w:rPr>
          <w:rFonts w:eastAsiaTheme="minorEastAsia"/>
        </w:rPr>
        <w:t xml:space="preserve"> remain valid</w:t>
      </w:r>
      <w:r w:rsidR="007C61E2" w:rsidRPr="001C7C9C">
        <w:rPr>
          <w:rFonts w:eastAsiaTheme="minorEastAsia"/>
        </w:rPr>
        <w:t xml:space="preserve">. </w:t>
      </w:r>
      <w:r w:rsidR="000917CA" w:rsidRPr="001C7C9C">
        <w:rPr>
          <w:rFonts w:eastAsiaTheme="minorEastAsia"/>
        </w:rPr>
        <w:t>I</w:t>
      </w:r>
      <w:r w:rsidR="007C61E2" w:rsidRPr="001C7C9C">
        <w:rPr>
          <w:rFonts w:eastAsiaTheme="minorEastAsia"/>
        </w:rPr>
        <w:t xml:space="preserve">t follows </w:t>
      </w:r>
      <w:r w:rsidR="000917CA" w:rsidRPr="001C7C9C">
        <w:rPr>
          <w:rFonts w:eastAsiaTheme="minorEastAsia"/>
        </w:rPr>
        <w:t xml:space="preserve">that </w:t>
      </w:r>
      <w:r w:rsidRPr="001C7C9C">
        <w:rPr>
          <w:rFonts w:eastAsiaTheme="minorEastAsia"/>
        </w:rPr>
        <w:t>the direction of the bias</w:t>
      </w:r>
      <w:r w:rsidR="000917CA" w:rsidRPr="001C7C9C">
        <w:rPr>
          <w:rFonts w:eastAsiaTheme="minorEastAsia"/>
        </w:rPr>
        <w:t xml:space="preserve"> can be inferred </w:t>
      </w:r>
      <w:r w:rsidR="00622A3F" w:rsidRPr="001C7C9C">
        <w:rPr>
          <w:rFonts w:eastAsiaTheme="minorEastAsia"/>
        </w:rPr>
        <w:t xml:space="preserve">from the </w:t>
      </w:r>
      <w:r w:rsidR="000917CA" w:rsidRPr="001C7C9C">
        <w:rPr>
          <w:rFonts w:eastAsiaTheme="minorEastAsia"/>
        </w:rPr>
        <w:t>above estimators</w:t>
      </w:r>
      <w:r w:rsidR="00622A3F" w:rsidRPr="001C7C9C">
        <w:rPr>
          <w:rFonts w:eastAsiaTheme="minorEastAsia"/>
        </w:rPr>
        <w:t xml:space="preserve"> independently of the distribution of </w:t>
      </w:r>
      <m:oMath>
        <m:r>
          <w:rPr>
            <w:rFonts w:ascii="Cambria Math" w:eastAsiaTheme="minorEastAsia" w:hAnsi="Cambria Math"/>
          </w:rPr>
          <m:t>B</m:t>
        </m:r>
      </m:oMath>
      <w:r w:rsidR="00622A3F" w:rsidRPr="001C7C9C">
        <w:rPr>
          <w:rFonts w:eastAsiaTheme="minorEastAsia"/>
        </w:rPr>
        <w:t xml:space="preserve"> </w:t>
      </w:r>
      <w:r w:rsidR="006F0394" w:rsidRPr="001C7C9C">
        <w:rPr>
          <w:rFonts w:eastAsiaTheme="minorEastAsia"/>
        </w:rPr>
        <w:t>a</w:t>
      </w:r>
      <w:r w:rsidR="00622A3F" w:rsidRPr="001C7C9C">
        <w:rPr>
          <w:rFonts w:eastAsiaTheme="minorEastAsia"/>
        </w:rPr>
        <w:t xml:space="preserve">nd </w:t>
      </w:r>
      <m:oMath>
        <m:r>
          <w:rPr>
            <w:rFonts w:ascii="Cambria Math" w:eastAsiaTheme="minorEastAsia" w:hAnsi="Cambria Math"/>
          </w:rPr>
          <m:t>G</m:t>
        </m:r>
      </m:oMath>
      <w:r w:rsidR="00622A3F" w:rsidRPr="001C7C9C">
        <w:rPr>
          <w:rFonts w:eastAsiaTheme="minorEastAsia"/>
        </w:rPr>
        <w:t xml:space="preserve">.To confirm the validity of </w:t>
      </w:r>
      <w:r w:rsidR="000917CA" w:rsidRPr="001C7C9C">
        <w:rPr>
          <w:rFonts w:eastAsiaTheme="minorEastAsia"/>
        </w:rPr>
        <w:t>this approximation</w:t>
      </w:r>
      <w:r w:rsidR="00622A3F" w:rsidRPr="001C7C9C">
        <w:rPr>
          <w:rFonts w:eastAsiaTheme="minorEastAsia"/>
        </w:rPr>
        <w:t>, we performed series of simulations across a broad range of scenario</w:t>
      </w:r>
      <w:r w:rsidR="000917CA" w:rsidRPr="001C7C9C">
        <w:rPr>
          <w:rFonts w:eastAsiaTheme="minorEastAsia"/>
        </w:rPr>
        <w:t>s</w:t>
      </w:r>
      <w:r w:rsidR="00622A3F" w:rsidRPr="001C7C9C">
        <w:rPr>
          <w:rFonts w:eastAsiaTheme="minorEastAsia"/>
        </w:rPr>
        <w:t>, assuming rare or common disease, moderate or large effect</w:t>
      </w:r>
      <w:r w:rsidR="00A9207D" w:rsidRPr="001C7C9C">
        <w:rPr>
          <w:rFonts w:eastAsiaTheme="minorEastAsia"/>
        </w:rPr>
        <w:t>s</w:t>
      </w:r>
      <w:r w:rsidR="00622A3F" w:rsidRPr="001C7C9C">
        <w:rPr>
          <w:rFonts w:eastAsiaTheme="minorEastAsia"/>
        </w:rPr>
        <w:t xml:space="preserve">, and drawing the residual of </w:t>
      </w:r>
      <m:oMath>
        <m:r>
          <w:rPr>
            <w:rFonts w:ascii="Cambria Math" w:eastAsiaTheme="minorEastAsia" w:hAnsi="Cambria Math"/>
          </w:rPr>
          <m:t>B</m:t>
        </m:r>
      </m:oMath>
      <w:r w:rsidR="00A9207D" w:rsidRPr="001C7C9C">
        <w:rPr>
          <w:rFonts w:eastAsiaTheme="minorEastAsia"/>
        </w:rPr>
        <w:t xml:space="preserve"> from either a </w:t>
      </w:r>
      <w:r w:rsidR="00622A3F" w:rsidRPr="001C7C9C">
        <w:rPr>
          <w:rFonts w:eastAsiaTheme="minorEastAsia"/>
        </w:rPr>
        <w:t>normal</w:t>
      </w:r>
      <w:r w:rsidR="00A9207D" w:rsidRPr="001C7C9C">
        <w:rPr>
          <w:rFonts w:eastAsiaTheme="minorEastAsia"/>
        </w:rPr>
        <w:t xml:space="preserve"> distribution</w:t>
      </w:r>
      <w:r w:rsidR="00622A3F" w:rsidRPr="001C7C9C">
        <w:rPr>
          <w:rFonts w:eastAsiaTheme="minorEastAsia"/>
        </w:rPr>
        <w:t>, an exponential</w:t>
      </w:r>
      <w:r w:rsidR="00A9207D" w:rsidRPr="001C7C9C">
        <w:rPr>
          <w:rFonts w:eastAsiaTheme="minorEastAsia"/>
        </w:rPr>
        <w:t xml:space="preserve"> distribution</w:t>
      </w:r>
      <w:r w:rsidR="00622A3F" w:rsidRPr="001C7C9C">
        <w:rPr>
          <w:rFonts w:eastAsiaTheme="minorEastAsia"/>
        </w:rPr>
        <w:t xml:space="preserve">, or a uniform distribution. </w:t>
      </w:r>
      <w:r w:rsidR="00A9207D" w:rsidRPr="001C7C9C">
        <w:rPr>
          <w:rFonts w:eastAsiaTheme="minorEastAsia"/>
        </w:rPr>
        <w:t>Our inference on the direction of the bias was validated in all scenarios considered (</w:t>
      </w:r>
      <w:r w:rsidR="00173088" w:rsidRPr="001C7C9C">
        <w:rPr>
          <w:rFonts w:eastAsiaTheme="minorEastAsia"/>
          <w:b/>
        </w:rPr>
        <w:t>S</w:t>
      </w:r>
      <w:r w:rsidR="00A9207D" w:rsidRPr="001C7C9C">
        <w:rPr>
          <w:rFonts w:eastAsiaTheme="minorEastAsia"/>
          <w:b/>
        </w:rPr>
        <w:t>9-12</w:t>
      </w:r>
      <w:r w:rsidR="008F66D3" w:rsidRPr="001C7C9C">
        <w:rPr>
          <w:rFonts w:eastAsiaTheme="minorEastAsia"/>
          <w:b/>
        </w:rPr>
        <w:t xml:space="preserve"> </w:t>
      </w:r>
      <w:r w:rsidR="008F66D3" w:rsidRPr="001C7C9C">
        <w:rPr>
          <w:b/>
          <w:noProof/>
        </w:rPr>
        <w:t>Figs</w:t>
      </w:r>
      <w:r w:rsidR="00A9207D" w:rsidRPr="001C7C9C">
        <w:rPr>
          <w:rFonts w:eastAsiaTheme="minorEastAsia"/>
        </w:rPr>
        <w:t>).</w:t>
      </w:r>
    </w:p>
    <w:p w14:paraId="7B37C08E" w14:textId="77777777" w:rsidR="00365DEC" w:rsidRPr="001C7C9C" w:rsidRDefault="00365DEC" w:rsidP="00365DEC">
      <w:pPr>
        <w:spacing w:before="120" w:after="120"/>
        <w:rPr>
          <w:rFonts w:eastAsiaTheme="minorEastAsia"/>
        </w:rPr>
      </w:pPr>
    </w:p>
    <w:p w14:paraId="68B69396" w14:textId="21678594" w:rsidR="00A15272" w:rsidRPr="001C7C9C" w:rsidRDefault="00A15272" w:rsidP="00AA031A">
      <w:pPr>
        <w:pStyle w:val="Heading1"/>
      </w:pPr>
      <w:bookmarkStart w:id="6" w:name="_Toc1470927"/>
      <w:r w:rsidRPr="001C7C9C">
        <w:lastRenderedPageBreak/>
        <w:t>Without the linear approximation of the Logistic model</w:t>
      </w:r>
      <w:bookmarkEnd w:id="6"/>
    </w:p>
    <w:p w14:paraId="474CD284" w14:textId="1345BDF7" w:rsidR="00CA39FF" w:rsidRPr="001C7C9C" w:rsidRDefault="003D251E" w:rsidP="00365DEC">
      <w:pPr>
        <w:spacing w:before="120" w:after="120"/>
        <w:rPr>
          <w:rFonts w:eastAsiaTheme="minorEastAsia"/>
        </w:rPr>
      </w:pPr>
      <w:r w:rsidRPr="001C7C9C">
        <w:rPr>
          <w:rFonts w:eastAsiaTheme="minorEastAsia"/>
        </w:rPr>
        <w:t>T</w:t>
      </w:r>
      <w:r w:rsidR="004D1F89" w:rsidRPr="001C7C9C">
        <w:rPr>
          <w:rFonts w:eastAsiaTheme="minorEastAsia"/>
        </w:rPr>
        <w:t xml:space="preserve">he </w:t>
      </w:r>
      <w:r w:rsidRPr="001C7C9C">
        <w:rPr>
          <w:rFonts w:eastAsiaTheme="minorEastAsia"/>
        </w:rPr>
        <w:t>formal</w:t>
      </w:r>
      <w:r w:rsidR="004D1F89" w:rsidRPr="001C7C9C">
        <w:rPr>
          <w:rFonts w:eastAsiaTheme="minorEastAsia"/>
        </w:rPr>
        <w:t xml:space="preserve"> </w:t>
      </w:r>
      <w:r w:rsidRPr="001C7C9C">
        <w:rPr>
          <w:rFonts w:eastAsiaTheme="minorEastAsia"/>
        </w:rPr>
        <w:t xml:space="preserve">derivation </w:t>
      </w:r>
      <w:r w:rsidR="004D1F89" w:rsidRPr="001C7C9C">
        <w:rPr>
          <w:rFonts w:eastAsiaTheme="minorEastAsia"/>
        </w:rPr>
        <w:t>of the bias u</w:t>
      </w:r>
      <w:r w:rsidR="0078044C" w:rsidRPr="001C7C9C">
        <w:rPr>
          <w:rFonts w:eastAsiaTheme="minorEastAsia"/>
        </w:rPr>
        <w:t xml:space="preserve">sing the logistic formulation </w:t>
      </w:r>
      <w:r w:rsidR="008A2252" w:rsidRPr="001C7C9C">
        <w:rPr>
          <w:rFonts w:eastAsiaTheme="minorEastAsia"/>
        </w:rPr>
        <w:t>that we explored led</w:t>
      </w:r>
      <w:r w:rsidR="00A878F4" w:rsidRPr="001C7C9C">
        <w:rPr>
          <w:rFonts w:eastAsiaTheme="minorEastAsia"/>
        </w:rPr>
        <w:t xml:space="preserve"> to intractable </w:t>
      </w:r>
      <w:r w:rsidR="004D1F89" w:rsidRPr="001C7C9C">
        <w:rPr>
          <w:rFonts w:eastAsiaTheme="minorEastAsia"/>
        </w:rPr>
        <w:t>solutions</w:t>
      </w:r>
      <w:r w:rsidR="00A878F4" w:rsidRPr="001C7C9C">
        <w:rPr>
          <w:rFonts w:eastAsiaTheme="minorEastAsia"/>
        </w:rPr>
        <w:t xml:space="preserve">. </w:t>
      </w:r>
      <w:r w:rsidRPr="001C7C9C">
        <w:rPr>
          <w:rFonts w:eastAsiaTheme="minorEastAsia"/>
        </w:rPr>
        <w:t>For example,</w:t>
      </w:r>
      <w:r w:rsidR="00CA39FF" w:rsidRPr="001C7C9C">
        <w:rPr>
          <w:rFonts w:eastAsiaTheme="minorEastAsia"/>
        </w:rPr>
        <w:t xml:space="preserve"> re-writing the exponential function in the logistic model as power series we have:</w:t>
      </w:r>
    </w:p>
    <w:p w14:paraId="7CEA7DF6" w14:textId="02714985" w:rsidR="00CA39FF" w:rsidRPr="001C7C9C" w:rsidRDefault="00CA39FF" w:rsidP="00A9207D">
      <w:pPr>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d|B,G</m:t>
              </m:r>
            </m:e>
          </m:d>
          <m:r>
            <w:rPr>
              <w:rFonts w:ascii="Cambria Math" w:hAnsi="Cambria Math"/>
            </w:rPr>
            <m:t>≈</m:t>
          </m:r>
          <m:f>
            <m:fPr>
              <m:ctrlPr>
                <w:rPr>
                  <w:rFonts w:ascii="Cambria Math" w:hAnsi="Cambria Math"/>
                  <w:i/>
                </w:rPr>
              </m:ctrlPr>
            </m:fPr>
            <m:num>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num>
            <m:den>
              <m:r>
                <w:rPr>
                  <w:rFonts w:ascii="Cambria Math" w:hAnsi="Cambria Math"/>
                </w:rPr>
                <m:t>1+</m:t>
              </m:r>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e>
                          </m:d>
                        </m:e>
                        <m:sup>
                          <m:r>
                            <w:rPr>
                              <w:rFonts w:ascii="Cambria Math" w:hAnsi="Cambria Math"/>
                            </w:rPr>
                            <m:t>k</m:t>
                          </m:r>
                        </m:sup>
                      </m:sSup>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e>
                        <m:sup>
                          <m:r>
                            <w:rPr>
                              <w:rFonts w:ascii="Cambria Math" w:hAnsi="Cambria Math"/>
                            </w:rPr>
                            <m:t>k</m:t>
                          </m:r>
                        </m:sup>
                      </m:sSup>
                    </m:num>
                    <m:den>
                      <m:r>
                        <w:rPr>
                          <w:rFonts w:ascii="Cambria Math" w:hAnsi="Cambria Math"/>
                        </w:rPr>
                        <m:t>k!</m:t>
                      </m:r>
                    </m:den>
                  </m:f>
                </m:e>
              </m:nary>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e>
                          </m:d>
                        </m:e>
                        <m:sup>
                          <m:r>
                            <w:rPr>
                              <w:rFonts w:ascii="Cambria Math" w:hAnsi="Cambria Math"/>
                            </w:rPr>
                            <m:t>k</m:t>
                          </m:r>
                        </m:sup>
                      </m:sSup>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e>
                        <m:sup>
                          <m:r>
                            <w:rPr>
                              <w:rFonts w:ascii="Cambria Math" w:hAnsi="Cambria Math"/>
                            </w:rPr>
                            <m:t>k</m:t>
                          </m:r>
                        </m:sup>
                      </m:sSup>
                    </m:num>
                    <m:den>
                      <m:r>
                        <w:rPr>
                          <w:rFonts w:ascii="Cambria Math" w:hAnsi="Cambria Math"/>
                        </w:rPr>
                        <m:t>k!</m:t>
                      </m:r>
                    </m:den>
                  </m:f>
                </m:e>
              </m:nary>
            </m:den>
          </m:f>
        </m:oMath>
      </m:oMathPara>
    </w:p>
    <w:p w14:paraId="0117B663" w14:textId="75D53A82" w:rsidR="004D1F89" w:rsidRPr="001C7C9C" w:rsidRDefault="003D251E" w:rsidP="00CA39FF">
      <w:pPr>
        <w:spacing w:before="120" w:after="120"/>
        <w:rPr>
          <w:rFonts w:eastAsiaTheme="minorEastAsia"/>
        </w:rPr>
      </w:pPr>
      <w:r w:rsidRPr="001C7C9C">
        <w:rPr>
          <w:rFonts w:eastAsiaTheme="minorEastAsia"/>
        </w:rPr>
        <w:t>T</w:t>
      </w:r>
      <w:r w:rsidR="004D1F89" w:rsidRPr="001C7C9C">
        <w:rPr>
          <w:rFonts w:eastAsiaTheme="minorEastAsia"/>
        </w:rPr>
        <w:t xml:space="preserve">he analytical form of  </w:t>
      </w: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GBD</m:t>
            </m:r>
          </m:e>
        </m:d>
      </m:oMath>
      <w:r w:rsidR="004D1F89" w:rsidRPr="001C7C9C">
        <w:rPr>
          <w:rFonts w:eastAsiaTheme="minorEastAsia"/>
        </w:rPr>
        <w:t xml:space="preserve">, </w:t>
      </w: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oMath>
      <w:r w:rsidR="004D1F89" w:rsidRPr="001C7C9C">
        <w:rPr>
          <w:rFonts w:eastAsiaTheme="minorEastAsia"/>
        </w:rPr>
        <w:t xml:space="preserve">, and </w:t>
      </w: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oMath>
      <w:r w:rsidR="004D1F89" w:rsidRPr="001C7C9C">
        <w:rPr>
          <w:rFonts w:eastAsiaTheme="minorEastAsia"/>
        </w:rPr>
        <w:t xml:space="preserve"> </w:t>
      </w:r>
      <w:r w:rsidRPr="001C7C9C">
        <w:rPr>
          <w:rFonts w:eastAsiaTheme="minorEastAsia"/>
        </w:rPr>
        <w:t>based on</w:t>
      </w:r>
      <w:r w:rsidR="004D1F89" w:rsidRPr="001C7C9C">
        <w:rPr>
          <w:rFonts w:eastAsiaTheme="minorEastAsia"/>
        </w:rPr>
        <w:t xml:space="preserve"> the above </w:t>
      </w:r>
      <w:r w:rsidR="008A2252" w:rsidRPr="001C7C9C">
        <w:rPr>
          <w:rFonts w:eastAsiaTheme="minorEastAsia"/>
        </w:rPr>
        <w:t xml:space="preserve">conditional </w:t>
      </w:r>
      <w:r w:rsidR="004D1F89" w:rsidRPr="001C7C9C">
        <w:rPr>
          <w:rFonts w:eastAsiaTheme="minorEastAsia"/>
        </w:rPr>
        <w:t>ex</w:t>
      </w:r>
      <w:r w:rsidR="008A2252" w:rsidRPr="001C7C9C">
        <w:rPr>
          <w:rFonts w:eastAsiaTheme="minorEastAsia"/>
        </w:rPr>
        <w:t xml:space="preserve">pected value of </w:t>
      </w:r>
      <m:oMath>
        <m:r>
          <w:rPr>
            <w:rFonts w:ascii="Cambria Math" w:eastAsiaTheme="minorEastAsia" w:hAnsi="Cambria Math"/>
          </w:rPr>
          <m:t>d</m:t>
        </m:r>
      </m:oMath>
      <w:r w:rsidR="008A2252" w:rsidRPr="001C7C9C">
        <w:rPr>
          <w:rFonts w:eastAsiaTheme="minorEastAsia"/>
        </w:rPr>
        <w:t xml:space="preserve">, </w:t>
      </w:r>
      <w:r w:rsidR="004D1F89" w:rsidRPr="001C7C9C">
        <w:rPr>
          <w:rFonts w:eastAsiaTheme="minorEastAsia"/>
        </w:rPr>
        <w:t xml:space="preserve">implies solving </w:t>
      </w:r>
      <w:r w:rsidR="008A2252" w:rsidRPr="001C7C9C">
        <w:rPr>
          <w:rFonts w:eastAsiaTheme="minorEastAsia"/>
        </w:rPr>
        <w:t xml:space="preserve">the expectation </w:t>
      </w:r>
      <w:r w:rsidR="004D1F89" w:rsidRPr="001C7C9C">
        <w:rPr>
          <w:rFonts w:eastAsiaTheme="minorEastAsia"/>
        </w:rPr>
        <w:t>of</w:t>
      </w:r>
      <w:r w:rsidR="008A2252" w:rsidRPr="001C7C9C">
        <w:rPr>
          <w:rFonts w:eastAsiaTheme="minorEastAsia"/>
        </w:rPr>
        <w:t xml:space="preserve"> a ratio of</w:t>
      </w:r>
      <w:r w:rsidR="004D1F89" w:rsidRPr="001C7C9C">
        <w:rPr>
          <w:rFonts w:eastAsiaTheme="minorEastAsia"/>
        </w:rPr>
        <w:t xml:space="preserve"> function</w:t>
      </w:r>
      <w:r w:rsidRPr="001C7C9C">
        <w:rPr>
          <w:rFonts w:eastAsiaTheme="minorEastAsia"/>
        </w:rPr>
        <w:t>s</w:t>
      </w:r>
      <w:r w:rsidR="004D1F89" w:rsidRPr="001C7C9C">
        <w:rPr>
          <w:rFonts w:eastAsiaTheme="minorEastAsia"/>
        </w:rPr>
        <w:t xml:space="preserve"> including moments of </w:t>
      </w:r>
      <m:oMath>
        <m:r>
          <w:rPr>
            <w:rFonts w:ascii="Cambria Math" w:hAnsi="Cambria Math"/>
          </w:rPr>
          <m:t>G</m:t>
        </m:r>
      </m:oMath>
      <w:r w:rsidR="004D1F89" w:rsidRPr="001C7C9C">
        <w:rPr>
          <w:rFonts w:eastAsiaTheme="minorEastAsia"/>
        </w:rPr>
        <w:t xml:space="preserve"> and </w:t>
      </w:r>
      <m:oMath>
        <m:r>
          <w:rPr>
            <w:rFonts w:ascii="Cambria Math" w:hAnsi="Cambria Math"/>
          </w:rPr>
          <m:t>B</m:t>
        </m:r>
      </m:oMath>
      <w:r w:rsidR="004D1F89" w:rsidRPr="001C7C9C">
        <w:rPr>
          <w:rFonts w:eastAsiaTheme="minorEastAsia"/>
        </w:rPr>
        <w:t xml:space="preserve"> from 0 to infinity.</w:t>
      </w:r>
    </w:p>
    <w:p w14:paraId="472C5D04" w14:textId="47240B78" w:rsidR="008B4F63" w:rsidRPr="001C7C9C" w:rsidRDefault="00A878F4" w:rsidP="006F0394">
      <w:pPr>
        <w:spacing w:before="120" w:after="120"/>
        <w:rPr>
          <w:rFonts w:eastAsiaTheme="minorEastAsia"/>
        </w:rPr>
      </w:pPr>
      <w:r w:rsidRPr="001C7C9C">
        <w:rPr>
          <w:rFonts w:eastAsiaTheme="minorEastAsia"/>
        </w:rPr>
        <w:t xml:space="preserve">Instead we explored solutions </w:t>
      </w:r>
      <w:r w:rsidR="0078044C" w:rsidRPr="001C7C9C">
        <w:rPr>
          <w:rFonts w:eastAsiaTheme="minorEastAsia"/>
        </w:rPr>
        <w:t>leveraging the rare disease assumption to approximate the logit function with an exponential</w:t>
      </w:r>
      <w:r w:rsidRPr="001C7C9C">
        <w:rPr>
          <w:rFonts w:eastAsiaTheme="minorEastAsia"/>
        </w:rPr>
        <w:t xml:space="preserve">, </w:t>
      </w:r>
      <w:r w:rsidR="004D1F89" w:rsidRPr="001C7C9C">
        <w:rPr>
          <w:rFonts w:eastAsiaTheme="minorEastAsia"/>
        </w:rPr>
        <w:t>while</w:t>
      </w:r>
      <w:r w:rsidRPr="001C7C9C">
        <w:rPr>
          <w:rFonts w:eastAsiaTheme="minorEastAsia"/>
        </w:rPr>
        <w:t xml:space="preserve"> using </w:t>
      </w:r>
      <w:r w:rsidR="004D1F89" w:rsidRPr="001C7C9C">
        <w:rPr>
          <w:rFonts w:eastAsiaTheme="minorEastAsia"/>
        </w:rPr>
        <w:t>the</w:t>
      </w:r>
      <w:r w:rsidR="0033489B" w:rsidRPr="001C7C9C">
        <w:rPr>
          <w:rFonts w:eastAsiaTheme="minorEastAsia"/>
        </w:rPr>
        <w:t xml:space="preserve"> same</w:t>
      </w:r>
      <w:r w:rsidR="004D1F89" w:rsidRPr="001C7C9C">
        <w:rPr>
          <w:rFonts w:eastAsiaTheme="minorEastAsia"/>
        </w:rPr>
        <w:t xml:space="preserve"> </w:t>
      </w:r>
      <w:r w:rsidRPr="001C7C9C">
        <w:rPr>
          <w:rFonts w:eastAsiaTheme="minorEastAsia"/>
        </w:rPr>
        <w:t>power</w:t>
      </w:r>
      <w:r w:rsidR="008B4F63" w:rsidRPr="001C7C9C">
        <w:rPr>
          <w:rFonts w:eastAsiaTheme="minorEastAsia"/>
        </w:rPr>
        <w:t xml:space="preserve"> decomposition</w:t>
      </w:r>
      <w:r w:rsidRPr="001C7C9C">
        <w:rPr>
          <w:rFonts w:eastAsiaTheme="minorEastAsia"/>
        </w:rPr>
        <w:t xml:space="preserve">. </w:t>
      </w:r>
      <w:r w:rsidR="004D1F89" w:rsidRPr="001C7C9C">
        <w:rPr>
          <w:rFonts w:eastAsiaTheme="minorEastAsia"/>
        </w:rPr>
        <w:t>However, this solution was unsuccessful, leading in particular to a</w:t>
      </w:r>
      <w:r w:rsidR="00E44968" w:rsidRPr="001C7C9C">
        <w:rPr>
          <w:rFonts w:eastAsiaTheme="minorEastAsia"/>
        </w:rPr>
        <w:t>n expected</w:t>
      </w:r>
      <w:r w:rsidR="004D1F89" w:rsidRPr="001C7C9C">
        <w:rPr>
          <w:rFonts w:eastAsiaTheme="minorEastAsia"/>
        </w:rPr>
        <w:t xml:space="preserve"> null bias for model c) and d), in disagreement with all simulations we conducted (see e.g. </w:t>
      </w:r>
      <w:r w:rsidR="00173088" w:rsidRPr="001C7C9C">
        <w:rPr>
          <w:rFonts w:eastAsiaTheme="minorEastAsia"/>
          <w:b/>
        </w:rPr>
        <w:t>S</w:t>
      </w:r>
      <w:r w:rsidR="00F4703F" w:rsidRPr="001C7C9C">
        <w:rPr>
          <w:rFonts w:eastAsiaTheme="minorEastAsia"/>
          <w:b/>
        </w:rPr>
        <w:t>9-12</w:t>
      </w:r>
      <w:r w:rsidR="008F66D3" w:rsidRPr="001C7C9C">
        <w:rPr>
          <w:rFonts w:eastAsiaTheme="minorEastAsia"/>
          <w:b/>
        </w:rPr>
        <w:t xml:space="preserve"> </w:t>
      </w:r>
      <w:r w:rsidR="008F66D3" w:rsidRPr="001C7C9C">
        <w:rPr>
          <w:b/>
          <w:noProof/>
        </w:rPr>
        <w:t>Figs</w:t>
      </w:r>
      <w:r w:rsidR="004D1F89" w:rsidRPr="001C7C9C">
        <w:rPr>
          <w:rFonts w:eastAsiaTheme="minorEastAsia"/>
        </w:rPr>
        <w:t>)</w:t>
      </w:r>
      <w:r w:rsidR="006E3A5B" w:rsidRPr="001C7C9C">
        <w:rPr>
          <w:rFonts w:eastAsiaTheme="minorEastAsia"/>
        </w:rPr>
        <w:t>, and was therefore not pursued further</w:t>
      </w:r>
      <w:r w:rsidR="004D1F89" w:rsidRPr="001C7C9C">
        <w:rPr>
          <w:rFonts w:eastAsiaTheme="minorEastAsia"/>
        </w:rPr>
        <w:t xml:space="preserve">. Indeed, following this path </w:t>
      </w:r>
      <w:r w:rsidR="006E3A5B" w:rsidRPr="001C7C9C">
        <w:rPr>
          <w:rFonts w:eastAsiaTheme="minorEastAsia"/>
        </w:rPr>
        <w:t xml:space="preserve">for model c) and d) </w:t>
      </w:r>
      <w:r w:rsidR="004D1F89" w:rsidRPr="001C7C9C">
        <w:rPr>
          <w:rFonts w:eastAsiaTheme="minorEastAsia"/>
        </w:rPr>
        <w:t>we have:</w:t>
      </w:r>
    </w:p>
    <w:p w14:paraId="0BF9357A" w14:textId="1DFCDE31" w:rsidR="008B4F63" w:rsidRPr="001C7C9C" w:rsidRDefault="008B4F63" w:rsidP="00A9207D">
      <w:pPr>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d|B,G</m:t>
              </m:r>
            </m:e>
          </m:d>
          <m:r>
            <w:rPr>
              <w:rFonts w:ascii="Cambria Math" w:hAnsi="Cambria Math"/>
            </w:rPr>
            <m:t>≈</m:t>
          </m:r>
          <m:sSup>
            <m:sSupPr>
              <m:ctrlPr>
                <w:rPr>
                  <w:rFonts w:ascii="Cambria Math" w:hAnsi="Cambria Math"/>
                </w:rPr>
              </m:ctrlPr>
            </m:sSupPr>
            <m:e>
              <m:r>
                <m:rPr>
                  <m:sty m:val="p"/>
                </m:rPr>
                <w:rPr>
                  <w:rFonts w:ascii="Cambria Math" w:hAnsi="Cambria Math"/>
                </w:rPr>
                <m:t>e</m:t>
              </m:r>
            </m:e>
            <m:sup>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sSup>
                    <m:sSupPr>
                      <m:ctrlPr>
                        <w:rPr>
                          <w:rFonts w:ascii="Cambria Math" w:hAnsi="Cambria Math"/>
                          <w:i/>
                        </w:rPr>
                      </m:ctrlPr>
                    </m:sSupPr>
                    <m:e>
                      <m:r>
                        <w:rPr>
                          <w:rFonts w:ascii="Cambria Math" w:hAnsi="Cambria Math"/>
                        </w:rPr>
                        <m:t>B</m:t>
                      </m:r>
                    </m:e>
                    <m:sup>
                      <m:r>
                        <w:rPr>
                          <w:rFonts w:ascii="Cambria Math" w:hAnsi="Cambria Math"/>
                        </w:rPr>
                        <m:t>k</m:t>
                      </m:r>
                    </m:sup>
                  </m:sSup>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k</m:t>
                      </m:r>
                    </m:sup>
                  </m:sSubSup>
                  <m:sSup>
                    <m:sSupPr>
                      <m:ctrlPr>
                        <w:rPr>
                          <w:rFonts w:ascii="Cambria Math" w:hAnsi="Cambria Math"/>
                          <w:i/>
                        </w:rPr>
                      </m:ctrlPr>
                    </m:sSupPr>
                    <m:e>
                      <m:r>
                        <w:rPr>
                          <w:rFonts w:ascii="Cambria Math" w:hAnsi="Cambria Math"/>
                        </w:rPr>
                        <m:t>G</m:t>
                      </m:r>
                    </m:e>
                    <m:sup>
                      <m:r>
                        <w:rPr>
                          <w:rFonts w:ascii="Cambria Math" w:hAnsi="Cambria Math"/>
                        </w:rPr>
                        <m:t>k</m:t>
                      </m:r>
                    </m:sup>
                  </m:sSup>
                </m:num>
                <m:den>
                  <m:r>
                    <w:rPr>
                      <w:rFonts w:ascii="Cambria Math" w:hAnsi="Cambria Math"/>
                    </w:rPr>
                    <m:t>k!</m:t>
                  </m:r>
                </m:den>
              </m:f>
            </m:e>
          </m:nary>
        </m:oMath>
      </m:oMathPara>
    </w:p>
    <w:p w14:paraId="728546AF" w14:textId="77777777" w:rsidR="008B4F63" w:rsidRPr="001C7C9C" w:rsidRDefault="008B4F63" w:rsidP="00A9207D">
      <w:pPr>
        <w:spacing w:before="120" w:after="120"/>
        <w:rPr>
          <w:rFonts w:eastAsiaTheme="minorEastAsia"/>
        </w:rPr>
      </w:pPr>
      <w:r w:rsidRPr="001C7C9C">
        <w:rPr>
          <w:rFonts w:eastAsiaTheme="minorEastAsia"/>
        </w:rPr>
        <w:t>so that,</w:t>
      </w:r>
    </w:p>
    <w:p w14:paraId="1D03F768" w14:textId="77777777" w:rsidR="008B4F63" w:rsidRPr="001C7C9C" w:rsidRDefault="008B4F63" w:rsidP="00A9207D">
      <w:pPr>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D|G,B</m:t>
              </m:r>
            </m:e>
          </m:d>
          <m:r>
            <m:rPr>
              <m:scr m:val="double-struck"/>
              <m:sty m:val="p"/>
            </m:rPr>
            <w:rPr>
              <w:rFonts w:ascii="Cambria Math" w:hAnsi="Cambria Math"/>
            </w:rPr>
            <m:t>=E</m:t>
          </m:r>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d</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r>
                <w:rPr>
                  <w:rFonts w:ascii="Cambria Math" w:hAnsi="Cambria Math"/>
                </w:rPr>
                <m:t>|B,G</m:t>
              </m:r>
            </m:e>
          </m:d>
        </m:oMath>
      </m:oMathPara>
    </w:p>
    <w:p w14:paraId="3C371CC2" w14:textId="37555BB1" w:rsidR="008B4F63" w:rsidRPr="001C7C9C" w:rsidRDefault="008B4F63" w:rsidP="00A9207D">
      <w:pPr>
        <w:spacing w:before="120" w:after="120"/>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sSup>
                    <m:sSupPr>
                      <m:ctrlPr>
                        <w:rPr>
                          <w:rFonts w:ascii="Cambria Math" w:hAnsi="Cambria Math"/>
                          <w:i/>
                        </w:rPr>
                      </m:ctrlPr>
                    </m:sSupPr>
                    <m:e>
                      <m:r>
                        <w:rPr>
                          <w:rFonts w:ascii="Cambria Math" w:hAnsi="Cambria Math"/>
                        </w:rPr>
                        <m:t>B</m:t>
                      </m:r>
                    </m:e>
                    <m:sup>
                      <m:r>
                        <w:rPr>
                          <w:rFonts w:ascii="Cambria Math" w:hAnsi="Cambria Math"/>
                        </w:rPr>
                        <m:t>k</m:t>
                      </m:r>
                    </m:sup>
                  </m:sSup>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k</m:t>
                      </m:r>
                    </m:sup>
                  </m:sSubSup>
                  <m:sSup>
                    <m:sSupPr>
                      <m:ctrlPr>
                        <w:rPr>
                          <w:rFonts w:ascii="Cambria Math" w:hAnsi="Cambria Math"/>
                          <w:i/>
                        </w:rPr>
                      </m:ctrlPr>
                    </m:sSupPr>
                    <m:e>
                      <m:r>
                        <w:rPr>
                          <w:rFonts w:ascii="Cambria Math" w:hAnsi="Cambria Math"/>
                        </w:rPr>
                        <m:t>G</m:t>
                      </m:r>
                    </m:e>
                    <m:sup>
                      <m:r>
                        <w:rPr>
                          <w:rFonts w:ascii="Cambria Math" w:hAnsi="Cambria Math"/>
                        </w:rPr>
                        <m:t>k</m:t>
                      </m:r>
                    </m:sup>
                  </m:sSup>
                </m:num>
                <m:den>
                  <m:r>
                    <w:rPr>
                      <w:rFonts w:ascii="Cambria Math" w:hAnsi="Cambria Math"/>
                    </w:rPr>
                    <m:t>k!</m:t>
                  </m:r>
                </m:den>
              </m:f>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d</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oMath>
      </m:oMathPara>
    </w:p>
    <w:p w14:paraId="735767B5" w14:textId="160B2C6B" w:rsidR="00F11D27" w:rsidRPr="001C7C9C" w:rsidRDefault="00784BB0" w:rsidP="00A9207D">
      <w:pPr>
        <w:spacing w:before="120" w:after="120"/>
        <w:rPr>
          <w:rFonts w:eastAsiaTheme="minorEastAsia"/>
        </w:rPr>
      </w:pPr>
      <m:oMathPara>
        <m:oMathParaPr>
          <m:jc m:val="left"/>
        </m:oMathParaPr>
        <m:oMath>
          <m:r>
            <w:rPr>
              <w:rFonts w:ascii="Cambria Math" w:hAnsi="Cambria Math"/>
            </w:rPr>
            <m:t>var</m:t>
          </m:r>
          <m:d>
            <m:dPr>
              <m:ctrlPr>
                <w:rPr>
                  <w:rFonts w:ascii="Cambria Math" w:hAnsi="Cambria Math"/>
                  <w:i/>
                </w:rPr>
              </m:ctrlPr>
            </m:dPr>
            <m:e>
              <m:r>
                <w:rPr>
                  <w:rFonts w:ascii="Cambria Math" w:hAnsi="Cambria Math"/>
                </w:rPr>
                <m:t>d</m:t>
              </m:r>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e>
          </m:d>
          <m:r>
            <w:rPr>
              <w:rFonts w:ascii="Cambria Math" w:eastAsiaTheme="minorEastAsia" w:hAnsi="Cambria Math"/>
            </w:rPr>
            <m:t>-</m:t>
          </m:r>
          <m:sSup>
            <m:sSupPr>
              <m:ctrlPr>
                <w:rPr>
                  <w:rFonts w:ascii="Cambria Math" w:hAnsi="Cambria Math"/>
                  <w:i/>
                </w:rPr>
              </m:ctrlPr>
            </m:sSupPr>
            <m:e>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d</m:t>
                  </m:r>
                </m:e>
              </m:d>
            </m:e>
            <m:sup>
              <m:r>
                <w:rPr>
                  <w:rFonts w:ascii="Cambria Math" w:hAnsi="Cambria Math"/>
                </w:rPr>
                <m:t>2</m:t>
              </m:r>
            </m:sup>
          </m:sSup>
        </m:oMath>
      </m:oMathPara>
    </w:p>
    <w:p w14:paraId="193B652B" w14:textId="0E511E50" w:rsidR="00784BB0" w:rsidRPr="001C7C9C" w:rsidRDefault="00F11D27" w:rsidP="00A9207D">
      <w:pPr>
        <w:spacing w:before="120" w:after="120"/>
        <w:rPr>
          <w:rFonts w:eastAsiaTheme="minorEastAsia"/>
        </w:rPr>
      </w:pPr>
      <m:oMathPara>
        <m:oMathParaPr>
          <m:jc m:val="left"/>
        </m:oMathParaPr>
        <m:oMath>
          <m:r>
            <m:rPr>
              <m:sty m:val="p"/>
            </m:rP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num>
                <m:den>
                  <m:r>
                    <w:rPr>
                      <w:rFonts w:ascii="Cambria Math" w:hAnsi="Cambria Math"/>
                    </w:rPr>
                    <m:t>k!</m:t>
                  </m:r>
                </m:den>
              </m:f>
            </m:e>
          </m:nary>
          <m:r>
            <m:rPr>
              <m:sty m:val="p"/>
            </m:rPr>
            <w:rPr>
              <w:rFonts w:ascii="Cambria Math" w:hAnsi="Cambria Math"/>
            </w:rPr>
            <m:t xml:space="preserve"> </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e>
                  </m:d>
                </m:num>
                <m:den>
                  <m:r>
                    <w:rPr>
                      <w:rFonts w:ascii="Cambria Math" w:hAnsi="Cambria Math"/>
                    </w:rPr>
                    <m:t>k!</m:t>
                  </m:r>
                </m:den>
              </m:f>
            </m:e>
          </m:nary>
          <m:r>
            <w:rPr>
              <w:rFonts w:ascii="Cambria Math" w:eastAsiaTheme="minorEastAsia"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oMath>
      </m:oMathPara>
    </w:p>
    <w:p w14:paraId="1ED98120" w14:textId="7A171568" w:rsidR="00784BB0" w:rsidRPr="001C7C9C" w:rsidRDefault="004A5305" w:rsidP="00A9207D">
      <w:pPr>
        <w:spacing w:before="120" w:after="120"/>
        <w:rPr>
          <w:rFonts w:eastAsiaTheme="minorEastAsia"/>
          <w:strike/>
        </w:rPr>
      </w:pPr>
      <m:oMathPara>
        <m:oMathParaPr>
          <m:jc m:val="left"/>
        </m:oMathParaPr>
        <m:oMath>
          <m:r>
            <m:rPr>
              <m:sty m:val="p"/>
            </m:rP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0</m:t>
              </m:r>
            </m:sub>
          </m:sSub>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num>
                <m:den>
                  <m:r>
                    <w:rPr>
                      <w:rFonts w:ascii="Cambria Math" w:hAnsi="Cambria Math"/>
                    </w:rPr>
                    <m:t>k!</m:t>
                  </m:r>
                </m:den>
              </m:f>
            </m:e>
          </m:nary>
          <m:r>
            <m:rPr>
              <m:sty m:val="p"/>
            </m:rPr>
            <w:rPr>
              <w:rFonts w:ascii="Cambria Math" w:hAnsi="Cambria Math"/>
            </w:rPr>
            <m:t xml:space="preserve"> </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e>
                  </m:d>
                </m:num>
                <m:den>
                  <m:r>
                    <w:rPr>
                      <w:rFonts w:ascii="Cambria Math" w:hAnsi="Cambria Math"/>
                    </w:rPr>
                    <m:t>k!</m:t>
                  </m:r>
                </m:den>
              </m:f>
            </m:e>
          </m:nary>
        </m:oMath>
      </m:oMathPara>
    </w:p>
    <w:p w14:paraId="17DA58F4" w14:textId="6806611E" w:rsidR="006C7851" w:rsidRPr="001C7C9C" w:rsidRDefault="004148AC"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B</m:t>
                                      </m:r>
                                    </m:sub>
                                  </m:sSub>
                                  <m:r>
                                    <w:rPr>
                                      <w:rFonts w:ascii="Cambria Math" w:hAnsi="Cambria Math"/>
                                    </w:rPr>
                                    <m:t>B</m:t>
                                  </m:r>
                                </m:e>
                              </m:d>
                            </m:e>
                            <m:sup>
                              <m:r>
                                <w:rPr>
                                  <w:rFonts w:ascii="Cambria Math" w:hAnsi="Cambria Math"/>
                                </w:rPr>
                                <m:t>k</m:t>
                              </m:r>
                            </m:sup>
                          </m:sSup>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G</m:t>
                                      </m:r>
                                    </m:sub>
                                  </m:sSub>
                                  <m:r>
                                    <w:rPr>
                                      <w:rFonts w:ascii="Cambria Math" w:hAnsi="Cambria Math"/>
                                    </w:rPr>
                                    <m:t>G</m:t>
                                  </m:r>
                                </m:e>
                              </m:d>
                            </m:e>
                            <m:sup>
                              <m:r>
                                <w:rPr>
                                  <w:rFonts w:ascii="Cambria Math" w:hAnsi="Cambria Math"/>
                                </w:rPr>
                                <m:t>k</m:t>
                              </m:r>
                            </m:sup>
                          </m:sSup>
                        </m:num>
                        <m:den>
                          <m:r>
                            <w:rPr>
                              <w:rFonts w:ascii="Cambria Math" w:hAnsi="Cambria Math"/>
                            </w:rPr>
                            <m:t>k!</m:t>
                          </m:r>
                        </m:den>
                      </m:f>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d</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e>
              </m:d>
            </m:e>
          </m:d>
        </m:oMath>
      </m:oMathPara>
    </w:p>
    <w:p w14:paraId="7B955E31" w14:textId="5EA40498" w:rsidR="006C7851" w:rsidRPr="001C7C9C" w:rsidRDefault="00565FA2" w:rsidP="00A9207D">
      <w:pPr>
        <w:tabs>
          <w:tab w:val="left" w:pos="4467"/>
        </w:tabs>
        <w:spacing w:before="120" w:after="120"/>
        <w:ind w:left="90"/>
        <w:rPr>
          <w:rFonts w:eastAsiaTheme="minorEastAsia"/>
        </w:rPr>
      </w:pPr>
      <m:oMathPara>
        <m:oMathParaPr>
          <m:jc m:val="left"/>
        </m:oMathParaPr>
        <m:oMath>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oMath>
      </m:oMathPara>
    </w:p>
    <w:p w14:paraId="566B4620" w14:textId="0DCA3CC9" w:rsidR="00205FDF" w:rsidRPr="001C7C9C" w:rsidRDefault="00205FDF"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oMath>
      </m:oMathPara>
    </w:p>
    <w:p w14:paraId="6F5CE194" w14:textId="228A96DB" w:rsidR="00205FDF" w:rsidRPr="001C7C9C" w:rsidRDefault="00205FDF" w:rsidP="00A9207D">
      <w:pPr>
        <w:tabs>
          <w:tab w:val="left" w:pos="4467"/>
        </w:tabs>
        <w:spacing w:before="120" w:after="120"/>
        <w:rPr>
          <w:rFonts w:eastAsiaTheme="minorEastAsia"/>
        </w:rPr>
      </w:pPr>
      <m:oMathPara>
        <m:oMathParaPr>
          <m:jc m:val="left"/>
        </m:oMathParaPr>
        <m:oMath>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σ</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e>
                  </m:d>
                </m:num>
                <m:den>
                  <m:r>
                    <w:rPr>
                      <w:rFonts w:ascii="Cambria Math" w:hAnsi="Cambria Math"/>
                    </w:rPr>
                    <m:t>k!</m:t>
                  </m:r>
                </m:den>
              </m:f>
            </m:e>
          </m:nary>
        </m:oMath>
      </m:oMathPara>
    </w:p>
    <w:p w14:paraId="42758167" w14:textId="199633DA" w:rsidR="00BF2914" w:rsidRPr="001C7C9C" w:rsidRDefault="00F153CB" w:rsidP="00A9207D">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w:lastRenderedPageBreak/>
            <m:t xml:space="preserve">Δ           </m:t>
          </m:r>
          <m:r>
            <w:rPr>
              <w:rFonts w:ascii="Cambria Math" w:hAnsi="Cambria Math"/>
            </w:rPr>
            <m:t>=</m:t>
          </m:r>
          <m:f>
            <m:fPr>
              <m:ctrlPr>
                <w:rPr>
                  <w:rFonts w:ascii="Cambria Math" w:eastAsiaTheme="minorEastAsia" w:hAnsi="Cambria Math"/>
                  <w:i/>
                </w:rPr>
              </m:ctrlPr>
            </m:fPr>
            <m:num>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
                <m:sSubPr>
                  <m:ctrlPr>
                    <w:rPr>
                      <w:rFonts w:ascii="Cambria Math" w:hAnsi="Cambria Math"/>
                      <w:i/>
                    </w:rPr>
                  </m:ctrlPr>
                </m:sSub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Sub>
            </m:den>
          </m:f>
        </m:oMath>
      </m:oMathPara>
    </w:p>
    <w:p w14:paraId="7B2EEA53" w14:textId="2209D1A8" w:rsidR="00456941" w:rsidRPr="001C7C9C" w:rsidRDefault="00456941" w:rsidP="00A9207D">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f>
            <m:fPr>
              <m:ctrlPr>
                <w:rPr>
                  <w:rFonts w:ascii="Cambria Math" w:eastAsiaTheme="minorEastAsia" w:hAnsi="Cambria Math"/>
                  <w:i/>
                </w:rPr>
              </m:ctrlPr>
            </m:fPr>
            <m:num>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BGD</m:t>
                  </m:r>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r>
                <w:rPr>
                  <w:rFonts w:ascii="Cambria Math" w:hAnsi="Cambria Math"/>
                </w:rPr>
                <m:t>-</m:t>
              </m:r>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GD</m:t>
                  </m:r>
                </m:e>
              </m:d>
              <m:r>
                <m:rPr>
                  <m:scr m:val="double-struck"/>
                  <m:sty m:val="p"/>
                </m:rPr>
                <w:rPr>
                  <w:rFonts w:ascii="Cambria Math" w:hAnsi="Cambria Math"/>
                </w:rPr>
                <m:t>E</m:t>
              </m:r>
              <m:d>
                <m:dPr>
                  <m:begChr m:val="["/>
                  <m:endChr m:val="]"/>
                  <m:ctrlPr>
                    <w:rPr>
                      <w:rFonts w:ascii="Cambria Math" w:hAnsi="Cambria Math"/>
                      <w:i/>
                    </w:rPr>
                  </m:ctrlPr>
                </m:dPr>
                <m:e>
                  <m:r>
                    <w:rPr>
                      <w:rFonts w:ascii="Cambria Math" w:hAnsi="Cambria Math"/>
                    </w:rPr>
                    <m:t>BD</m:t>
                  </m:r>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e>
                <m:sup>
                  <m:r>
                    <w:rPr>
                      <w:rFonts w:ascii="Cambria Math" w:hAnsi="Cambria Math"/>
                    </w:rPr>
                    <m:t>2</m:t>
                  </m:r>
                </m:sup>
              </m:sSup>
            </m:num>
            <m:den>
              <m:sSub>
                <m:sSubPr>
                  <m:ctrlPr>
                    <w:rPr>
                      <w:rFonts w:ascii="Cambria Math" w:hAnsi="Cambria Math"/>
                      <w:i/>
                    </w:rPr>
                  </m:ctrlPr>
                </m:sSub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Sub>
            </m:den>
          </m:f>
        </m:oMath>
      </m:oMathPara>
    </w:p>
    <w:p w14:paraId="504F87B4" w14:textId="247978AB" w:rsidR="0033463B" w:rsidRPr="001C7C9C" w:rsidRDefault="0033463B" w:rsidP="00A9207D">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2</m:t>
                      </m:r>
                    </m:sup>
                  </m:sSubSup>
                </m:num>
                <m:den>
                  <m:sSubSup>
                    <m:sSubSupPr>
                      <m:ctrlPr>
                        <w:rPr>
                          <w:rFonts w:ascii="Cambria Math" w:hAnsi="Cambria Math"/>
                          <w:i/>
                        </w:rPr>
                      </m:ctrlPr>
                    </m:sSubSupPr>
                    <m:e>
                      <m:r>
                        <w:rPr>
                          <w:rFonts w:ascii="Cambria Math" w:hAnsi="Cambria Math"/>
                        </w:rPr>
                        <m:t>μ</m:t>
                      </m:r>
                    </m:e>
                    <m:sub>
                      <m:r>
                        <w:rPr>
                          <w:rFonts w:ascii="Cambria Math" w:hAnsi="Cambria Math"/>
                        </w:rPr>
                        <m:t>d</m:t>
                      </m:r>
                    </m:sub>
                    <m:sup>
                      <m:r>
                        <w:rPr>
                          <w:rFonts w:ascii="Cambria Math" w:hAnsi="Cambria Math"/>
                        </w:rPr>
                        <m:t>2</m:t>
                      </m:r>
                    </m:sup>
                  </m:sSubSup>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e>
                      </m:d>
                    </m:num>
                    <m:den>
                      <m:r>
                        <w:rPr>
                          <w:rFonts w:ascii="Cambria Math" w:hAnsi="Cambria Math"/>
                        </w:rPr>
                        <m:t>k!</m:t>
                      </m:r>
                    </m:den>
                  </m:f>
                </m:e>
              </m:nary>
            </m:e>
          </m:d>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hAnsi="Cambria Math"/>
                      <w:i/>
                    </w:rPr>
                  </m:ctrlPr>
                </m:sSub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Sub>
            </m:den>
          </m:f>
        </m:oMath>
      </m:oMathPara>
    </w:p>
    <w:p w14:paraId="660AB947" w14:textId="060AA833" w:rsidR="006C77AB" w:rsidRPr="001C7C9C" w:rsidRDefault="006C77AB" w:rsidP="00A9207D">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m:t>
                              </m:r>
                            </m:sup>
                          </m:sSup>
                        </m:e>
                      </m:d>
                    </m:num>
                    <m:den>
                      <m:r>
                        <w:rPr>
                          <w:rFonts w:ascii="Cambria Math" w:hAnsi="Cambria Math"/>
                        </w:rPr>
                        <m:t>k!</m:t>
                      </m:r>
                    </m:den>
                  </m:f>
                </m:e>
              </m:nary>
            </m:e>
          </m:d>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hAnsi="Cambria Math"/>
                      <w:i/>
                    </w:rPr>
                  </m:ctrlPr>
                </m:sSub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Sub>
            </m:den>
          </m:f>
        </m:oMath>
      </m:oMathPara>
    </w:p>
    <w:p w14:paraId="6EF5456C" w14:textId="790EC3BF" w:rsidR="00E44968" w:rsidRPr="001C7C9C" w:rsidRDefault="00E44968" w:rsidP="00A9207D">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B</m:t>
                      </m:r>
                    </m:sub>
                    <m:sup>
                      <m:r>
                        <w:rPr>
                          <w:rFonts w:ascii="Cambria Math" w:hAnsi="Cambria Math"/>
                        </w:rPr>
                        <m:t>k</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k+1</m:t>
                          </m:r>
                        </m:sup>
                      </m:sSup>
                    </m:e>
                  </m:d>
                </m:num>
                <m:den>
                  <m:r>
                    <w:rPr>
                      <w:rFonts w:ascii="Cambria Math" w:hAnsi="Cambria Math"/>
                    </w:rPr>
                    <m:t>k!</m:t>
                  </m:r>
                </m:den>
              </m:f>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G</m:t>
                      </m:r>
                    </m:sub>
                    <m:sup>
                      <m:r>
                        <w:rPr>
                          <w:rFonts w:ascii="Cambria Math" w:hAnsi="Cambria Math"/>
                        </w:rPr>
                        <m:t>l</m:t>
                      </m:r>
                    </m:sup>
                  </m:sSubSup>
                  <m:r>
                    <m:rPr>
                      <m:scr m:val="double-struck"/>
                      <m:sty m:val="p"/>
                    </m:rP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l+1</m:t>
                          </m:r>
                        </m:sup>
                      </m:sSup>
                    </m:e>
                  </m:d>
                </m:num>
                <m:den>
                  <m:r>
                    <w:rPr>
                      <w:rFonts w:ascii="Cambria Math" w:hAnsi="Cambria Math"/>
                    </w:rPr>
                    <m:t>k!</m:t>
                  </m:r>
                </m:den>
              </m:f>
            </m:e>
          </m:nary>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d</m:t>
                      </m:r>
                    </m:sub>
                  </m:sSub>
                </m:num>
                <m:den>
                  <m:sSub>
                    <m:sSubPr>
                      <m:ctrlPr>
                        <w:rPr>
                          <w:rFonts w:ascii="Cambria Math" w:hAnsi="Cambria Math"/>
                          <w:i/>
                        </w:rPr>
                      </m:ctrlPr>
                    </m:sSubPr>
                    <m:e>
                      <m:r>
                        <w:rPr>
                          <w:rFonts w:ascii="Cambria Math" w:hAnsi="Cambria Math"/>
                        </w:rPr>
                        <m:t>μ</m:t>
                      </m:r>
                    </m:e>
                    <m:sub>
                      <m:r>
                        <w:rPr>
                          <w:rFonts w:ascii="Cambria Math" w:hAnsi="Cambria Math"/>
                        </w:rPr>
                        <m:t>d</m:t>
                      </m:r>
                    </m:sub>
                  </m:sSub>
                </m:den>
              </m:f>
            </m:e>
          </m:d>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hAnsi="Cambria Math"/>
                      <w:i/>
                    </w:rPr>
                  </m:ctrlPr>
                </m:sSubPr>
                <m:e>
                  <m:r>
                    <w:rPr>
                      <w:rFonts w:ascii="Cambria Math" w:hAnsi="Cambria Math"/>
                    </w:rPr>
                    <m:t>σ</m:t>
                  </m:r>
                </m:e>
                <m:sub>
                  <m:r>
                    <w:rPr>
                      <w:rFonts w:ascii="Cambria Math" w:hAnsi="Cambria Math"/>
                    </w:rPr>
                    <m:t>g</m:t>
                  </m:r>
                  <m:d>
                    <m:dPr>
                      <m:begChr m:val="|"/>
                      <m:endChr m:val=""/>
                      <m:ctrlPr>
                        <w:rPr>
                          <w:rFonts w:ascii="Cambria Math" w:hAnsi="Cambria Math"/>
                          <w:i/>
                        </w:rPr>
                      </m:ctrlPr>
                    </m:dPr>
                    <m:e>
                      <m:r>
                        <w:rPr>
                          <w:rFonts w:ascii="Cambria Math" w:hAnsi="Cambria Math"/>
                        </w:rPr>
                        <m:t>d=1</m:t>
                      </m:r>
                    </m:e>
                  </m:d>
                </m:sub>
              </m:sSub>
            </m:den>
          </m:f>
        </m:oMath>
      </m:oMathPara>
    </w:p>
    <w:p w14:paraId="15857B0C" w14:textId="189BF4CB" w:rsidR="004148AC" w:rsidRPr="001C7C9C" w:rsidRDefault="00E44968" w:rsidP="00380469">
      <w:pPr>
        <w:tabs>
          <w:tab w:val="left" w:pos="4467"/>
        </w:tabs>
        <w:spacing w:before="120" w:after="120"/>
        <w:rPr>
          <w:rFonts w:eastAsiaTheme="minorEastAsia"/>
        </w:rPr>
      </w:pPr>
      <m:oMathPara>
        <m:oMathParaPr>
          <m:jc m:val="left"/>
        </m:oMathParaPr>
        <m:oMath>
          <m:r>
            <m:rPr>
              <m:sty m:val="p"/>
            </m:rPr>
            <w:rPr>
              <w:rFonts w:ascii="Cambria Math" w:eastAsiaTheme="minorEastAsia" w:hAnsi="Cambria Math"/>
            </w:rPr>
            <m:t xml:space="preserve">              </m:t>
          </m:r>
          <m:r>
            <w:rPr>
              <w:rFonts w:ascii="Cambria Math" w:hAnsi="Cambria Math"/>
            </w:rPr>
            <m:t>=0</m:t>
          </m:r>
        </m:oMath>
      </m:oMathPara>
    </w:p>
    <w:p w14:paraId="5BCBCFA6" w14:textId="77777777" w:rsidR="00A3258A" w:rsidRPr="001C7C9C" w:rsidRDefault="00A3258A" w:rsidP="00DD597A">
      <w:pPr>
        <w:pStyle w:val="Heading2"/>
        <w:rPr>
          <w:rFonts w:asciiTheme="minorHAnsi" w:hAnsiTheme="minorHAnsi" w:cstheme="minorHAnsi"/>
          <w:i/>
          <w:sz w:val="22"/>
          <w:szCs w:val="22"/>
          <w:u w:val="single"/>
        </w:rPr>
      </w:pPr>
    </w:p>
    <w:p w14:paraId="6B0220DC" w14:textId="0561EBB3" w:rsidR="00DD597A" w:rsidRPr="001C7C9C" w:rsidRDefault="00380469" w:rsidP="00AA031A">
      <w:pPr>
        <w:pStyle w:val="Heading1"/>
      </w:pPr>
      <w:bookmarkStart w:id="7" w:name="_Toc1470928"/>
      <w:r w:rsidRPr="001C7C9C">
        <w:t>Alternative study design</w:t>
      </w:r>
      <w:bookmarkEnd w:id="7"/>
      <w:r w:rsidRPr="001C7C9C">
        <w:t xml:space="preserve"> </w:t>
      </w:r>
    </w:p>
    <w:p w14:paraId="7DF287B0" w14:textId="77777777" w:rsidR="0076611F" w:rsidRPr="001C7C9C" w:rsidRDefault="00DD597A" w:rsidP="0076611F">
      <w:pPr>
        <w:rPr>
          <w:rFonts w:eastAsiaTheme="minorEastAsia"/>
        </w:rPr>
      </w:pPr>
      <w:r w:rsidRPr="001C7C9C">
        <w:t xml:space="preserve">Using these IBD-cases samples to explore causal relationship has some advantages over other study designs. Study on healthy subjects can only be used to test for association between genetic variants and bacteria but cannot be used to decipher potential mediation effect. On the other hand, while prospective cohorts in the general population have the potential to solve a number of statistical artifacts faced in our study, they require unrealistic sample size when studying relatively rare disease like IBD. A more reasonable alternative to IBD-cases only is case-control data. Case-control data provide additional information on SNP-bacteria association while only requiring a reasonable increase the sample size (e.g. matched healthy subjects). Nevertheless, case-control data does not solve the selection bias issue faced in the present study. By definition there is no simple and general solution to address selection bias. Instead the evaluation of its impact has to be done on a case by case basis after accounting for the correlation between variables in the general population, as done in our study. Our extensive simulations and sensitivity analyses confirm the robustness of our inference for the range of effect size considered. </w:t>
      </w:r>
    </w:p>
    <w:p w14:paraId="7B8EAC32" w14:textId="77777777" w:rsidR="0076611F" w:rsidRPr="001C7C9C" w:rsidRDefault="0076611F" w:rsidP="0076611F">
      <w:pPr>
        <w:rPr>
          <w:rFonts w:eastAsiaTheme="minorEastAsia"/>
        </w:rPr>
      </w:pPr>
    </w:p>
    <w:p w14:paraId="1BDCFF1B" w14:textId="7EF98E39" w:rsidR="00C12F14" w:rsidRDefault="008D70F8" w:rsidP="007F7C53">
      <w:fldSimple w:instr=" ADDIN EN.REFLIST "/>
      <w:bookmarkStart w:id="8" w:name="_GoBack"/>
      <w:bookmarkEnd w:id="8"/>
    </w:p>
    <w:sectPr w:rsidR="00C12F14" w:rsidSect="00295C6C">
      <w:footerReference w:type="default" r:id="rId7"/>
      <w:pgSz w:w="12240" w:h="15840"/>
      <w:pgMar w:top="900" w:right="72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7563" w14:textId="77777777" w:rsidR="00D41B41" w:rsidRDefault="00D41B41" w:rsidP="00602242">
      <w:pPr>
        <w:spacing w:after="0" w:line="240" w:lineRule="auto"/>
      </w:pPr>
      <w:r>
        <w:separator/>
      </w:r>
    </w:p>
  </w:endnote>
  <w:endnote w:type="continuationSeparator" w:id="0">
    <w:p w14:paraId="165F34A5" w14:textId="77777777" w:rsidR="00D41B41" w:rsidRDefault="00D41B41" w:rsidP="0060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372990"/>
      <w:docPartObj>
        <w:docPartGallery w:val="Page Numbers (Bottom of Page)"/>
        <w:docPartUnique/>
      </w:docPartObj>
    </w:sdtPr>
    <w:sdtEndPr>
      <w:rPr>
        <w:noProof/>
      </w:rPr>
    </w:sdtEndPr>
    <w:sdtContent>
      <w:p w14:paraId="0FE630AF" w14:textId="0E675DFC" w:rsidR="00C920D1" w:rsidRDefault="00C920D1">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0CE66465" w14:textId="77777777" w:rsidR="00C920D1" w:rsidRDefault="00C9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D681" w14:textId="77777777" w:rsidR="00D41B41" w:rsidRDefault="00D41B41" w:rsidP="00602242">
      <w:pPr>
        <w:spacing w:after="0" w:line="240" w:lineRule="auto"/>
      </w:pPr>
      <w:r>
        <w:separator/>
      </w:r>
    </w:p>
  </w:footnote>
  <w:footnote w:type="continuationSeparator" w:id="0">
    <w:p w14:paraId="003BC957" w14:textId="77777777" w:rsidR="00D41B41" w:rsidRDefault="00D41B41" w:rsidP="0060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4E99"/>
    <w:multiLevelType w:val="hybridMultilevel"/>
    <w:tmpl w:val="1B8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5x0d90799aeve52edpptftvdzvzpzx9dxf&quot;&gt;fprau&lt;record-ids&gt;&lt;item&gt;84&lt;/item&gt;&lt;item&gt;128&lt;/item&gt;&lt;item&gt;129&lt;/item&gt;&lt;item&gt;130&lt;/item&gt;&lt;/record-ids&gt;&lt;/item&gt;&lt;/Libraries&gt;"/>
  </w:docVars>
  <w:rsids>
    <w:rsidRoot w:val="00725D8F"/>
    <w:rsid w:val="000004EF"/>
    <w:rsid w:val="00000FE4"/>
    <w:rsid w:val="00001197"/>
    <w:rsid w:val="000013B5"/>
    <w:rsid w:val="00001C33"/>
    <w:rsid w:val="00002083"/>
    <w:rsid w:val="00002428"/>
    <w:rsid w:val="000024CF"/>
    <w:rsid w:val="000025F0"/>
    <w:rsid w:val="00002A0A"/>
    <w:rsid w:val="000049C1"/>
    <w:rsid w:val="00005182"/>
    <w:rsid w:val="0000518F"/>
    <w:rsid w:val="000052E4"/>
    <w:rsid w:val="0000577F"/>
    <w:rsid w:val="0000652B"/>
    <w:rsid w:val="0000658A"/>
    <w:rsid w:val="00006632"/>
    <w:rsid w:val="00006E29"/>
    <w:rsid w:val="00006F67"/>
    <w:rsid w:val="00007D2A"/>
    <w:rsid w:val="00007E3E"/>
    <w:rsid w:val="00007FA0"/>
    <w:rsid w:val="000100A2"/>
    <w:rsid w:val="00010468"/>
    <w:rsid w:val="00010648"/>
    <w:rsid w:val="00010778"/>
    <w:rsid w:val="000107A7"/>
    <w:rsid w:val="00010AE8"/>
    <w:rsid w:val="00010BAC"/>
    <w:rsid w:val="0001180F"/>
    <w:rsid w:val="00011DBD"/>
    <w:rsid w:val="00012071"/>
    <w:rsid w:val="0001215A"/>
    <w:rsid w:val="00012345"/>
    <w:rsid w:val="0001275F"/>
    <w:rsid w:val="000128E1"/>
    <w:rsid w:val="00012E59"/>
    <w:rsid w:val="00013A1F"/>
    <w:rsid w:val="00013A82"/>
    <w:rsid w:val="00013BA8"/>
    <w:rsid w:val="00014D7A"/>
    <w:rsid w:val="00014E12"/>
    <w:rsid w:val="00014EAF"/>
    <w:rsid w:val="00014FEF"/>
    <w:rsid w:val="00015294"/>
    <w:rsid w:val="000160C1"/>
    <w:rsid w:val="00016C70"/>
    <w:rsid w:val="000176A5"/>
    <w:rsid w:val="00017D0D"/>
    <w:rsid w:val="000200D7"/>
    <w:rsid w:val="000203FD"/>
    <w:rsid w:val="00020DA0"/>
    <w:rsid w:val="00020EF0"/>
    <w:rsid w:val="0002127D"/>
    <w:rsid w:val="000215F4"/>
    <w:rsid w:val="0002195E"/>
    <w:rsid w:val="0002241E"/>
    <w:rsid w:val="00022D93"/>
    <w:rsid w:val="00022E90"/>
    <w:rsid w:val="00023468"/>
    <w:rsid w:val="000239C9"/>
    <w:rsid w:val="00023C26"/>
    <w:rsid w:val="0002415D"/>
    <w:rsid w:val="00024703"/>
    <w:rsid w:val="000251C4"/>
    <w:rsid w:val="00026578"/>
    <w:rsid w:val="000269F0"/>
    <w:rsid w:val="00026AF5"/>
    <w:rsid w:val="00026C86"/>
    <w:rsid w:val="00026D49"/>
    <w:rsid w:val="000270CB"/>
    <w:rsid w:val="00027518"/>
    <w:rsid w:val="00027580"/>
    <w:rsid w:val="00027D65"/>
    <w:rsid w:val="00030EF7"/>
    <w:rsid w:val="00031012"/>
    <w:rsid w:val="000311E1"/>
    <w:rsid w:val="00031368"/>
    <w:rsid w:val="00031AAE"/>
    <w:rsid w:val="00031EA4"/>
    <w:rsid w:val="0003262C"/>
    <w:rsid w:val="00032818"/>
    <w:rsid w:val="000329FA"/>
    <w:rsid w:val="00032F5F"/>
    <w:rsid w:val="00033243"/>
    <w:rsid w:val="00033E2A"/>
    <w:rsid w:val="00034190"/>
    <w:rsid w:val="00034626"/>
    <w:rsid w:val="00034D17"/>
    <w:rsid w:val="000353ED"/>
    <w:rsid w:val="000358E6"/>
    <w:rsid w:val="000366E2"/>
    <w:rsid w:val="00036AE8"/>
    <w:rsid w:val="00037307"/>
    <w:rsid w:val="00037529"/>
    <w:rsid w:val="000378A2"/>
    <w:rsid w:val="00037932"/>
    <w:rsid w:val="00037BED"/>
    <w:rsid w:val="00037F9B"/>
    <w:rsid w:val="0004009B"/>
    <w:rsid w:val="0004012B"/>
    <w:rsid w:val="0004111A"/>
    <w:rsid w:val="000421F0"/>
    <w:rsid w:val="000437E3"/>
    <w:rsid w:val="00043974"/>
    <w:rsid w:val="000443E0"/>
    <w:rsid w:val="0004445E"/>
    <w:rsid w:val="0004454E"/>
    <w:rsid w:val="000448A6"/>
    <w:rsid w:val="00044963"/>
    <w:rsid w:val="00044E47"/>
    <w:rsid w:val="00045386"/>
    <w:rsid w:val="00045D80"/>
    <w:rsid w:val="0004642D"/>
    <w:rsid w:val="00046B8B"/>
    <w:rsid w:val="00046FD2"/>
    <w:rsid w:val="00046FF5"/>
    <w:rsid w:val="00047279"/>
    <w:rsid w:val="00047431"/>
    <w:rsid w:val="00047FAF"/>
    <w:rsid w:val="000507B4"/>
    <w:rsid w:val="000509E9"/>
    <w:rsid w:val="00050A46"/>
    <w:rsid w:val="00050B0E"/>
    <w:rsid w:val="00050D2D"/>
    <w:rsid w:val="00051007"/>
    <w:rsid w:val="000511AD"/>
    <w:rsid w:val="000513B9"/>
    <w:rsid w:val="000514B2"/>
    <w:rsid w:val="00051D75"/>
    <w:rsid w:val="00052073"/>
    <w:rsid w:val="000520DF"/>
    <w:rsid w:val="00052242"/>
    <w:rsid w:val="000523FB"/>
    <w:rsid w:val="00052933"/>
    <w:rsid w:val="00052A83"/>
    <w:rsid w:val="000537C1"/>
    <w:rsid w:val="00053E3B"/>
    <w:rsid w:val="000546E1"/>
    <w:rsid w:val="00054AD4"/>
    <w:rsid w:val="0005541B"/>
    <w:rsid w:val="0005681C"/>
    <w:rsid w:val="00056C58"/>
    <w:rsid w:val="00057933"/>
    <w:rsid w:val="00057968"/>
    <w:rsid w:val="000606EF"/>
    <w:rsid w:val="000609A2"/>
    <w:rsid w:val="00060D3A"/>
    <w:rsid w:val="00061549"/>
    <w:rsid w:val="00061F04"/>
    <w:rsid w:val="00061F3E"/>
    <w:rsid w:val="0006251D"/>
    <w:rsid w:val="00062C79"/>
    <w:rsid w:val="00062EEB"/>
    <w:rsid w:val="00063074"/>
    <w:rsid w:val="00063984"/>
    <w:rsid w:val="0006400D"/>
    <w:rsid w:val="00064B6A"/>
    <w:rsid w:val="00064E54"/>
    <w:rsid w:val="00065194"/>
    <w:rsid w:val="00065473"/>
    <w:rsid w:val="00065838"/>
    <w:rsid w:val="00065E81"/>
    <w:rsid w:val="00066926"/>
    <w:rsid w:val="00066D05"/>
    <w:rsid w:val="00066E28"/>
    <w:rsid w:val="000670A8"/>
    <w:rsid w:val="000671EF"/>
    <w:rsid w:val="000673F4"/>
    <w:rsid w:val="0006796F"/>
    <w:rsid w:val="00070747"/>
    <w:rsid w:val="000707B2"/>
    <w:rsid w:val="0007082F"/>
    <w:rsid w:val="00070E94"/>
    <w:rsid w:val="00070EBB"/>
    <w:rsid w:val="0007173E"/>
    <w:rsid w:val="00071997"/>
    <w:rsid w:val="000721A9"/>
    <w:rsid w:val="00072528"/>
    <w:rsid w:val="000730D5"/>
    <w:rsid w:val="00073C68"/>
    <w:rsid w:val="000740E5"/>
    <w:rsid w:val="00074146"/>
    <w:rsid w:val="00075902"/>
    <w:rsid w:val="000772D6"/>
    <w:rsid w:val="00077A84"/>
    <w:rsid w:val="00077DF0"/>
    <w:rsid w:val="00080ECF"/>
    <w:rsid w:val="00081185"/>
    <w:rsid w:val="00081B79"/>
    <w:rsid w:val="00081E9D"/>
    <w:rsid w:val="0008337D"/>
    <w:rsid w:val="00083E1C"/>
    <w:rsid w:val="00084136"/>
    <w:rsid w:val="00085056"/>
    <w:rsid w:val="00085E4D"/>
    <w:rsid w:val="000867BB"/>
    <w:rsid w:val="000867DC"/>
    <w:rsid w:val="000868B2"/>
    <w:rsid w:val="00086BD9"/>
    <w:rsid w:val="00086EE1"/>
    <w:rsid w:val="00087608"/>
    <w:rsid w:val="00087910"/>
    <w:rsid w:val="00087A1D"/>
    <w:rsid w:val="00087ECD"/>
    <w:rsid w:val="00090426"/>
    <w:rsid w:val="00091335"/>
    <w:rsid w:val="000917CA"/>
    <w:rsid w:val="000919F6"/>
    <w:rsid w:val="00092F8C"/>
    <w:rsid w:val="00093150"/>
    <w:rsid w:val="000931A7"/>
    <w:rsid w:val="0009353F"/>
    <w:rsid w:val="000939D8"/>
    <w:rsid w:val="00093CD1"/>
    <w:rsid w:val="00094CD6"/>
    <w:rsid w:val="000952F7"/>
    <w:rsid w:val="0009544A"/>
    <w:rsid w:val="0009574C"/>
    <w:rsid w:val="0009613E"/>
    <w:rsid w:val="00096676"/>
    <w:rsid w:val="0009676D"/>
    <w:rsid w:val="00096ABF"/>
    <w:rsid w:val="000970E2"/>
    <w:rsid w:val="00097CD5"/>
    <w:rsid w:val="00097FB7"/>
    <w:rsid w:val="000A0064"/>
    <w:rsid w:val="000A0A2B"/>
    <w:rsid w:val="000A0C3F"/>
    <w:rsid w:val="000A106F"/>
    <w:rsid w:val="000A1269"/>
    <w:rsid w:val="000A1B19"/>
    <w:rsid w:val="000A1C90"/>
    <w:rsid w:val="000A280C"/>
    <w:rsid w:val="000A2894"/>
    <w:rsid w:val="000A2B23"/>
    <w:rsid w:val="000A3889"/>
    <w:rsid w:val="000A40D7"/>
    <w:rsid w:val="000A46F9"/>
    <w:rsid w:val="000A509E"/>
    <w:rsid w:val="000A5351"/>
    <w:rsid w:val="000A5AAF"/>
    <w:rsid w:val="000A62B8"/>
    <w:rsid w:val="000A6683"/>
    <w:rsid w:val="000A67BD"/>
    <w:rsid w:val="000A6905"/>
    <w:rsid w:val="000A6FB1"/>
    <w:rsid w:val="000A725B"/>
    <w:rsid w:val="000A7682"/>
    <w:rsid w:val="000A778E"/>
    <w:rsid w:val="000B0A5C"/>
    <w:rsid w:val="000B0ED7"/>
    <w:rsid w:val="000B164D"/>
    <w:rsid w:val="000B17C4"/>
    <w:rsid w:val="000B229E"/>
    <w:rsid w:val="000B22C0"/>
    <w:rsid w:val="000B22EE"/>
    <w:rsid w:val="000B24F1"/>
    <w:rsid w:val="000B257F"/>
    <w:rsid w:val="000B2BC8"/>
    <w:rsid w:val="000B2F5F"/>
    <w:rsid w:val="000B3DED"/>
    <w:rsid w:val="000B48B2"/>
    <w:rsid w:val="000B4B47"/>
    <w:rsid w:val="000B4FF2"/>
    <w:rsid w:val="000B50B5"/>
    <w:rsid w:val="000B5310"/>
    <w:rsid w:val="000B54B6"/>
    <w:rsid w:val="000B5845"/>
    <w:rsid w:val="000B5F69"/>
    <w:rsid w:val="000B62AD"/>
    <w:rsid w:val="000B6A17"/>
    <w:rsid w:val="000C002B"/>
    <w:rsid w:val="000C0500"/>
    <w:rsid w:val="000C08AC"/>
    <w:rsid w:val="000C10DD"/>
    <w:rsid w:val="000C126C"/>
    <w:rsid w:val="000C15F6"/>
    <w:rsid w:val="000C19A4"/>
    <w:rsid w:val="000C19EB"/>
    <w:rsid w:val="000C2286"/>
    <w:rsid w:val="000C2888"/>
    <w:rsid w:val="000C28F7"/>
    <w:rsid w:val="000C2BF9"/>
    <w:rsid w:val="000C3292"/>
    <w:rsid w:val="000C3872"/>
    <w:rsid w:val="000C4019"/>
    <w:rsid w:val="000C41AC"/>
    <w:rsid w:val="000C438F"/>
    <w:rsid w:val="000C4695"/>
    <w:rsid w:val="000C5393"/>
    <w:rsid w:val="000C54CE"/>
    <w:rsid w:val="000C5587"/>
    <w:rsid w:val="000C5744"/>
    <w:rsid w:val="000C5A12"/>
    <w:rsid w:val="000C6363"/>
    <w:rsid w:val="000C64B3"/>
    <w:rsid w:val="000C6A00"/>
    <w:rsid w:val="000C759F"/>
    <w:rsid w:val="000C7792"/>
    <w:rsid w:val="000C7A63"/>
    <w:rsid w:val="000C7B20"/>
    <w:rsid w:val="000C7B8A"/>
    <w:rsid w:val="000C7C05"/>
    <w:rsid w:val="000D0014"/>
    <w:rsid w:val="000D094D"/>
    <w:rsid w:val="000D15AF"/>
    <w:rsid w:val="000D1636"/>
    <w:rsid w:val="000D173A"/>
    <w:rsid w:val="000D1CC6"/>
    <w:rsid w:val="000D2498"/>
    <w:rsid w:val="000D2F8D"/>
    <w:rsid w:val="000D38F3"/>
    <w:rsid w:val="000D3961"/>
    <w:rsid w:val="000D39CF"/>
    <w:rsid w:val="000D3ABE"/>
    <w:rsid w:val="000D3B7C"/>
    <w:rsid w:val="000D3C88"/>
    <w:rsid w:val="000D40E2"/>
    <w:rsid w:val="000D4804"/>
    <w:rsid w:val="000D509A"/>
    <w:rsid w:val="000D5801"/>
    <w:rsid w:val="000D5D3D"/>
    <w:rsid w:val="000D5DB0"/>
    <w:rsid w:val="000D61ED"/>
    <w:rsid w:val="000D7769"/>
    <w:rsid w:val="000E051C"/>
    <w:rsid w:val="000E0D6A"/>
    <w:rsid w:val="000E1120"/>
    <w:rsid w:val="000E2C37"/>
    <w:rsid w:val="000E2E34"/>
    <w:rsid w:val="000E37E0"/>
    <w:rsid w:val="000E47BF"/>
    <w:rsid w:val="000E4BDC"/>
    <w:rsid w:val="000E570B"/>
    <w:rsid w:val="000E5B85"/>
    <w:rsid w:val="000E5EEB"/>
    <w:rsid w:val="000E628F"/>
    <w:rsid w:val="000E697F"/>
    <w:rsid w:val="000E77C8"/>
    <w:rsid w:val="000E7B08"/>
    <w:rsid w:val="000F0630"/>
    <w:rsid w:val="000F0A0A"/>
    <w:rsid w:val="000F12C1"/>
    <w:rsid w:val="000F1945"/>
    <w:rsid w:val="000F1C37"/>
    <w:rsid w:val="000F2CBD"/>
    <w:rsid w:val="000F392A"/>
    <w:rsid w:val="000F3B46"/>
    <w:rsid w:val="000F3C57"/>
    <w:rsid w:val="000F4721"/>
    <w:rsid w:val="000F51AA"/>
    <w:rsid w:val="000F51AE"/>
    <w:rsid w:val="000F543D"/>
    <w:rsid w:val="000F592D"/>
    <w:rsid w:val="000F5C3C"/>
    <w:rsid w:val="000F679D"/>
    <w:rsid w:val="000F6C37"/>
    <w:rsid w:val="000F6F7A"/>
    <w:rsid w:val="000F70A1"/>
    <w:rsid w:val="000F7189"/>
    <w:rsid w:val="000F71DB"/>
    <w:rsid w:val="000F747B"/>
    <w:rsid w:val="000F7C0B"/>
    <w:rsid w:val="000F7E23"/>
    <w:rsid w:val="00100256"/>
    <w:rsid w:val="00100344"/>
    <w:rsid w:val="0010043C"/>
    <w:rsid w:val="001006DB"/>
    <w:rsid w:val="00100B84"/>
    <w:rsid w:val="00100D1C"/>
    <w:rsid w:val="0010160B"/>
    <w:rsid w:val="001024A2"/>
    <w:rsid w:val="001028F9"/>
    <w:rsid w:val="00102AD9"/>
    <w:rsid w:val="00102B43"/>
    <w:rsid w:val="00102CF3"/>
    <w:rsid w:val="00104FD7"/>
    <w:rsid w:val="00105BEE"/>
    <w:rsid w:val="00105F21"/>
    <w:rsid w:val="001063DB"/>
    <w:rsid w:val="001063FD"/>
    <w:rsid w:val="00107048"/>
    <w:rsid w:val="001072AF"/>
    <w:rsid w:val="00107623"/>
    <w:rsid w:val="00110228"/>
    <w:rsid w:val="00110287"/>
    <w:rsid w:val="00110346"/>
    <w:rsid w:val="00110EB1"/>
    <w:rsid w:val="001112F3"/>
    <w:rsid w:val="0011132D"/>
    <w:rsid w:val="00111C9C"/>
    <w:rsid w:val="001128CD"/>
    <w:rsid w:val="001128F6"/>
    <w:rsid w:val="00112CD6"/>
    <w:rsid w:val="001135E2"/>
    <w:rsid w:val="00113B92"/>
    <w:rsid w:val="001142E6"/>
    <w:rsid w:val="00114687"/>
    <w:rsid w:val="00114A6C"/>
    <w:rsid w:val="00115844"/>
    <w:rsid w:val="0011599F"/>
    <w:rsid w:val="00115BEA"/>
    <w:rsid w:val="00115CB3"/>
    <w:rsid w:val="0011658F"/>
    <w:rsid w:val="00117714"/>
    <w:rsid w:val="00117E35"/>
    <w:rsid w:val="0012002F"/>
    <w:rsid w:val="001200C4"/>
    <w:rsid w:val="0012026F"/>
    <w:rsid w:val="00120A6C"/>
    <w:rsid w:val="00120EA0"/>
    <w:rsid w:val="001211C7"/>
    <w:rsid w:val="0012144F"/>
    <w:rsid w:val="00121E6A"/>
    <w:rsid w:val="001221DF"/>
    <w:rsid w:val="0012280B"/>
    <w:rsid w:val="00122CDB"/>
    <w:rsid w:val="001236E0"/>
    <w:rsid w:val="001239CE"/>
    <w:rsid w:val="00124015"/>
    <w:rsid w:val="001242E7"/>
    <w:rsid w:val="001246C9"/>
    <w:rsid w:val="00124B89"/>
    <w:rsid w:val="00124F7D"/>
    <w:rsid w:val="001258D6"/>
    <w:rsid w:val="00125ECF"/>
    <w:rsid w:val="00126E8C"/>
    <w:rsid w:val="0012771D"/>
    <w:rsid w:val="00127E37"/>
    <w:rsid w:val="00130185"/>
    <w:rsid w:val="0013048F"/>
    <w:rsid w:val="00130E38"/>
    <w:rsid w:val="00130E60"/>
    <w:rsid w:val="00131DAF"/>
    <w:rsid w:val="001325C5"/>
    <w:rsid w:val="00132983"/>
    <w:rsid w:val="0013310A"/>
    <w:rsid w:val="001336DD"/>
    <w:rsid w:val="00133C93"/>
    <w:rsid w:val="00134E57"/>
    <w:rsid w:val="0013508B"/>
    <w:rsid w:val="0013513D"/>
    <w:rsid w:val="001351BB"/>
    <w:rsid w:val="00135B3E"/>
    <w:rsid w:val="00135C40"/>
    <w:rsid w:val="0013611A"/>
    <w:rsid w:val="001365B7"/>
    <w:rsid w:val="00136D8D"/>
    <w:rsid w:val="00136DA3"/>
    <w:rsid w:val="00140E0F"/>
    <w:rsid w:val="001419B0"/>
    <w:rsid w:val="001419EF"/>
    <w:rsid w:val="00141BB7"/>
    <w:rsid w:val="00141C30"/>
    <w:rsid w:val="00141C37"/>
    <w:rsid w:val="00141CE8"/>
    <w:rsid w:val="00141DB4"/>
    <w:rsid w:val="00141E2A"/>
    <w:rsid w:val="00142323"/>
    <w:rsid w:val="0014289C"/>
    <w:rsid w:val="001428EC"/>
    <w:rsid w:val="00143183"/>
    <w:rsid w:val="00144B1B"/>
    <w:rsid w:val="0014525F"/>
    <w:rsid w:val="00146091"/>
    <w:rsid w:val="00146532"/>
    <w:rsid w:val="001466CD"/>
    <w:rsid w:val="00146768"/>
    <w:rsid w:val="0014677E"/>
    <w:rsid w:val="00147714"/>
    <w:rsid w:val="00147BCE"/>
    <w:rsid w:val="00147CA8"/>
    <w:rsid w:val="00147E84"/>
    <w:rsid w:val="00150CC0"/>
    <w:rsid w:val="0015123E"/>
    <w:rsid w:val="0015151B"/>
    <w:rsid w:val="00151938"/>
    <w:rsid w:val="00151EE3"/>
    <w:rsid w:val="00152D12"/>
    <w:rsid w:val="00153241"/>
    <w:rsid w:val="0015346F"/>
    <w:rsid w:val="00153B4E"/>
    <w:rsid w:val="00153BD3"/>
    <w:rsid w:val="00153C6E"/>
    <w:rsid w:val="00153F25"/>
    <w:rsid w:val="001546D9"/>
    <w:rsid w:val="0015474D"/>
    <w:rsid w:val="0015603D"/>
    <w:rsid w:val="0015688F"/>
    <w:rsid w:val="00156FC8"/>
    <w:rsid w:val="00157A37"/>
    <w:rsid w:val="0016074D"/>
    <w:rsid w:val="00160B60"/>
    <w:rsid w:val="001612E4"/>
    <w:rsid w:val="001615F1"/>
    <w:rsid w:val="00161B00"/>
    <w:rsid w:val="00161B15"/>
    <w:rsid w:val="00162EEB"/>
    <w:rsid w:val="001631FC"/>
    <w:rsid w:val="001634E1"/>
    <w:rsid w:val="00163C0C"/>
    <w:rsid w:val="00163CA0"/>
    <w:rsid w:val="00163F43"/>
    <w:rsid w:val="001646AE"/>
    <w:rsid w:val="00164EB0"/>
    <w:rsid w:val="001650A3"/>
    <w:rsid w:val="001650B9"/>
    <w:rsid w:val="001660FA"/>
    <w:rsid w:val="001661FC"/>
    <w:rsid w:val="00166721"/>
    <w:rsid w:val="00166DC3"/>
    <w:rsid w:val="00166E47"/>
    <w:rsid w:val="00166FAF"/>
    <w:rsid w:val="0016721B"/>
    <w:rsid w:val="0016733D"/>
    <w:rsid w:val="001675F4"/>
    <w:rsid w:val="00167689"/>
    <w:rsid w:val="001676AC"/>
    <w:rsid w:val="00167751"/>
    <w:rsid w:val="00167768"/>
    <w:rsid w:val="0017000B"/>
    <w:rsid w:val="00170900"/>
    <w:rsid w:val="00170AE0"/>
    <w:rsid w:val="00170CD9"/>
    <w:rsid w:val="0017139A"/>
    <w:rsid w:val="0017166B"/>
    <w:rsid w:val="00172341"/>
    <w:rsid w:val="00173088"/>
    <w:rsid w:val="00174033"/>
    <w:rsid w:val="00174258"/>
    <w:rsid w:val="001744FF"/>
    <w:rsid w:val="0017542D"/>
    <w:rsid w:val="001755BC"/>
    <w:rsid w:val="00176208"/>
    <w:rsid w:val="00176322"/>
    <w:rsid w:val="00177454"/>
    <w:rsid w:val="00177684"/>
    <w:rsid w:val="00177C30"/>
    <w:rsid w:val="001819B9"/>
    <w:rsid w:val="00181D00"/>
    <w:rsid w:val="00181E37"/>
    <w:rsid w:val="00181EDB"/>
    <w:rsid w:val="00182A8E"/>
    <w:rsid w:val="00183103"/>
    <w:rsid w:val="001833C9"/>
    <w:rsid w:val="00183644"/>
    <w:rsid w:val="00183652"/>
    <w:rsid w:val="00183BEE"/>
    <w:rsid w:val="00183C97"/>
    <w:rsid w:val="00183E6D"/>
    <w:rsid w:val="00183E6F"/>
    <w:rsid w:val="00183E74"/>
    <w:rsid w:val="00183EC7"/>
    <w:rsid w:val="00183EE7"/>
    <w:rsid w:val="00184040"/>
    <w:rsid w:val="0018407B"/>
    <w:rsid w:val="00184498"/>
    <w:rsid w:val="0018471E"/>
    <w:rsid w:val="00185EDE"/>
    <w:rsid w:val="001865DA"/>
    <w:rsid w:val="00186774"/>
    <w:rsid w:val="0018677E"/>
    <w:rsid w:val="00187D06"/>
    <w:rsid w:val="00187E3A"/>
    <w:rsid w:val="00190487"/>
    <w:rsid w:val="0019110C"/>
    <w:rsid w:val="0019162B"/>
    <w:rsid w:val="00191753"/>
    <w:rsid w:val="00191AD6"/>
    <w:rsid w:val="001928B0"/>
    <w:rsid w:val="0019372E"/>
    <w:rsid w:val="00193EDE"/>
    <w:rsid w:val="0019451E"/>
    <w:rsid w:val="00194C45"/>
    <w:rsid w:val="0019525C"/>
    <w:rsid w:val="00195EB4"/>
    <w:rsid w:val="001961BC"/>
    <w:rsid w:val="00196394"/>
    <w:rsid w:val="0019664C"/>
    <w:rsid w:val="00196D0D"/>
    <w:rsid w:val="00196E33"/>
    <w:rsid w:val="00196F2F"/>
    <w:rsid w:val="00196FD0"/>
    <w:rsid w:val="00197199"/>
    <w:rsid w:val="00197344"/>
    <w:rsid w:val="0019744B"/>
    <w:rsid w:val="001A000D"/>
    <w:rsid w:val="001A0EEA"/>
    <w:rsid w:val="001A0F8F"/>
    <w:rsid w:val="001A0FD0"/>
    <w:rsid w:val="001A15C4"/>
    <w:rsid w:val="001A16DA"/>
    <w:rsid w:val="001A17AE"/>
    <w:rsid w:val="001A1949"/>
    <w:rsid w:val="001A1DE6"/>
    <w:rsid w:val="001A2221"/>
    <w:rsid w:val="001A22E8"/>
    <w:rsid w:val="001A2492"/>
    <w:rsid w:val="001A348E"/>
    <w:rsid w:val="001A34E9"/>
    <w:rsid w:val="001A37D8"/>
    <w:rsid w:val="001A4713"/>
    <w:rsid w:val="001A4848"/>
    <w:rsid w:val="001A4D97"/>
    <w:rsid w:val="001A5009"/>
    <w:rsid w:val="001A55AB"/>
    <w:rsid w:val="001A56A4"/>
    <w:rsid w:val="001A5794"/>
    <w:rsid w:val="001A6ED2"/>
    <w:rsid w:val="001A7D4C"/>
    <w:rsid w:val="001A7D70"/>
    <w:rsid w:val="001A7D88"/>
    <w:rsid w:val="001B0123"/>
    <w:rsid w:val="001B0233"/>
    <w:rsid w:val="001B0BBA"/>
    <w:rsid w:val="001B0C4A"/>
    <w:rsid w:val="001B159F"/>
    <w:rsid w:val="001B2682"/>
    <w:rsid w:val="001B2996"/>
    <w:rsid w:val="001B387C"/>
    <w:rsid w:val="001B3B64"/>
    <w:rsid w:val="001B42CF"/>
    <w:rsid w:val="001B4657"/>
    <w:rsid w:val="001B4977"/>
    <w:rsid w:val="001B53E4"/>
    <w:rsid w:val="001B582C"/>
    <w:rsid w:val="001B590A"/>
    <w:rsid w:val="001B595D"/>
    <w:rsid w:val="001B5C13"/>
    <w:rsid w:val="001B5E72"/>
    <w:rsid w:val="001B607A"/>
    <w:rsid w:val="001B6755"/>
    <w:rsid w:val="001B6806"/>
    <w:rsid w:val="001B6C94"/>
    <w:rsid w:val="001B795D"/>
    <w:rsid w:val="001B7C7E"/>
    <w:rsid w:val="001B7CB5"/>
    <w:rsid w:val="001C0283"/>
    <w:rsid w:val="001C10AC"/>
    <w:rsid w:val="001C18AE"/>
    <w:rsid w:val="001C1933"/>
    <w:rsid w:val="001C1C47"/>
    <w:rsid w:val="001C1F55"/>
    <w:rsid w:val="001C2203"/>
    <w:rsid w:val="001C22D1"/>
    <w:rsid w:val="001C2486"/>
    <w:rsid w:val="001C2F4D"/>
    <w:rsid w:val="001C376C"/>
    <w:rsid w:val="001C3CC4"/>
    <w:rsid w:val="001C3D24"/>
    <w:rsid w:val="001C4734"/>
    <w:rsid w:val="001C4C5D"/>
    <w:rsid w:val="001C5A73"/>
    <w:rsid w:val="001C5E1A"/>
    <w:rsid w:val="001C655E"/>
    <w:rsid w:val="001C703F"/>
    <w:rsid w:val="001C7C9C"/>
    <w:rsid w:val="001C7EE6"/>
    <w:rsid w:val="001D0624"/>
    <w:rsid w:val="001D0727"/>
    <w:rsid w:val="001D08A8"/>
    <w:rsid w:val="001D0EFB"/>
    <w:rsid w:val="001D140F"/>
    <w:rsid w:val="001D14CE"/>
    <w:rsid w:val="001D1749"/>
    <w:rsid w:val="001D1DAF"/>
    <w:rsid w:val="001D2552"/>
    <w:rsid w:val="001D279A"/>
    <w:rsid w:val="001D3155"/>
    <w:rsid w:val="001D328A"/>
    <w:rsid w:val="001D39AF"/>
    <w:rsid w:val="001D3B51"/>
    <w:rsid w:val="001D4477"/>
    <w:rsid w:val="001D4ADA"/>
    <w:rsid w:val="001D51D1"/>
    <w:rsid w:val="001D5A44"/>
    <w:rsid w:val="001D5A8A"/>
    <w:rsid w:val="001D5B27"/>
    <w:rsid w:val="001D5F5E"/>
    <w:rsid w:val="001D63BF"/>
    <w:rsid w:val="001D6670"/>
    <w:rsid w:val="001D6911"/>
    <w:rsid w:val="001D6A9C"/>
    <w:rsid w:val="001D6B3D"/>
    <w:rsid w:val="001D6DE5"/>
    <w:rsid w:val="001D7058"/>
    <w:rsid w:val="001D706B"/>
    <w:rsid w:val="001D7241"/>
    <w:rsid w:val="001D7BF9"/>
    <w:rsid w:val="001D7D7A"/>
    <w:rsid w:val="001E022A"/>
    <w:rsid w:val="001E0678"/>
    <w:rsid w:val="001E0CC2"/>
    <w:rsid w:val="001E187A"/>
    <w:rsid w:val="001E19B4"/>
    <w:rsid w:val="001E2A3E"/>
    <w:rsid w:val="001E2B2E"/>
    <w:rsid w:val="001E35EB"/>
    <w:rsid w:val="001E3E98"/>
    <w:rsid w:val="001E3F5D"/>
    <w:rsid w:val="001E42A8"/>
    <w:rsid w:val="001E48CA"/>
    <w:rsid w:val="001E4936"/>
    <w:rsid w:val="001E4B8C"/>
    <w:rsid w:val="001E5009"/>
    <w:rsid w:val="001E587F"/>
    <w:rsid w:val="001E6109"/>
    <w:rsid w:val="001E669A"/>
    <w:rsid w:val="001E6AFF"/>
    <w:rsid w:val="001E6F65"/>
    <w:rsid w:val="001E73CF"/>
    <w:rsid w:val="001F0266"/>
    <w:rsid w:val="001F0809"/>
    <w:rsid w:val="001F0EFA"/>
    <w:rsid w:val="001F10D2"/>
    <w:rsid w:val="001F1678"/>
    <w:rsid w:val="001F271E"/>
    <w:rsid w:val="001F2C92"/>
    <w:rsid w:val="001F2EA2"/>
    <w:rsid w:val="001F30BD"/>
    <w:rsid w:val="001F3490"/>
    <w:rsid w:val="001F350B"/>
    <w:rsid w:val="001F3C4C"/>
    <w:rsid w:val="001F3D8F"/>
    <w:rsid w:val="001F4BB3"/>
    <w:rsid w:val="001F642B"/>
    <w:rsid w:val="001F6BA9"/>
    <w:rsid w:val="001F6CD7"/>
    <w:rsid w:val="00200E95"/>
    <w:rsid w:val="002017B8"/>
    <w:rsid w:val="0020194A"/>
    <w:rsid w:val="00202362"/>
    <w:rsid w:val="002023B1"/>
    <w:rsid w:val="002026E6"/>
    <w:rsid w:val="002032E2"/>
    <w:rsid w:val="0020392D"/>
    <w:rsid w:val="00204208"/>
    <w:rsid w:val="00204805"/>
    <w:rsid w:val="00205037"/>
    <w:rsid w:val="002056C3"/>
    <w:rsid w:val="002058E1"/>
    <w:rsid w:val="00205EEF"/>
    <w:rsid w:val="00205F5E"/>
    <w:rsid w:val="00205FDF"/>
    <w:rsid w:val="00206674"/>
    <w:rsid w:val="00206F9C"/>
    <w:rsid w:val="00207233"/>
    <w:rsid w:val="00207722"/>
    <w:rsid w:val="0021083F"/>
    <w:rsid w:val="00210A52"/>
    <w:rsid w:val="00210AC2"/>
    <w:rsid w:val="00210CA6"/>
    <w:rsid w:val="00211090"/>
    <w:rsid w:val="00211CCB"/>
    <w:rsid w:val="00211CF1"/>
    <w:rsid w:val="002121C2"/>
    <w:rsid w:val="00212374"/>
    <w:rsid w:val="0021238F"/>
    <w:rsid w:val="00212741"/>
    <w:rsid w:val="0021280A"/>
    <w:rsid w:val="002128CA"/>
    <w:rsid w:val="00212C83"/>
    <w:rsid w:val="00213890"/>
    <w:rsid w:val="00213C81"/>
    <w:rsid w:val="00213CBA"/>
    <w:rsid w:val="002144F5"/>
    <w:rsid w:val="00214C66"/>
    <w:rsid w:val="00214D5C"/>
    <w:rsid w:val="00214E10"/>
    <w:rsid w:val="0021529B"/>
    <w:rsid w:val="00215371"/>
    <w:rsid w:val="00215A07"/>
    <w:rsid w:val="00216358"/>
    <w:rsid w:val="002167A6"/>
    <w:rsid w:val="00217176"/>
    <w:rsid w:val="0021770C"/>
    <w:rsid w:val="00217CB6"/>
    <w:rsid w:val="00220955"/>
    <w:rsid w:val="00220A38"/>
    <w:rsid w:val="00220E12"/>
    <w:rsid w:val="00222060"/>
    <w:rsid w:val="002220D4"/>
    <w:rsid w:val="002220D5"/>
    <w:rsid w:val="00222D64"/>
    <w:rsid w:val="00222EAF"/>
    <w:rsid w:val="00223663"/>
    <w:rsid w:val="00223779"/>
    <w:rsid w:val="00223C71"/>
    <w:rsid w:val="00224939"/>
    <w:rsid w:val="00224995"/>
    <w:rsid w:val="00224C88"/>
    <w:rsid w:val="00224FF9"/>
    <w:rsid w:val="002252FD"/>
    <w:rsid w:val="0022544F"/>
    <w:rsid w:val="0022580E"/>
    <w:rsid w:val="0022596A"/>
    <w:rsid w:val="00225B9B"/>
    <w:rsid w:val="00225C2E"/>
    <w:rsid w:val="002260B8"/>
    <w:rsid w:val="002263BD"/>
    <w:rsid w:val="00226F2D"/>
    <w:rsid w:val="0022737E"/>
    <w:rsid w:val="00227ACA"/>
    <w:rsid w:val="00227E47"/>
    <w:rsid w:val="00227FEF"/>
    <w:rsid w:val="00230069"/>
    <w:rsid w:val="00230768"/>
    <w:rsid w:val="00231ABC"/>
    <w:rsid w:val="00231EE2"/>
    <w:rsid w:val="00232821"/>
    <w:rsid w:val="00232CB6"/>
    <w:rsid w:val="00232DB9"/>
    <w:rsid w:val="00233141"/>
    <w:rsid w:val="00234593"/>
    <w:rsid w:val="0023489C"/>
    <w:rsid w:val="00234A0B"/>
    <w:rsid w:val="00234B10"/>
    <w:rsid w:val="00234D4D"/>
    <w:rsid w:val="00234DEC"/>
    <w:rsid w:val="00235A2D"/>
    <w:rsid w:val="00236343"/>
    <w:rsid w:val="00237CAE"/>
    <w:rsid w:val="00240F87"/>
    <w:rsid w:val="0024203A"/>
    <w:rsid w:val="00242098"/>
    <w:rsid w:val="00242174"/>
    <w:rsid w:val="002422B1"/>
    <w:rsid w:val="00242630"/>
    <w:rsid w:val="00243044"/>
    <w:rsid w:val="00243922"/>
    <w:rsid w:val="002443E3"/>
    <w:rsid w:val="002445E3"/>
    <w:rsid w:val="00244BA2"/>
    <w:rsid w:val="00244CE3"/>
    <w:rsid w:val="00245FC7"/>
    <w:rsid w:val="00246845"/>
    <w:rsid w:val="00246CD3"/>
    <w:rsid w:val="00246F44"/>
    <w:rsid w:val="0025039A"/>
    <w:rsid w:val="00251420"/>
    <w:rsid w:val="00251729"/>
    <w:rsid w:val="00251F9E"/>
    <w:rsid w:val="0025222E"/>
    <w:rsid w:val="00252BF7"/>
    <w:rsid w:val="00253A4D"/>
    <w:rsid w:val="0025413C"/>
    <w:rsid w:val="002542D2"/>
    <w:rsid w:val="0025462B"/>
    <w:rsid w:val="0025481A"/>
    <w:rsid w:val="00254938"/>
    <w:rsid w:val="00254C37"/>
    <w:rsid w:val="00255AAE"/>
    <w:rsid w:val="00256357"/>
    <w:rsid w:val="00256806"/>
    <w:rsid w:val="00256878"/>
    <w:rsid w:val="00256E43"/>
    <w:rsid w:val="00257165"/>
    <w:rsid w:val="00257216"/>
    <w:rsid w:val="00257A86"/>
    <w:rsid w:val="00260499"/>
    <w:rsid w:val="0026057D"/>
    <w:rsid w:val="00260C7B"/>
    <w:rsid w:val="00262556"/>
    <w:rsid w:val="00262610"/>
    <w:rsid w:val="00262ADE"/>
    <w:rsid w:val="002631A6"/>
    <w:rsid w:val="0026349A"/>
    <w:rsid w:val="00263A4F"/>
    <w:rsid w:val="00263B0B"/>
    <w:rsid w:val="00263C08"/>
    <w:rsid w:val="00263EF5"/>
    <w:rsid w:val="00263F6F"/>
    <w:rsid w:val="00263F79"/>
    <w:rsid w:val="00263FD8"/>
    <w:rsid w:val="00264432"/>
    <w:rsid w:val="002644A0"/>
    <w:rsid w:val="00264821"/>
    <w:rsid w:val="0026574D"/>
    <w:rsid w:val="002667FD"/>
    <w:rsid w:val="002674F8"/>
    <w:rsid w:val="0026794D"/>
    <w:rsid w:val="00267B2B"/>
    <w:rsid w:val="002702F9"/>
    <w:rsid w:val="00270E74"/>
    <w:rsid w:val="00271BD8"/>
    <w:rsid w:val="00272277"/>
    <w:rsid w:val="0027246C"/>
    <w:rsid w:val="002737EE"/>
    <w:rsid w:val="00273A07"/>
    <w:rsid w:val="00274966"/>
    <w:rsid w:val="00274CB0"/>
    <w:rsid w:val="00274F43"/>
    <w:rsid w:val="002755A0"/>
    <w:rsid w:val="00275E4D"/>
    <w:rsid w:val="00276580"/>
    <w:rsid w:val="00277FB4"/>
    <w:rsid w:val="002804CC"/>
    <w:rsid w:val="00280FE9"/>
    <w:rsid w:val="002811F4"/>
    <w:rsid w:val="00281496"/>
    <w:rsid w:val="00281A57"/>
    <w:rsid w:val="00281EDD"/>
    <w:rsid w:val="00282043"/>
    <w:rsid w:val="00282177"/>
    <w:rsid w:val="002821FB"/>
    <w:rsid w:val="00282A37"/>
    <w:rsid w:val="002834F3"/>
    <w:rsid w:val="00283876"/>
    <w:rsid w:val="002842A1"/>
    <w:rsid w:val="002843DD"/>
    <w:rsid w:val="002843F6"/>
    <w:rsid w:val="00284E22"/>
    <w:rsid w:val="00285668"/>
    <w:rsid w:val="00285CF7"/>
    <w:rsid w:val="00285F85"/>
    <w:rsid w:val="00286308"/>
    <w:rsid w:val="002866FD"/>
    <w:rsid w:val="00286B28"/>
    <w:rsid w:val="00287080"/>
    <w:rsid w:val="0028772B"/>
    <w:rsid w:val="00287846"/>
    <w:rsid w:val="00287CEB"/>
    <w:rsid w:val="00290A96"/>
    <w:rsid w:val="0029106F"/>
    <w:rsid w:val="00291140"/>
    <w:rsid w:val="00291147"/>
    <w:rsid w:val="00291DCA"/>
    <w:rsid w:val="00291F36"/>
    <w:rsid w:val="00291FC5"/>
    <w:rsid w:val="00292E7B"/>
    <w:rsid w:val="00293525"/>
    <w:rsid w:val="002937C0"/>
    <w:rsid w:val="002948BB"/>
    <w:rsid w:val="00294C98"/>
    <w:rsid w:val="002950B4"/>
    <w:rsid w:val="002950E8"/>
    <w:rsid w:val="00295528"/>
    <w:rsid w:val="00295C6C"/>
    <w:rsid w:val="00295E91"/>
    <w:rsid w:val="002965E8"/>
    <w:rsid w:val="002975DE"/>
    <w:rsid w:val="00297B0D"/>
    <w:rsid w:val="002A0317"/>
    <w:rsid w:val="002A0481"/>
    <w:rsid w:val="002A050E"/>
    <w:rsid w:val="002A0C36"/>
    <w:rsid w:val="002A1DA2"/>
    <w:rsid w:val="002A229F"/>
    <w:rsid w:val="002A250F"/>
    <w:rsid w:val="002A25EA"/>
    <w:rsid w:val="002A2886"/>
    <w:rsid w:val="002A2B4D"/>
    <w:rsid w:val="002A30C9"/>
    <w:rsid w:val="002A3382"/>
    <w:rsid w:val="002A3785"/>
    <w:rsid w:val="002A3BE3"/>
    <w:rsid w:val="002A3C07"/>
    <w:rsid w:val="002A428E"/>
    <w:rsid w:val="002A4BD9"/>
    <w:rsid w:val="002A5A93"/>
    <w:rsid w:val="002A5D4B"/>
    <w:rsid w:val="002A5FBA"/>
    <w:rsid w:val="002A6703"/>
    <w:rsid w:val="002A712F"/>
    <w:rsid w:val="002A744F"/>
    <w:rsid w:val="002A7C96"/>
    <w:rsid w:val="002A7D4C"/>
    <w:rsid w:val="002B020A"/>
    <w:rsid w:val="002B0A2F"/>
    <w:rsid w:val="002B0CBD"/>
    <w:rsid w:val="002B11C1"/>
    <w:rsid w:val="002B15E9"/>
    <w:rsid w:val="002B1B41"/>
    <w:rsid w:val="002B22D0"/>
    <w:rsid w:val="002B2330"/>
    <w:rsid w:val="002B2A53"/>
    <w:rsid w:val="002B3144"/>
    <w:rsid w:val="002B377A"/>
    <w:rsid w:val="002B3D32"/>
    <w:rsid w:val="002B4E4C"/>
    <w:rsid w:val="002B5729"/>
    <w:rsid w:val="002B57E5"/>
    <w:rsid w:val="002B5DF6"/>
    <w:rsid w:val="002B6251"/>
    <w:rsid w:val="002B6CD8"/>
    <w:rsid w:val="002B745C"/>
    <w:rsid w:val="002B7966"/>
    <w:rsid w:val="002B7A94"/>
    <w:rsid w:val="002B7B84"/>
    <w:rsid w:val="002B7FAA"/>
    <w:rsid w:val="002B7FD5"/>
    <w:rsid w:val="002C00D1"/>
    <w:rsid w:val="002C013D"/>
    <w:rsid w:val="002C01C2"/>
    <w:rsid w:val="002C085B"/>
    <w:rsid w:val="002C0984"/>
    <w:rsid w:val="002C0B5D"/>
    <w:rsid w:val="002C0CD0"/>
    <w:rsid w:val="002C0D6A"/>
    <w:rsid w:val="002C0E94"/>
    <w:rsid w:val="002C14F8"/>
    <w:rsid w:val="002C27E1"/>
    <w:rsid w:val="002C2ED8"/>
    <w:rsid w:val="002C313B"/>
    <w:rsid w:val="002C343E"/>
    <w:rsid w:val="002C3CE5"/>
    <w:rsid w:val="002C4678"/>
    <w:rsid w:val="002C48E1"/>
    <w:rsid w:val="002C4CF3"/>
    <w:rsid w:val="002C4DEA"/>
    <w:rsid w:val="002C4DF6"/>
    <w:rsid w:val="002C50DA"/>
    <w:rsid w:val="002C5253"/>
    <w:rsid w:val="002C56A5"/>
    <w:rsid w:val="002C5B43"/>
    <w:rsid w:val="002C68C0"/>
    <w:rsid w:val="002C6E8C"/>
    <w:rsid w:val="002C73DA"/>
    <w:rsid w:val="002C7F07"/>
    <w:rsid w:val="002D0064"/>
    <w:rsid w:val="002D0C60"/>
    <w:rsid w:val="002D1876"/>
    <w:rsid w:val="002D1BF3"/>
    <w:rsid w:val="002D1E87"/>
    <w:rsid w:val="002D2195"/>
    <w:rsid w:val="002D2820"/>
    <w:rsid w:val="002D2931"/>
    <w:rsid w:val="002D2F74"/>
    <w:rsid w:val="002D30E3"/>
    <w:rsid w:val="002D3317"/>
    <w:rsid w:val="002D335C"/>
    <w:rsid w:val="002D3361"/>
    <w:rsid w:val="002D34C6"/>
    <w:rsid w:val="002D3806"/>
    <w:rsid w:val="002D394A"/>
    <w:rsid w:val="002D3A26"/>
    <w:rsid w:val="002D3F5C"/>
    <w:rsid w:val="002D4265"/>
    <w:rsid w:val="002D43FD"/>
    <w:rsid w:val="002D4930"/>
    <w:rsid w:val="002D4F9F"/>
    <w:rsid w:val="002D55B7"/>
    <w:rsid w:val="002D5DC4"/>
    <w:rsid w:val="002D641D"/>
    <w:rsid w:val="002D6A62"/>
    <w:rsid w:val="002E041E"/>
    <w:rsid w:val="002E0686"/>
    <w:rsid w:val="002E0912"/>
    <w:rsid w:val="002E0A1F"/>
    <w:rsid w:val="002E0D80"/>
    <w:rsid w:val="002E0E33"/>
    <w:rsid w:val="002E0F9B"/>
    <w:rsid w:val="002E12B4"/>
    <w:rsid w:val="002E1892"/>
    <w:rsid w:val="002E1899"/>
    <w:rsid w:val="002E1BBB"/>
    <w:rsid w:val="002E2050"/>
    <w:rsid w:val="002E21BF"/>
    <w:rsid w:val="002E3B41"/>
    <w:rsid w:val="002E4EFB"/>
    <w:rsid w:val="002E5826"/>
    <w:rsid w:val="002E61C4"/>
    <w:rsid w:val="002E6374"/>
    <w:rsid w:val="002E6EF0"/>
    <w:rsid w:val="002E7F36"/>
    <w:rsid w:val="002F0F6E"/>
    <w:rsid w:val="002F182A"/>
    <w:rsid w:val="002F1E1D"/>
    <w:rsid w:val="002F1E2E"/>
    <w:rsid w:val="002F26FB"/>
    <w:rsid w:val="002F301D"/>
    <w:rsid w:val="002F320D"/>
    <w:rsid w:val="002F35DB"/>
    <w:rsid w:val="002F360B"/>
    <w:rsid w:val="002F363F"/>
    <w:rsid w:val="002F4101"/>
    <w:rsid w:val="002F4140"/>
    <w:rsid w:val="002F49D3"/>
    <w:rsid w:val="002F4C8C"/>
    <w:rsid w:val="002F4F0B"/>
    <w:rsid w:val="002F5527"/>
    <w:rsid w:val="002F5884"/>
    <w:rsid w:val="002F59C9"/>
    <w:rsid w:val="002F5C6F"/>
    <w:rsid w:val="002F60C4"/>
    <w:rsid w:val="002F625D"/>
    <w:rsid w:val="002F62E2"/>
    <w:rsid w:val="002F73DC"/>
    <w:rsid w:val="002F7BD4"/>
    <w:rsid w:val="002F7E17"/>
    <w:rsid w:val="003005EB"/>
    <w:rsid w:val="00301069"/>
    <w:rsid w:val="003010AA"/>
    <w:rsid w:val="003018B5"/>
    <w:rsid w:val="00301971"/>
    <w:rsid w:val="00301DF9"/>
    <w:rsid w:val="0030219F"/>
    <w:rsid w:val="0030288E"/>
    <w:rsid w:val="00302967"/>
    <w:rsid w:val="00302C39"/>
    <w:rsid w:val="003034E6"/>
    <w:rsid w:val="0030394A"/>
    <w:rsid w:val="00303B96"/>
    <w:rsid w:val="00303DCD"/>
    <w:rsid w:val="00303E8A"/>
    <w:rsid w:val="003042D2"/>
    <w:rsid w:val="003052C2"/>
    <w:rsid w:val="003066FF"/>
    <w:rsid w:val="0030769F"/>
    <w:rsid w:val="00307DF0"/>
    <w:rsid w:val="00307F91"/>
    <w:rsid w:val="00310260"/>
    <w:rsid w:val="00310310"/>
    <w:rsid w:val="0031056A"/>
    <w:rsid w:val="00311964"/>
    <w:rsid w:val="00311B8C"/>
    <w:rsid w:val="00311DBF"/>
    <w:rsid w:val="0031254C"/>
    <w:rsid w:val="003128AF"/>
    <w:rsid w:val="00313352"/>
    <w:rsid w:val="00313AAF"/>
    <w:rsid w:val="00313AF9"/>
    <w:rsid w:val="0031551F"/>
    <w:rsid w:val="003156A2"/>
    <w:rsid w:val="00315853"/>
    <w:rsid w:val="00315D17"/>
    <w:rsid w:val="0031601C"/>
    <w:rsid w:val="00316757"/>
    <w:rsid w:val="003168F0"/>
    <w:rsid w:val="00316CE5"/>
    <w:rsid w:val="00316E1F"/>
    <w:rsid w:val="003178B1"/>
    <w:rsid w:val="00317B4F"/>
    <w:rsid w:val="00320465"/>
    <w:rsid w:val="0032054E"/>
    <w:rsid w:val="00320C1E"/>
    <w:rsid w:val="0032100D"/>
    <w:rsid w:val="0032167A"/>
    <w:rsid w:val="00321BA8"/>
    <w:rsid w:val="0032218E"/>
    <w:rsid w:val="00322C11"/>
    <w:rsid w:val="00322D3D"/>
    <w:rsid w:val="00323689"/>
    <w:rsid w:val="00323A1F"/>
    <w:rsid w:val="003256B4"/>
    <w:rsid w:val="0032581A"/>
    <w:rsid w:val="003258A7"/>
    <w:rsid w:val="00325B72"/>
    <w:rsid w:val="00326183"/>
    <w:rsid w:val="003268E1"/>
    <w:rsid w:val="00326D9F"/>
    <w:rsid w:val="00326ED6"/>
    <w:rsid w:val="00326F20"/>
    <w:rsid w:val="00326F6F"/>
    <w:rsid w:val="00327B48"/>
    <w:rsid w:val="00330324"/>
    <w:rsid w:val="003303DA"/>
    <w:rsid w:val="00330C16"/>
    <w:rsid w:val="00331D5F"/>
    <w:rsid w:val="00331EB5"/>
    <w:rsid w:val="003327FE"/>
    <w:rsid w:val="003328B3"/>
    <w:rsid w:val="0033299F"/>
    <w:rsid w:val="00332BF1"/>
    <w:rsid w:val="00333342"/>
    <w:rsid w:val="00333D62"/>
    <w:rsid w:val="00333F9B"/>
    <w:rsid w:val="0033463B"/>
    <w:rsid w:val="0033489B"/>
    <w:rsid w:val="00334B57"/>
    <w:rsid w:val="00334CC6"/>
    <w:rsid w:val="00335106"/>
    <w:rsid w:val="003361BC"/>
    <w:rsid w:val="0033644D"/>
    <w:rsid w:val="00336F70"/>
    <w:rsid w:val="003371AF"/>
    <w:rsid w:val="003371C4"/>
    <w:rsid w:val="00337CA4"/>
    <w:rsid w:val="00337CEA"/>
    <w:rsid w:val="00337D6D"/>
    <w:rsid w:val="00337E43"/>
    <w:rsid w:val="00340129"/>
    <w:rsid w:val="0034087D"/>
    <w:rsid w:val="00340E47"/>
    <w:rsid w:val="00340EA1"/>
    <w:rsid w:val="00340EFA"/>
    <w:rsid w:val="00341116"/>
    <w:rsid w:val="00342483"/>
    <w:rsid w:val="003425DA"/>
    <w:rsid w:val="003429E0"/>
    <w:rsid w:val="00342CED"/>
    <w:rsid w:val="00343678"/>
    <w:rsid w:val="00343C08"/>
    <w:rsid w:val="00343E4A"/>
    <w:rsid w:val="00344741"/>
    <w:rsid w:val="003447EA"/>
    <w:rsid w:val="00344A2D"/>
    <w:rsid w:val="00345058"/>
    <w:rsid w:val="00345143"/>
    <w:rsid w:val="0034533F"/>
    <w:rsid w:val="003455B2"/>
    <w:rsid w:val="003457A6"/>
    <w:rsid w:val="00346017"/>
    <w:rsid w:val="0034626F"/>
    <w:rsid w:val="00346CBC"/>
    <w:rsid w:val="00346D42"/>
    <w:rsid w:val="00346F96"/>
    <w:rsid w:val="0034754E"/>
    <w:rsid w:val="00347CA8"/>
    <w:rsid w:val="00347CE9"/>
    <w:rsid w:val="00347E21"/>
    <w:rsid w:val="00350278"/>
    <w:rsid w:val="00350403"/>
    <w:rsid w:val="00350404"/>
    <w:rsid w:val="0035084C"/>
    <w:rsid w:val="00351320"/>
    <w:rsid w:val="00351538"/>
    <w:rsid w:val="003516C0"/>
    <w:rsid w:val="0035174B"/>
    <w:rsid w:val="00351852"/>
    <w:rsid w:val="003524AA"/>
    <w:rsid w:val="003525BA"/>
    <w:rsid w:val="003529C8"/>
    <w:rsid w:val="003529E0"/>
    <w:rsid w:val="00352E2F"/>
    <w:rsid w:val="00353C67"/>
    <w:rsid w:val="00353E65"/>
    <w:rsid w:val="003542CE"/>
    <w:rsid w:val="00354765"/>
    <w:rsid w:val="0035498E"/>
    <w:rsid w:val="00354A6C"/>
    <w:rsid w:val="00355338"/>
    <w:rsid w:val="00355482"/>
    <w:rsid w:val="00355AF1"/>
    <w:rsid w:val="00356264"/>
    <w:rsid w:val="0035698A"/>
    <w:rsid w:val="00356F24"/>
    <w:rsid w:val="00357179"/>
    <w:rsid w:val="0035732F"/>
    <w:rsid w:val="0035734C"/>
    <w:rsid w:val="003579EA"/>
    <w:rsid w:val="00357DF2"/>
    <w:rsid w:val="00360613"/>
    <w:rsid w:val="00360A49"/>
    <w:rsid w:val="00361358"/>
    <w:rsid w:val="003614EE"/>
    <w:rsid w:val="0036155D"/>
    <w:rsid w:val="00361AC2"/>
    <w:rsid w:val="00361D1B"/>
    <w:rsid w:val="00361D67"/>
    <w:rsid w:val="00361FBF"/>
    <w:rsid w:val="00362420"/>
    <w:rsid w:val="00362492"/>
    <w:rsid w:val="00362CBE"/>
    <w:rsid w:val="00363601"/>
    <w:rsid w:val="00363B54"/>
    <w:rsid w:val="00363D26"/>
    <w:rsid w:val="00363EA0"/>
    <w:rsid w:val="003647D4"/>
    <w:rsid w:val="0036482F"/>
    <w:rsid w:val="00364BB0"/>
    <w:rsid w:val="00364D16"/>
    <w:rsid w:val="00365494"/>
    <w:rsid w:val="003655A8"/>
    <w:rsid w:val="003655DA"/>
    <w:rsid w:val="00365CCA"/>
    <w:rsid w:val="00365DEC"/>
    <w:rsid w:val="00365F6B"/>
    <w:rsid w:val="003665E8"/>
    <w:rsid w:val="0036703D"/>
    <w:rsid w:val="00367521"/>
    <w:rsid w:val="00367A92"/>
    <w:rsid w:val="00367B29"/>
    <w:rsid w:val="00367DD7"/>
    <w:rsid w:val="00367F83"/>
    <w:rsid w:val="00370444"/>
    <w:rsid w:val="0037074F"/>
    <w:rsid w:val="00370FA2"/>
    <w:rsid w:val="00371680"/>
    <w:rsid w:val="003718DD"/>
    <w:rsid w:val="0037220B"/>
    <w:rsid w:val="00372482"/>
    <w:rsid w:val="00372ED9"/>
    <w:rsid w:val="0037456E"/>
    <w:rsid w:val="0037465C"/>
    <w:rsid w:val="00374770"/>
    <w:rsid w:val="003754DC"/>
    <w:rsid w:val="003757E7"/>
    <w:rsid w:val="0037583B"/>
    <w:rsid w:val="00375BA1"/>
    <w:rsid w:val="00375D92"/>
    <w:rsid w:val="0037607D"/>
    <w:rsid w:val="0037609A"/>
    <w:rsid w:val="0037658A"/>
    <w:rsid w:val="003771A7"/>
    <w:rsid w:val="00377683"/>
    <w:rsid w:val="00377773"/>
    <w:rsid w:val="00380469"/>
    <w:rsid w:val="003805B8"/>
    <w:rsid w:val="00380E3B"/>
    <w:rsid w:val="00380FCA"/>
    <w:rsid w:val="003819D5"/>
    <w:rsid w:val="003819E3"/>
    <w:rsid w:val="00381AAA"/>
    <w:rsid w:val="00381BE7"/>
    <w:rsid w:val="00382C5D"/>
    <w:rsid w:val="00382CC5"/>
    <w:rsid w:val="003832D1"/>
    <w:rsid w:val="003834CB"/>
    <w:rsid w:val="0038388D"/>
    <w:rsid w:val="00383950"/>
    <w:rsid w:val="00383F0B"/>
    <w:rsid w:val="00384733"/>
    <w:rsid w:val="00384F6B"/>
    <w:rsid w:val="003850E3"/>
    <w:rsid w:val="00385931"/>
    <w:rsid w:val="0038615C"/>
    <w:rsid w:val="0038641C"/>
    <w:rsid w:val="00386486"/>
    <w:rsid w:val="00386A14"/>
    <w:rsid w:val="00386A39"/>
    <w:rsid w:val="00386AE4"/>
    <w:rsid w:val="00387378"/>
    <w:rsid w:val="00387534"/>
    <w:rsid w:val="003879BC"/>
    <w:rsid w:val="0039071B"/>
    <w:rsid w:val="003916F5"/>
    <w:rsid w:val="00391AE6"/>
    <w:rsid w:val="00391B8A"/>
    <w:rsid w:val="00392142"/>
    <w:rsid w:val="00392275"/>
    <w:rsid w:val="0039241F"/>
    <w:rsid w:val="00392B62"/>
    <w:rsid w:val="00392BC3"/>
    <w:rsid w:val="00393A9D"/>
    <w:rsid w:val="00393B86"/>
    <w:rsid w:val="00393D93"/>
    <w:rsid w:val="00393DD9"/>
    <w:rsid w:val="00394303"/>
    <w:rsid w:val="00394CFA"/>
    <w:rsid w:val="00395A87"/>
    <w:rsid w:val="003971DA"/>
    <w:rsid w:val="00397324"/>
    <w:rsid w:val="00397F26"/>
    <w:rsid w:val="003A05FE"/>
    <w:rsid w:val="003A0C0E"/>
    <w:rsid w:val="003A0FE0"/>
    <w:rsid w:val="003A1076"/>
    <w:rsid w:val="003A14B0"/>
    <w:rsid w:val="003A187B"/>
    <w:rsid w:val="003A18AE"/>
    <w:rsid w:val="003A19DC"/>
    <w:rsid w:val="003A24F0"/>
    <w:rsid w:val="003A282F"/>
    <w:rsid w:val="003A2899"/>
    <w:rsid w:val="003A2ABC"/>
    <w:rsid w:val="003A30AC"/>
    <w:rsid w:val="003A3D15"/>
    <w:rsid w:val="003A3FCB"/>
    <w:rsid w:val="003A41AB"/>
    <w:rsid w:val="003A425B"/>
    <w:rsid w:val="003A42EA"/>
    <w:rsid w:val="003A492C"/>
    <w:rsid w:val="003A54F9"/>
    <w:rsid w:val="003A55FB"/>
    <w:rsid w:val="003A5849"/>
    <w:rsid w:val="003A5C38"/>
    <w:rsid w:val="003A5DB4"/>
    <w:rsid w:val="003A664B"/>
    <w:rsid w:val="003A70FF"/>
    <w:rsid w:val="003A71CD"/>
    <w:rsid w:val="003A7B48"/>
    <w:rsid w:val="003B0746"/>
    <w:rsid w:val="003B115B"/>
    <w:rsid w:val="003B154C"/>
    <w:rsid w:val="003B1904"/>
    <w:rsid w:val="003B1C32"/>
    <w:rsid w:val="003B1D19"/>
    <w:rsid w:val="003B2BE2"/>
    <w:rsid w:val="003B324C"/>
    <w:rsid w:val="003B3B7C"/>
    <w:rsid w:val="003B437C"/>
    <w:rsid w:val="003B43EB"/>
    <w:rsid w:val="003B455A"/>
    <w:rsid w:val="003B4CE7"/>
    <w:rsid w:val="003B5833"/>
    <w:rsid w:val="003B5E87"/>
    <w:rsid w:val="003B5F86"/>
    <w:rsid w:val="003B603C"/>
    <w:rsid w:val="003B60DD"/>
    <w:rsid w:val="003B6212"/>
    <w:rsid w:val="003B6D9C"/>
    <w:rsid w:val="003B7034"/>
    <w:rsid w:val="003B7171"/>
    <w:rsid w:val="003B7362"/>
    <w:rsid w:val="003B7A16"/>
    <w:rsid w:val="003C0A0C"/>
    <w:rsid w:val="003C0A9B"/>
    <w:rsid w:val="003C1B94"/>
    <w:rsid w:val="003C20C9"/>
    <w:rsid w:val="003C2FED"/>
    <w:rsid w:val="003C42A4"/>
    <w:rsid w:val="003C4B53"/>
    <w:rsid w:val="003C543C"/>
    <w:rsid w:val="003C5EB3"/>
    <w:rsid w:val="003C6073"/>
    <w:rsid w:val="003C6132"/>
    <w:rsid w:val="003C61B9"/>
    <w:rsid w:val="003C65C8"/>
    <w:rsid w:val="003C7584"/>
    <w:rsid w:val="003C7873"/>
    <w:rsid w:val="003D03D6"/>
    <w:rsid w:val="003D06E6"/>
    <w:rsid w:val="003D0852"/>
    <w:rsid w:val="003D0A78"/>
    <w:rsid w:val="003D0DBE"/>
    <w:rsid w:val="003D10A2"/>
    <w:rsid w:val="003D13BE"/>
    <w:rsid w:val="003D15C9"/>
    <w:rsid w:val="003D1820"/>
    <w:rsid w:val="003D1B00"/>
    <w:rsid w:val="003D1C35"/>
    <w:rsid w:val="003D210D"/>
    <w:rsid w:val="003D24E7"/>
    <w:rsid w:val="003D251E"/>
    <w:rsid w:val="003D2565"/>
    <w:rsid w:val="003D27D3"/>
    <w:rsid w:val="003D2A32"/>
    <w:rsid w:val="003D30E5"/>
    <w:rsid w:val="003D35B2"/>
    <w:rsid w:val="003D35EE"/>
    <w:rsid w:val="003D3781"/>
    <w:rsid w:val="003D3A5A"/>
    <w:rsid w:val="003D3BE0"/>
    <w:rsid w:val="003D4981"/>
    <w:rsid w:val="003D4CEE"/>
    <w:rsid w:val="003D588C"/>
    <w:rsid w:val="003D5B16"/>
    <w:rsid w:val="003D5D5A"/>
    <w:rsid w:val="003D5E05"/>
    <w:rsid w:val="003D60F9"/>
    <w:rsid w:val="003D6776"/>
    <w:rsid w:val="003D786A"/>
    <w:rsid w:val="003E077E"/>
    <w:rsid w:val="003E15EA"/>
    <w:rsid w:val="003E1988"/>
    <w:rsid w:val="003E23C4"/>
    <w:rsid w:val="003E283C"/>
    <w:rsid w:val="003E300F"/>
    <w:rsid w:val="003E33A1"/>
    <w:rsid w:val="003E34DC"/>
    <w:rsid w:val="003E3F98"/>
    <w:rsid w:val="003E5BBF"/>
    <w:rsid w:val="003E5F8B"/>
    <w:rsid w:val="003E5FAF"/>
    <w:rsid w:val="003E62C3"/>
    <w:rsid w:val="003E6DA7"/>
    <w:rsid w:val="003E71BA"/>
    <w:rsid w:val="003E74EC"/>
    <w:rsid w:val="003E7635"/>
    <w:rsid w:val="003E7C70"/>
    <w:rsid w:val="003F0AA5"/>
    <w:rsid w:val="003F0FD7"/>
    <w:rsid w:val="003F115D"/>
    <w:rsid w:val="003F11EC"/>
    <w:rsid w:val="003F17F3"/>
    <w:rsid w:val="003F1965"/>
    <w:rsid w:val="003F19E2"/>
    <w:rsid w:val="003F25A6"/>
    <w:rsid w:val="003F2891"/>
    <w:rsid w:val="003F2B1D"/>
    <w:rsid w:val="003F309A"/>
    <w:rsid w:val="003F3E73"/>
    <w:rsid w:val="003F3EA0"/>
    <w:rsid w:val="003F3FEE"/>
    <w:rsid w:val="003F41BB"/>
    <w:rsid w:val="003F4886"/>
    <w:rsid w:val="003F5177"/>
    <w:rsid w:val="003F5C4F"/>
    <w:rsid w:val="003F7461"/>
    <w:rsid w:val="003F7909"/>
    <w:rsid w:val="003F7927"/>
    <w:rsid w:val="003F79FB"/>
    <w:rsid w:val="00400D83"/>
    <w:rsid w:val="00400D95"/>
    <w:rsid w:val="00400FD5"/>
    <w:rsid w:val="0040132D"/>
    <w:rsid w:val="00401444"/>
    <w:rsid w:val="0040190D"/>
    <w:rsid w:val="00401970"/>
    <w:rsid w:val="0040217C"/>
    <w:rsid w:val="00402664"/>
    <w:rsid w:val="00402B33"/>
    <w:rsid w:val="00402F18"/>
    <w:rsid w:val="0040348F"/>
    <w:rsid w:val="004037DE"/>
    <w:rsid w:val="00403937"/>
    <w:rsid w:val="00403E08"/>
    <w:rsid w:val="004043E9"/>
    <w:rsid w:val="00404B6E"/>
    <w:rsid w:val="00404E04"/>
    <w:rsid w:val="00404F72"/>
    <w:rsid w:val="004051E3"/>
    <w:rsid w:val="00405346"/>
    <w:rsid w:val="00405950"/>
    <w:rsid w:val="00406A2A"/>
    <w:rsid w:val="00406C6D"/>
    <w:rsid w:val="00406FDB"/>
    <w:rsid w:val="00407270"/>
    <w:rsid w:val="004078B8"/>
    <w:rsid w:val="00407F66"/>
    <w:rsid w:val="004106B5"/>
    <w:rsid w:val="0041173A"/>
    <w:rsid w:val="00411A4D"/>
    <w:rsid w:val="004122A2"/>
    <w:rsid w:val="00412AC9"/>
    <w:rsid w:val="00413110"/>
    <w:rsid w:val="0041343A"/>
    <w:rsid w:val="00413F16"/>
    <w:rsid w:val="00414151"/>
    <w:rsid w:val="004148AC"/>
    <w:rsid w:val="004148EC"/>
    <w:rsid w:val="00414F85"/>
    <w:rsid w:val="00415075"/>
    <w:rsid w:val="00415216"/>
    <w:rsid w:val="0041558B"/>
    <w:rsid w:val="00415831"/>
    <w:rsid w:val="00415A17"/>
    <w:rsid w:val="00415CE6"/>
    <w:rsid w:val="0041601C"/>
    <w:rsid w:val="00416699"/>
    <w:rsid w:val="004167A5"/>
    <w:rsid w:val="00416C17"/>
    <w:rsid w:val="00417088"/>
    <w:rsid w:val="00417127"/>
    <w:rsid w:val="004176D7"/>
    <w:rsid w:val="004203B9"/>
    <w:rsid w:val="00420488"/>
    <w:rsid w:val="00420870"/>
    <w:rsid w:val="00420930"/>
    <w:rsid w:val="00420A64"/>
    <w:rsid w:val="00420B38"/>
    <w:rsid w:val="00420D97"/>
    <w:rsid w:val="00421012"/>
    <w:rsid w:val="00421085"/>
    <w:rsid w:val="0042112E"/>
    <w:rsid w:val="0042118A"/>
    <w:rsid w:val="0042188A"/>
    <w:rsid w:val="00421CC9"/>
    <w:rsid w:val="00421E24"/>
    <w:rsid w:val="004222EA"/>
    <w:rsid w:val="00422AB0"/>
    <w:rsid w:val="00422E9E"/>
    <w:rsid w:val="00423773"/>
    <w:rsid w:val="00423D06"/>
    <w:rsid w:val="00424209"/>
    <w:rsid w:val="00424368"/>
    <w:rsid w:val="0042523F"/>
    <w:rsid w:val="004253F3"/>
    <w:rsid w:val="00425D9F"/>
    <w:rsid w:val="004260B6"/>
    <w:rsid w:val="004261FE"/>
    <w:rsid w:val="00426A81"/>
    <w:rsid w:val="00426ACE"/>
    <w:rsid w:val="0042729E"/>
    <w:rsid w:val="004274E0"/>
    <w:rsid w:val="004276AF"/>
    <w:rsid w:val="004276E1"/>
    <w:rsid w:val="00427719"/>
    <w:rsid w:val="00427EFC"/>
    <w:rsid w:val="00430225"/>
    <w:rsid w:val="00430AB6"/>
    <w:rsid w:val="004316BE"/>
    <w:rsid w:val="00431AE4"/>
    <w:rsid w:val="00431ECB"/>
    <w:rsid w:val="004323D9"/>
    <w:rsid w:val="004323F4"/>
    <w:rsid w:val="00432444"/>
    <w:rsid w:val="004333E6"/>
    <w:rsid w:val="004338CB"/>
    <w:rsid w:val="004339EF"/>
    <w:rsid w:val="00433C44"/>
    <w:rsid w:val="00433F8E"/>
    <w:rsid w:val="0043444A"/>
    <w:rsid w:val="00435125"/>
    <w:rsid w:val="00435542"/>
    <w:rsid w:val="004355B0"/>
    <w:rsid w:val="00435A5C"/>
    <w:rsid w:val="00435B02"/>
    <w:rsid w:val="0043625D"/>
    <w:rsid w:val="004373B6"/>
    <w:rsid w:val="0043766F"/>
    <w:rsid w:val="00437D5F"/>
    <w:rsid w:val="00437DCD"/>
    <w:rsid w:val="00440200"/>
    <w:rsid w:val="004412C9"/>
    <w:rsid w:val="004413DC"/>
    <w:rsid w:val="00441AFE"/>
    <w:rsid w:val="00442050"/>
    <w:rsid w:val="00442A37"/>
    <w:rsid w:val="00442E22"/>
    <w:rsid w:val="004434A6"/>
    <w:rsid w:val="00443E5B"/>
    <w:rsid w:val="004441CF"/>
    <w:rsid w:val="0044439C"/>
    <w:rsid w:val="00444C9A"/>
    <w:rsid w:val="00445722"/>
    <w:rsid w:val="00445DF8"/>
    <w:rsid w:val="00446CAD"/>
    <w:rsid w:val="00447D91"/>
    <w:rsid w:val="00447E62"/>
    <w:rsid w:val="00450386"/>
    <w:rsid w:val="0045050B"/>
    <w:rsid w:val="0045073F"/>
    <w:rsid w:val="00450F21"/>
    <w:rsid w:val="00451251"/>
    <w:rsid w:val="00451DAF"/>
    <w:rsid w:val="00453125"/>
    <w:rsid w:val="004536F2"/>
    <w:rsid w:val="00453764"/>
    <w:rsid w:val="00453F6C"/>
    <w:rsid w:val="004545F8"/>
    <w:rsid w:val="00454987"/>
    <w:rsid w:val="00454A25"/>
    <w:rsid w:val="00454B5F"/>
    <w:rsid w:val="00454DCE"/>
    <w:rsid w:val="0045595D"/>
    <w:rsid w:val="00455E7F"/>
    <w:rsid w:val="004561E0"/>
    <w:rsid w:val="00456941"/>
    <w:rsid w:val="00456A80"/>
    <w:rsid w:val="00456D3D"/>
    <w:rsid w:val="00456E08"/>
    <w:rsid w:val="0045747F"/>
    <w:rsid w:val="00457A67"/>
    <w:rsid w:val="00457CE2"/>
    <w:rsid w:val="0046069F"/>
    <w:rsid w:val="00460C0A"/>
    <w:rsid w:val="004611CC"/>
    <w:rsid w:val="004630BE"/>
    <w:rsid w:val="004634DC"/>
    <w:rsid w:val="00463CA0"/>
    <w:rsid w:val="00463D51"/>
    <w:rsid w:val="00464A40"/>
    <w:rsid w:val="00464B94"/>
    <w:rsid w:val="00465198"/>
    <w:rsid w:val="00465543"/>
    <w:rsid w:val="00465745"/>
    <w:rsid w:val="004659C2"/>
    <w:rsid w:val="00465B8C"/>
    <w:rsid w:val="00466284"/>
    <w:rsid w:val="00466508"/>
    <w:rsid w:val="004665FA"/>
    <w:rsid w:val="004667AB"/>
    <w:rsid w:val="0046699E"/>
    <w:rsid w:val="0046739E"/>
    <w:rsid w:val="0046771E"/>
    <w:rsid w:val="00467CDF"/>
    <w:rsid w:val="00470CB0"/>
    <w:rsid w:val="00470F2F"/>
    <w:rsid w:val="0047100E"/>
    <w:rsid w:val="004716CE"/>
    <w:rsid w:val="00471F61"/>
    <w:rsid w:val="00472282"/>
    <w:rsid w:val="00472A99"/>
    <w:rsid w:val="00472B9D"/>
    <w:rsid w:val="00472E4B"/>
    <w:rsid w:val="00473010"/>
    <w:rsid w:val="00473277"/>
    <w:rsid w:val="004734AD"/>
    <w:rsid w:val="00473509"/>
    <w:rsid w:val="00473E2F"/>
    <w:rsid w:val="00474301"/>
    <w:rsid w:val="00474303"/>
    <w:rsid w:val="00474641"/>
    <w:rsid w:val="00474EFB"/>
    <w:rsid w:val="0047688E"/>
    <w:rsid w:val="00476B4F"/>
    <w:rsid w:val="00476D56"/>
    <w:rsid w:val="00476F9F"/>
    <w:rsid w:val="004770DD"/>
    <w:rsid w:val="00477359"/>
    <w:rsid w:val="00477454"/>
    <w:rsid w:val="00477839"/>
    <w:rsid w:val="004779F1"/>
    <w:rsid w:val="00477AB7"/>
    <w:rsid w:val="004801FD"/>
    <w:rsid w:val="0048020F"/>
    <w:rsid w:val="00480294"/>
    <w:rsid w:val="00480388"/>
    <w:rsid w:val="00480CA9"/>
    <w:rsid w:val="004812FC"/>
    <w:rsid w:val="004827D6"/>
    <w:rsid w:val="00482A1A"/>
    <w:rsid w:val="00482EC8"/>
    <w:rsid w:val="00483189"/>
    <w:rsid w:val="0048381E"/>
    <w:rsid w:val="00483D0F"/>
    <w:rsid w:val="004841D6"/>
    <w:rsid w:val="00484CF5"/>
    <w:rsid w:val="00484F55"/>
    <w:rsid w:val="00485594"/>
    <w:rsid w:val="00485E0D"/>
    <w:rsid w:val="004862B2"/>
    <w:rsid w:val="00486706"/>
    <w:rsid w:val="004868EA"/>
    <w:rsid w:val="00486BDB"/>
    <w:rsid w:val="00486CF0"/>
    <w:rsid w:val="00486D01"/>
    <w:rsid w:val="00487293"/>
    <w:rsid w:val="004877E4"/>
    <w:rsid w:val="004906F0"/>
    <w:rsid w:val="0049075D"/>
    <w:rsid w:val="00490AC0"/>
    <w:rsid w:val="00490F28"/>
    <w:rsid w:val="004912E9"/>
    <w:rsid w:val="0049164D"/>
    <w:rsid w:val="00491A11"/>
    <w:rsid w:val="00492653"/>
    <w:rsid w:val="00492C20"/>
    <w:rsid w:val="004938A4"/>
    <w:rsid w:val="00494356"/>
    <w:rsid w:val="004944F3"/>
    <w:rsid w:val="00494E55"/>
    <w:rsid w:val="00495044"/>
    <w:rsid w:val="00495520"/>
    <w:rsid w:val="00495714"/>
    <w:rsid w:val="00495885"/>
    <w:rsid w:val="00496487"/>
    <w:rsid w:val="004964D4"/>
    <w:rsid w:val="00496E59"/>
    <w:rsid w:val="00496EAB"/>
    <w:rsid w:val="00497ADC"/>
    <w:rsid w:val="00497D9C"/>
    <w:rsid w:val="004A007D"/>
    <w:rsid w:val="004A097C"/>
    <w:rsid w:val="004A0FDF"/>
    <w:rsid w:val="004A0FF3"/>
    <w:rsid w:val="004A255F"/>
    <w:rsid w:val="004A294A"/>
    <w:rsid w:val="004A2D60"/>
    <w:rsid w:val="004A2DA1"/>
    <w:rsid w:val="004A3446"/>
    <w:rsid w:val="004A3568"/>
    <w:rsid w:val="004A3578"/>
    <w:rsid w:val="004A357D"/>
    <w:rsid w:val="004A3812"/>
    <w:rsid w:val="004A4177"/>
    <w:rsid w:val="004A4DDC"/>
    <w:rsid w:val="004A50E2"/>
    <w:rsid w:val="004A5140"/>
    <w:rsid w:val="004A5215"/>
    <w:rsid w:val="004A52B2"/>
    <w:rsid w:val="004A5305"/>
    <w:rsid w:val="004A553B"/>
    <w:rsid w:val="004A69ED"/>
    <w:rsid w:val="004A7237"/>
    <w:rsid w:val="004A72A2"/>
    <w:rsid w:val="004A7447"/>
    <w:rsid w:val="004A7BCF"/>
    <w:rsid w:val="004A7C14"/>
    <w:rsid w:val="004B06C4"/>
    <w:rsid w:val="004B0A0E"/>
    <w:rsid w:val="004B0B41"/>
    <w:rsid w:val="004B0C87"/>
    <w:rsid w:val="004B100B"/>
    <w:rsid w:val="004B1165"/>
    <w:rsid w:val="004B1F2D"/>
    <w:rsid w:val="004B212C"/>
    <w:rsid w:val="004B25A2"/>
    <w:rsid w:val="004B2C0A"/>
    <w:rsid w:val="004B40BB"/>
    <w:rsid w:val="004B4212"/>
    <w:rsid w:val="004B461B"/>
    <w:rsid w:val="004B484A"/>
    <w:rsid w:val="004B514C"/>
    <w:rsid w:val="004B5555"/>
    <w:rsid w:val="004B5D9E"/>
    <w:rsid w:val="004B6A8C"/>
    <w:rsid w:val="004B6AD9"/>
    <w:rsid w:val="004B6B2B"/>
    <w:rsid w:val="004B74E7"/>
    <w:rsid w:val="004B779F"/>
    <w:rsid w:val="004B77B8"/>
    <w:rsid w:val="004B7D23"/>
    <w:rsid w:val="004B7E78"/>
    <w:rsid w:val="004B7FFD"/>
    <w:rsid w:val="004C3FE8"/>
    <w:rsid w:val="004C4217"/>
    <w:rsid w:val="004C4D70"/>
    <w:rsid w:val="004C5E44"/>
    <w:rsid w:val="004C5F23"/>
    <w:rsid w:val="004C6507"/>
    <w:rsid w:val="004C6B69"/>
    <w:rsid w:val="004C6C33"/>
    <w:rsid w:val="004C6E38"/>
    <w:rsid w:val="004C7371"/>
    <w:rsid w:val="004C7E5A"/>
    <w:rsid w:val="004C7F1A"/>
    <w:rsid w:val="004D15EE"/>
    <w:rsid w:val="004D1861"/>
    <w:rsid w:val="004D1BFB"/>
    <w:rsid w:val="004D1E2F"/>
    <w:rsid w:val="004D1F89"/>
    <w:rsid w:val="004D200C"/>
    <w:rsid w:val="004D2C6E"/>
    <w:rsid w:val="004D444E"/>
    <w:rsid w:val="004D484E"/>
    <w:rsid w:val="004D4A99"/>
    <w:rsid w:val="004D4AF2"/>
    <w:rsid w:val="004D4CFC"/>
    <w:rsid w:val="004D541D"/>
    <w:rsid w:val="004D5AF3"/>
    <w:rsid w:val="004D5CD9"/>
    <w:rsid w:val="004D60A9"/>
    <w:rsid w:val="004D6301"/>
    <w:rsid w:val="004D648A"/>
    <w:rsid w:val="004D688D"/>
    <w:rsid w:val="004D69C8"/>
    <w:rsid w:val="004D6ABC"/>
    <w:rsid w:val="004D7328"/>
    <w:rsid w:val="004E0266"/>
    <w:rsid w:val="004E038D"/>
    <w:rsid w:val="004E0A53"/>
    <w:rsid w:val="004E0BEE"/>
    <w:rsid w:val="004E10F3"/>
    <w:rsid w:val="004E10F5"/>
    <w:rsid w:val="004E1DDB"/>
    <w:rsid w:val="004E2086"/>
    <w:rsid w:val="004E2BFB"/>
    <w:rsid w:val="004E3F18"/>
    <w:rsid w:val="004E41E1"/>
    <w:rsid w:val="004E44C9"/>
    <w:rsid w:val="004E45F1"/>
    <w:rsid w:val="004E46B2"/>
    <w:rsid w:val="004E515E"/>
    <w:rsid w:val="004E5225"/>
    <w:rsid w:val="004E5E3F"/>
    <w:rsid w:val="004E6060"/>
    <w:rsid w:val="004E67B9"/>
    <w:rsid w:val="004E6E00"/>
    <w:rsid w:val="004E712A"/>
    <w:rsid w:val="004E7463"/>
    <w:rsid w:val="004E7591"/>
    <w:rsid w:val="004E77C4"/>
    <w:rsid w:val="004F07F4"/>
    <w:rsid w:val="004F0813"/>
    <w:rsid w:val="004F0871"/>
    <w:rsid w:val="004F0A24"/>
    <w:rsid w:val="004F106C"/>
    <w:rsid w:val="004F1772"/>
    <w:rsid w:val="004F197D"/>
    <w:rsid w:val="004F2242"/>
    <w:rsid w:val="004F2716"/>
    <w:rsid w:val="004F272E"/>
    <w:rsid w:val="004F3222"/>
    <w:rsid w:val="004F3479"/>
    <w:rsid w:val="004F348C"/>
    <w:rsid w:val="004F39EF"/>
    <w:rsid w:val="004F3D03"/>
    <w:rsid w:val="004F3D7D"/>
    <w:rsid w:val="004F52E0"/>
    <w:rsid w:val="004F5D6D"/>
    <w:rsid w:val="004F6867"/>
    <w:rsid w:val="004F6BD3"/>
    <w:rsid w:val="004F6CE9"/>
    <w:rsid w:val="004F722B"/>
    <w:rsid w:val="00500EA8"/>
    <w:rsid w:val="0050195B"/>
    <w:rsid w:val="00501CA5"/>
    <w:rsid w:val="005037E0"/>
    <w:rsid w:val="005044EF"/>
    <w:rsid w:val="005049B9"/>
    <w:rsid w:val="00504D2A"/>
    <w:rsid w:val="00504F45"/>
    <w:rsid w:val="005050D4"/>
    <w:rsid w:val="0050611B"/>
    <w:rsid w:val="00506206"/>
    <w:rsid w:val="0050640C"/>
    <w:rsid w:val="00506707"/>
    <w:rsid w:val="005069A8"/>
    <w:rsid w:val="00506C1A"/>
    <w:rsid w:val="00507AA7"/>
    <w:rsid w:val="00507EAE"/>
    <w:rsid w:val="005103C5"/>
    <w:rsid w:val="0051089E"/>
    <w:rsid w:val="00511700"/>
    <w:rsid w:val="00511A57"/>
    <w:rsid w:val="00511A6F"/>
    <w:rsid w:val="00512255"/>
    <w:rsid w:val="00512CDB"/>
    <w:rsid w:val="00512D5F"/>
    <w:rsid w:val="005133A6"/>
    <w:rsid w:val="0051398E"/>
    <w:rsid w:val="00513B31"/>
    <w:rsid w:val="00513F8A"/>
    <w:rsid w:val="00514A7D"/>
    <w:rsid w:val="00514CFE"/>
    <w:rsid w:val="00514E1E"/>
    <w:rsid w:val="00514F39"/>
    <w:rsid w:val="005151EB"/>
    <w:rsid w:val="00515B08"/>
    <w:rsid w:val="00516F03"/>
    <w:rsid w:val="0051746B"/>
    <w:rsid w:val="005203EA"/>
    <w:rsid w:val="0052041D"/>
    <w:rsid w:val="00520557"/>
    <w:rsid w:val="00520C02"/>
    <w:rsid w:val="0052110E"/>
    <w:rsid w:val="00522954"/>
    <w:rsid w:val="00522B96"/>
    <w:rsid w:val="005230C1"/>
    <w:rsid w:val="005232E1"/>
    <w:rsid w:val="00523D39"/>
    <w:rsid w:val="00524232"/>
    <w:rsid w:val="005250C0"/>
    <w:rsid w:val="005256B4"/>
    <w:rsid w:val="00525AFF"/>
    <w:rsid w:val="005261B4"/>
    <w:rsid w:val="00526C80"/>
    <w:rsid w:val="00527538"/>
    <w:rsid w:val="005275FB"/>
    <w:rsid w:val="0052794D"/>
    <w:rsid w:val="0053024C"/>
    <w:rsid w:val="0053028C"/>
    <w:rsid w:val="005303AB"/>
    <w:rsid w:val="005304AA"/>
    <w:rsid w:val="005311B3"/>
    <w:rsid w:val="00531B95"/>
    <w:rsid w:val="00533707"/>
    <w:rsid w:val="00533988"/>
    <w:rsid w:val="00533F96"/>
    <w:rsid w:val="005340CA"/>
    <w:rsid w:val="00534AA5"/>
    <w:rsid w:val="00534BA3"/>
    <w:rsid w:val="005353C2"/>
    <w:rsid w:val="0053562E"/>
    <w:rsid w:val="0053595E"/>
    <w:rsid w:val="00535B87"/>
    <w:rsid w:val="00535DF5"/>
    <w:rsid w:val="00535EEF"/>
    <w:rsid w:val="00537011"/>
    <w:rsid w:val="00537292"/>
    <w:rsid w:val="00537880"/>
    <w:rsid w:val="00540689"/>
    <w:rsid w:val="005406B1"/>
    <w:rsid w:val="0054075F"/>
    <w:rsid w:val="00540BCD"/>
    <w:rsid w:val="00540E67"/>
    <w:rsid w:val="00541573"/>
    <w:rsid w:val="00541F9B"/>
    <w:rsid w:val="00542D57"/>
    <w:rsid w:val="005434CA"/>
    <w:rsid w:val="00543FCB"/>
    <w:rsid w:val="00544C17"/>
    <w:rsid w:val="0054593A"/>
    <w:rsid w:val="00545CF4"/>
    <w:rsid w:val="0054665C"/>
    <w:rsid w:val="0054791C"/>
    <w:rsid w:val="00550B25"/>
    <w:rsid w:val="0055227E"/>
    <w:rsid w:val="00552D1A"/>
    <w:rsid w:val="0055325C"/>
    <w:rsid w:val="0055361C"/>
    <w:rsid w:val="00553A44"/>
    <w:rsid w:val="0055440B"/>
    <w:rsid w:val="005544D2"/>
    <w:rsid w:val="00554ECB"/>
    <w:rsid w:val="00555A55"/>
    <w:rsid w:val="00556625"/>
    <w:rsid w:val="00557144"/>
    <w:rsid w:val="00557578"/>
    <w:rsid w:val="00557AEA"/>
    <w:rsid w:val="00557B82"/>
    <w:rsid w:val="005604A2"/>
    <w:rsid w:val="005605C1"/>
    <w:rsid w:val="00560D3C"/>
    <w:rsid w:val="005610DF"/>
    <w:rsid w:val="00561FE8"/>
    <w:rsid w:val="005625C1"/>
    <w:rsid w:val="00562C65"/>
    <w:rsid w:val="00562DC0"/>
    <w:rsid w:val="00562FFD"/>
    <w:rsid w:val="0056313C"/>
    <w:rsid w:val="005633D0"/>
    <w:rsid w:val="005638F8"/>
    <w:rsid w:val="00563B77"/>
    <w:rsid w:val="00563C9E"/>
    <w:rsid w:val="00563E66"/>
    <w:rsid w:val="005641A0"/>
    <w:rsid w:val="005645CC"/>
    <w:rsid w:val="00564C8D"/>
    <w:rsid w:val="00564FBE"/>
    <w:rsid w:val="005650A9"/>
    <w:rsid w:val="00565C1F"/>
    <w:rsid w:val="00565CB8"/>
    <w:rsid w:val="00565E36"/>
    <w:rsid w:val="00565FA2"/>
    <w:rsid w:val="005664FA"/>
    <w:rsid w:val="00566746"/>
    <w:rsid w:val="005667F7"/>
    <w:rsid w:val="00566ABA"/>
    <w:rsid w:val="00566B43"/>
    <w:rsid w:val="00566E27"/>
    <w:rsid w:val="0056729D"/>
    <w:rsid w:val="0056757C"/>
    <w:rsid w:val="00567775"/>
    <w:rsid w:val="00567E46"/>
    <w:rsid w:val="0057000C"/>
    <w:rsid w:val="00570185"/>
    <w:rsid w:val="00570D92"/>
    <w:rsid w:val="00571545"/>
    <w:rsid w:val="005718EE"/>
    <w:rsid w:val="005723E4"/>
    <w:rsid w:val="00572519"/>
    <w:rsid w:val="00572866"/>
    <w:rsid w:val="00572942"/>
    <w:rsid w:val="00572A67"/>
    <w:rsid w:val="00573289"/>
    <w:rsid w:val="00573D3D"/>
    <w:rsid w:val="00574134"/>
    <w:rsid w:val="005757E0"/>
    <w:rsid w:val="00575A84"/>
    <w:rsid w:val="00577335"/>
    <w:rsid w:val="005773EC"/>
    <w:rsid w:val="005777F8"/>
    <w:rsid w:val="00577CCE"/>
    <w:rsid w:val="00577EAA"/>
    <w:rsid w:val="005807F5"/>
    <w:rsid w:val="00581571"/>
    <w:rsid w:val="00581923"/>
    <w:rsid w:val="00581EC8"/>
    <w:rsid w:val="00582084"/>
    <w:rsid w:val="00582317"/>
    <w:rsid w:val="0058235A"/>
    <w:rsid w:val="00583228"/>
    <w:rsid w:val="0058377D"/>
    <w:rsid w:val="0058452D"/>
    <w:rsid w:val="0058494F"/>
    <w:rsid w:val="00584CC1"/>
    <w:rsid w:val="005854B1"/>
    <w:rsid w:val="005854CD"/>
    <w:rsid w:val="005858D6"/>
    <w:rsid w:val="00585A67"/>
    <w:rsid w:val="005863D0"/>
    <w:rsid w:val="00586DC0"/>
    <w:rsid w:val="005878E8"/>
    <w:rsid w:val="0059092E"/>
    <w:rsid w:val="00591025"/>
    <w:rsid w:val="00591D2F"/>
    <w:rsid w:val="00591F75"/>
    <w:rsid w:val="005924D1"/>
    <w:rsid w:val="00593525"/>
    <w:rsid w:val="00594034"/>
    <w:rsid w:val="00594645"/>
    <w:rsid w:val="00594AFE"/>
    <w:rsid w:val="0059553E"/>
    <w:rsid w:val="00595848"/>
    <w:rsid w:val="00596776"/>
    <w:rsid w:val="005969FC"/>
    <w:rsid w:val="00596AC1"/>
    <w:rsid w:val="00596B8C"/>
    <w:rsid w:val="00596F2E"/>
    <w:rsid w:val="00596F70"/>
    <w:rsid w:val="005978ED"/>
    <w:rsid w:val="005A04EA"/>
    <w:rsid w:val="005A0E55"/>
    <w:rsid w:val="005A21C9"/>
    <w:rsid w:val="005A227A"/>
    <w:rsid w:val="005A29ED"/>
    <w:rsid w:val="005A2D85"/>
    <w:rsid w:val="005A32A3"/>
    <w:rsid w:val="005A3C07"/>
    <w:rsid w:val="005A3DD6"/>
    <w:rsid w:val="005A41FB"/>
    <w:rsid w:val="005A4942"/>
    <w:rsid w:val="005A4A9D"/>
    <w:rsid w:val="005A53E2"/>
    <w:rsid w:val="005A547E"/>
    <w:rsid w:val="005A54A0"/>
    <w:rsid w:val="005A551A"/>
    <w:rsid w:val="005A5789"/>
    <w:rsid w:val="005A5994"/>
    <w:rsid w:val="005A5A6A"/>
    <w:rsid w:val="005A5CD2"/>
    <w:rsid w:val="005A5D1B"/>
    <w:rsid w:val="005A6686"/>
    <w:rsid w:val="005A670B"/>
    <w:rsid w:val="005A6CA5"/>
    <w:rsid w:val="005A6DAF"/>
    <w:rsid w:val="005A72AA"/>
    <w:rsid w:val="005A73A4"/>
    <w:rsid w:val="005B00D2"/>
    <w:rsid w:val="005B0A27"/>
    <w:rsid w:val="005B0BBA"/>
    <w:rsid w:val="005B1D30"/>
    <w:rsid w:val="005B1D37"/>
    <w:rsid w:val="005B1D56"/>
    <w:rsid w:val="005B2081"/>
    <w:rsid w:val="005B231A"/>
    <w:rsid w:val="005B2787"/>
    <w:rsid w:val="005B2B19"/>
    <w:rsid w:val="005B2C34"/>
    <w:rsid w:val="005B2CD7"/>
    <w:rsid w:val="005B3200"/>
    <w:rsid w:val="005B3BCA"/>
    <w:rsid w:val="005B4248"/>
    <w:rsid w:val="005B4554"/>
    <w:rsid w:val="005B5097"/>
    <w:rsid w:val="005B51DC"/>
    <w:rsid w:val="005B57AE"/>
    <w:rsid w:val="005B5C83"/>
    <w:rsid w:val="005B5F85"/>
    <w:rsid w:val="005B63B5"/>
    <w:rsid w:val="005B6C72"/>
    <w:rsid w:val="005B7005"/>
    <w:rsid w:val="005B7063"/>
    <w:rsid w:val="005B79D9"/>
    <w:rsid w:val="005C04D6"/>
    <w:rsid w:val="005C0A5D"/>
    <w:rsid w:val="005C0CF9"/>
    <w:rsid w:val="005C0E7D"/>
    <w:rsid w:val="005C1147"/>
    <w:rsid w:val="005C2922"/>
    <w:rsid w:val="005C2F80"/>
    <w:rsid w:val="005C47A3"/>
    <w:rsid w:val="005C483D"/>
    <w:rsid w:val="005C52B1"/>
    <w:rsid w:val="005C5A93"/>
    <w:rsid w:val="005C602E"/>
    <w:rsid w:val="005C76AB"/>
    <w:rsid w:val="005D030C"/>
    <w:rsid w:val="005D067A"/>
    <w:rsid w:val="005D0C20"/>
    <w:rsid w:val="005D0C71"/>
    <w:rsid w:val="005D157A"/>
    <w:rsid w:val="005D1DC3"/>
    <w:rsid w:val="005D22AA"/>
    <w:rsid w:val="005D23E2"/>
    <w:rsid w:val="005D2F26"/>
    <w:rsid w:val="005D3FED"/>
    <w:rsid w:val="005D476A"/>
    <w:rsid w:val="005D47EC"/>
    <w:rsid w:val="005D480E"/>
    <w:rsid w:val="005D48E9"/>
    <w:rsid w:val="005D4A8F"/>
    <w:rsid w:val="005D4E1B"/>
    <w:rsid w:val="005D5A15"/>
    <w:rsid w:val="005D5CEE"/>
    <w:rsid w:val="005D5FD9"/>
    <w:rsid w:val="005D5FF1"/>
    <w:rsid w:val="005D6610"/>
    <w:rsid w:val="005D6B75"/>
    <w:rsid w:val="005D6CC6"/>
    <w:rsid w:val="005D7459"/>
    <w:rsid w:val="005D753F"/>
    <w:rsid w:val="005D77E1"/>
    <w:rsid w:val="005D7B07"/>
    <w:rsid w:val="005D7BE7"/>
    <w:rsid w:val="005E0035"/>
    <w:rsid w:val="005E00E8"/>
    <w:rsid w:val="005E018B"/>
    <w:rsid w:val="005E024D"/>
    <w:rsid w:val="005E05A2"/>
    <w:rsid w:val="005E12F9"/>
    <w:rsid w:val="005E1CD4"/>
    <w:rsid w:val="005E293B"/>
    <w:rsid w:val="005E2F03"/>
    <w:rsid w:val="005E4116"/>
    <w:rsid w:val="005E43AF"/>
    <w:rsid w:val="005E4708"/>
    <w:rsid w:val="005E470A"/>
    <w:rsid w:val="005E50F1"/>
    <w:rsid w:val="005E5BBC"/>
    <w:rsid w:val="005E6038"/>
    <w:rsid w:val="005E6805"/>
    <w:rsid w:val="005E6ABC"/>
    <w:rsid w:val="005E6DD2"/>
    <w:rsid w:val="005E72A9"/>
    <w:rsid w:val="005E7E12"/>
    <w:rsid w:val="005F0662"/>
    <w:rsid w:val="005F0AE4"/>
    <w:rsid w:val="005F0AEB"/>
    <w:rsid w:val="005F0C61"/>
    <w:rsid w:val="005F132E"/>
    <w:rsid w:val="005F140F"/>
    <w:rsid w:val="005F1D24"/>
    <w:rsid w:val="005F21EC"/>
    <w:rsid w:val="005F23E5"/>
    <w:rsid w:val="005F2CC5"/>
    <w:rsid w:val="005F2E08"/>
    <w:rsid w:val="005F2FAE"/>
    <w:rsid w:val="005F31DD"/>
    <w:rsid w:val="005F3593"/>
    <w:rsid w:val="005F36EE"/>
    <w:rsid w:val="005F3974"/>
    <w:rsid w:val="005F3B0D"/>
    <w:rsid w:val="005F3E2F"/>
    <w:rsid w:val="005F41AE"/>
    <w:rsid w:val="005F42C7"/>
    <w:rsid w:val="005F4D7F"/>
    <w:rsid w:val="005F4F39"/>
    <w:rsid w:val="005F5895"/>
    <w:rsid w:val="005F6655"/>
    <w:rsid w:val="005F73DB"/>
    <w:rsid w:val="005F762F"/>
    <w:rsid w:val="005F7BFB"/>
    <w:rsid w:val="006007D9"/>
    <w:rsid w:val="00600954"/>
    <w:rsid w:val="00600FFF"/>
    <w:rsid w:val="0060115C"/>
    <w:rsid w:val="00601A87"/>
    <w:rsid w:val="0060210E"/>
    <w:rsid w:val="00602242"/>
    <w:rsid w:val="0060231E"/>
    <w:rsid w:val="0060235D"/>
    <w:rsid w:val="006027DF"/>
    <w:rsid w:val="00602F2F"/>
    <w:rsid w:val="00602F30"/>
    <w:rsid w:val="00602F81"/>
    <w:rsid w:val="006032E1"/>
    <w:rsid w:val="0060366F"/>
    <w:rsid w:val="00603A15"/>
    <w:rsid w:val="00604833"/>
    <w:rsid w:val="00604B35"/>
    <w:rsid w:val="00604BCA"/>
    <w:rsid w:val="00604D4A"/>
    <w:rsid w:val="00604FC1"/>
    <w:rsid w:val="00605033"/>
    <w:rsid w:val="00605124"/>
    <w:rsid w:val="00605211"/>
    <w:rsid w:val="00605728"/>
    <w:rsid w:val="006058CA"/>
    <w:rsid w:val="006059FF"/>
    <w:rsid w:val="00605CE4"/>
    <w:rsid w:val="00606161"/>
    <w:rsid w:val="0060638A"/>
    <w:rsid w:val="00607231"/>
    <w:rsid w:val="00607441"/>
    <w:rsid w:val="0060786E"/>
    <w:rsid w:val="006100A0"/>
    <w:rsid w:val="0061037C"/>
    <w:rsid w:val="006114AD"/>
    <w:rsid w:val="0061172F"/>
    <w:rsid w:val="00611F42"/>
    <w:rsid w:val="006122DD"/>
    <w:rsid w:val="006127AD"/>
    <w:rsid w:val="0061281F"/>
    <w:rsid w:val="00612D6C"/>
    <w:rsid w:val="00613437"/>
    <w:rsid w:val="0061363D"/>
    <w:rsid w:val="0061363F"/>
    <w:rsid w:val="00613A52"/>
    <w:rsid w:val="00613CE9"/>
    <w:rsid w:val="00614585"/>
    <w:rsid w:val="006149C0"/>
    <w:rsid w:val="00614E27"/>
    <w:rsid w:val="006150F5"/>
    <w:rsid w:val="006151F0"/>
    <w:rsid w:val="0061583F"/>
    <w:rsid w:val="00615FF5"/>
    <w:rsid w:val="0061688E"/>
    <w:rsid w:val="00616981"/>
    <w:rsid w:val="0061708C"/>
    <w:rsid w:val="0061749A"/>
    <w:rsid w:val="00617527"/>
    <w:rsid w:val="00620F5C"/>
    <w:rsid w:val="00621251"/>
    <w:rsid w:val="0062167C"/>
    <w:rsid w:val="006216F1"/>
    <w:rsid w:val="00621F3F"/>
    <w:rsid w:val="006221DC"/>
    <w:rsid w:val="00622271"/>
    <w:rsid w:val="00622A3F"/>
    <w:rsid w:val="00622D21"/>
    <w:rsid w:val="00623157"/>
    <w:rsid w:val="00623190"/>
    <w:rsid w:val="006231A1"/>
    <w:rsid w:val="00623CA4"/>
    <w:rsid w:val="00623F25"/>
    <w:rsid w:val="006242DA"/>
    <w:rsid w:val="00624A81"/>
    <w:rsid w:val="006254BA"/>
    <w:rsid w:val="0062578D"/>
    <w:rsid w:val="00625971"/>
    <w:rsid w:val="0062645C"/>
    <w:rsid w:val="00626829"/>
    <w:rsid w:val="00626E05"/>
    <w:rsid w:val="00627324"/>
    <w:rsid w:val="00627390"/>
    <w:rsid w:val="006276DB"/>
    <w:rsid w:val="00627EE4"/>
    <w:rsid w:val="00630BD3"/>
    <w:rsid w:val="00630C01"/>
    <w:rsid w:val="00631192"/>
    <w:rsid w:val="00631BAB"/>
    <w:rsid w:val="00631D24"/>
    <w:rsid w:val="00632768"/>
    <w:rsid w:val="00633260"/>
    <w:rsid w:val="0063383A"/>
    <w:rsid w:val="00633CC1"/>
    <w:rsid w:val="00634318"/>
    <w:rsid w:val="006345CD"/>
    <w:rsid w:val="006353EB"/>
    <w:rsid w:val="00635CC3"/>
    <w:rsid w:val="00635EAA"/>
    <w:rsid w:val="00635FC0"/>
    <w:rsid w:val="0063679F"/>
    <w:rsid w:val="0063688E"/>
    <w:rsid w:val="00636C8D"/>
    <w:rsid w:val="00637071"/>
    <w:rsid w:val="00637843"/>
    <w:rsid w:val="00637FE2"/>
    <w:rsid w:val="00640D8B"/>
    <w:rsid w:val="00640F7C"/>
    <w:rsid w:val="0064124C"/>
    <w:rsid w:val="006414B3"/>
    <w:rsid w:val="00641580"/>
    <w:rsid w:val="0064158C"/>
    <w:rsid w:val="006415BB"/>
    <w:rsid w:val="006417C7"/>
    <w:rsid w:val="0064182F"/>
    <w:rsid w:val="00641945"/>
    <w:rsid w:val="00641AD1"/>
    <w:rsid w:val="006420DE"/>
    <w:rsid w:val="0064253A"/>
    <w:rsid w:val="00642AD1"/>
    <w:rsid w:val="00642CDE"/>
    <w:rsid w:val="00642ED4"/>
    <w:rsid w:val="0064307C"/>
    <w:rsid w:val="00643224"/>
    <w:rsid w:val="00643998"/>
    <w:rsid w:val="00644109"/>
    <w:rsid w:val="0064447C"/>
    <w:rsid w:val="006446CC"/>
    <w:rsid w:val="00645187"/>
    <w:rsid w:val="0064525A"/>
    <w:rsid w:val="006453E4"/>
    <w:rsid w:val="00645C3D"/>
    <w:rsid w:val="00645C8F"/>
    <w:rsid w:val="00645F95"/>
    <w:rsid w:val="006468D3"/>
    <w:rsid w:val="006471DA"/>
    <w:rsid w:val="006472D7"/>
    <w:rsid w:val="0064756B"/>
    <w:rsid w:val="00647AD8"/>
    <w:rsid w:val="0065010F"/>
    <w:rsid w:val="00650243"/>
    <w:rsid w:val="006507FB"/>
    <w:rsid w:val="00650A34"/>
    <w:rsid w:val="00650BDE"/>
    <w:rsid w:val="0065116D"/>
    <w:rsid w:val="006511BE"/>
    <w:rsid w:val="00652186"/>
    <w:rsid w:val="00652534"/>
    <w:rsid w:val="00652925"/>
    <w:rsid w:val="00652C31"/>
    <w:rsid w:val="00653670"/>
    <w:rsid w:val="00653EB7"/>
    <w:rsid w:val="00653EC3"/>
    <w:rsid w:val="0065479D"/>
    <w:rsid w:val="006547A7"/>
    <w:rsid w:val="0065501B"/>
    <w:rsid w:val="00655075"/>
    <w:rsid w:val="0065509F"/>
    <w:rsid w:val="00655230"/>
    <w:rsid w:val="006555C7"/>
    <w:rsid w:val="00656666"/>
    <w:rsid w:val="00656B5F"/>
    <w:rsid w:val="00656DCA"/>
    <w:rsid w:val="00656F85"/>
    <w:rsid w:val="00657643"/>
    <w:rsid w:val="0065793D"/>
    <w:rsid w:val="0066029C"/>
    <w:rsid w:val="00660550"/>
    <w:rsid w:val="0066070A"/>
    <w:rsid w:val="006611E3"/>
    <w:rsid w:val="00661B6C"/>
    <w:rsid w:val="00661E4B"/>
    <w:rsid w:val="006620C0"/>
    <w:rsid w:val="0066341E"/>
    <w:rsid w:val="0066371E"/>
    <w:rsid w:val="006644D9"/>
    <w:rsid w:val="00664B2E"/>
    <w:rsid w:val="006651E9"/>
    <w:rsid w:val="006652BD"/>
    <w:rsid w:val="006655D1"/>
    <w:rsid w:val="006657B9"/>
    <w:rsid w:val="006657D2"/>
    <w:rsid w:val="00666115"/>
    <w:rsid w:val="006665C6"/>
    <w:rsid w:val="00666963"/>
    <w:rsid w:val="00666C2D"/>
    <w:rsid w:val="0066734B"/>
    <w:rsid w:val="00667F24"/>
    <w:rsid w:val="0067008A"/>
    <w:rsid w:val="0067064B"/>
    <w:rsid w:val="006714C4"/>
    <w:rsid w:val="006715E3"/>
    <w:rsid w:val="006725C1"/>
    <w:rsid w:val="00672B50"/>
    <w:rsid w:val="00672CBA"/>
    <w:rsid w:val="00672E45"/>
    <w:rsid w:val="0067415B"/>
    <w:rsid w:val="00674807"/>
    <w:rsid w:val="00675862"/>
    <w:rsid w:val="00676CAC"/>
    <w:rsid w:val="00677CD4"/>
    <w:rsid w:val="00677E2E"/>
    <w:rsid w:val="00677FB5"/>
    <w:rsid w:val="00680592"/>
    <w:rsid w:val="00680F23"/>
    <w:rsid w:val="00681C26"/>
    <w:rsid w:val="0068236B"/>
    <w:rsid w:val="00682915"/>
    <w:rsid w:val="00682B5D"/>
    <w:rsid w:val="00682CE0"/>
    <w:rsid w:val="00682EC5"/>
    <w:rsid w:val="006838AD"/>
    <w:rsid w:val="00683B28"/>
    <w:rsid w:val="006840E0"/>
    <w:rsid w:val="00684426"/>
    <w:rsid w:val="006846B0"/>
    <w:rsid w:val="00684AB0"/>
    <w:rsid w:val="00684E30"/>
    <w:rsid w:val="00684E41"/>
    <w:rsid w:val="006850B5"/>
    <w:rsid w:val="00685599"/>
    <w:rsid w:val="006856BF"/>
    <w:rsid w:val="00685886"/>
    <w:rsid w:val="00685D98"/>
    <w:rsid w:val="00687586"/>
    <w:rsid w:val="0069010F"/>
    <w:rsid w:val="00690197"/>
    <w:rsid w:val="0069057C"/>
    <w:rsid w:val="00690DE4"/>
    <w:rsid w:val="006911CC"/>
    <w:rsid w:val="0069161A"/>
    <w:rsid w:val="00691F61"/>
    <w:rsid w:val="00692187"/>
    <w:rsid w:val="00692A7C"/>
    <w:rsid w:val="00692D73"/>
    <w:rsid w:val="0069352B"/>
    <w:rsid w:val="00693621"/>
    <w:rsid w:val="00693A28"/>
    <w:rsid w:val="00694773"/>
    <w:rsid w:val="00694D10"/>
    <w:rsid w:val="00695CF9"/>
    <w:rsid w:val="00695EB0"/>
    <w:rsid w:val="00696671"/>
    <w:rsid w:val="00696E87"/>
    <w:rsid w:val="00696FAC"/>
    <w:rsid w:val="006970BB"/>
    <w:rsid w:val="00697131"/>
    <w:rsid w:val="00697D1E"/>
    <w:rsid w:val="006A0A09"/>
    <w:rsid w:val="006A0E19"/>
    <w:rsid w:val="006A0F85"/>
    <w:rsid w:val="006A11CE"/>
    <w:rsid w:val="006A1672"/>
    <w:rsid w:val="006A1801"/>
    <w:rsid w:val="006A1D60"/>
    <w:rsid w:val="006A3289"/>
    <w:rsid w:val="006A3677"/>
    <w:rsid w:val="006A375C"/>
    <w:rsid w:val="006A3D95"/>
    <w:rsid w:val="006A3FA2"/>
    <w:rsid w:val="006A4354"/>
    <w:rsid w:val="006A48FA"/>
    <w:rsid w:val="006A5611"/>
    <w:rsid w:val="006A649E"/>
    <w:rsid w:val="006A6B54"/>
    <w:rsid w:val="006A7066"/>
    <w:rsid w:val="006A73C3"/>
    <w:rsid w:val="006A7775"/>
    <w:rsid w:val="006A777C"/>
    <w:rsid w:val="006A7801"/>
    <w:rsid w:val="006A7BF6"/>
    <w:rsid w:val="006A7C45"/>
    <w:rsid w:val="006B0410"/>
    <w:rsid w:val="006B0835"/>
    <w:rsid w:val="006B1344"/>
    <w:rsid w:val="006B161F"/>
    <w:rsid w:val="006B16F9"/>
    <w:rsid w:val="006B238E"/>
    <w:rsid w:val="006B5012"/>
    <w:rsid w:val="006B5671"/>
    <w:rsid w:val="006B6696"/>
    <w:rsid w:val="006B6CCF"/>
    <w:rsid w:val="006B6EA1"/>
    <w:rsid w:val="006B7B15"/>
    <w:rsid w:val="006B7BB5"/>
    <w:rsid w:val="006B7BD5"/>
    <w:rsid w:val="006C023E"/>
    <w:rsid w:val="006C087F"/>
    <w:rsid w:val="006C0BE8"/>
    <w:rsid w:val="006C1019"/>
    <w:rsid w:val="006C1554"/>
    <w:rsid w:val="006C1770"/>
    <w:rsid w:val="006C1906"/>
    <w:rsid w:val="006C1B06"/>
    <w:rsid w:val="006C23DD"/>
    <w:rsid w:val="006C2AE5"/>
    <w:rsid w:val="006C2B6A"/>
    <w:rsid w:val="006C2B9F"/>
    <w:rsid w:val="006C32D8"/>
    <w:rsid w:val="006C337E"/>
    <w:rsid w:val="006C4956"/>
    <w:rsid w:val="006C498E"/>
    <w:rsid w:val="006C4E86"/>
    <w:rsid w:val="006C6D53"/>
    <w:rsid w:val="006C73DA"/>
    <w:rsid w:val="006C77AB"/>
    <w:rsid w:val="006C7851"/>
    <w:rsid w:val="006C785B"/>
    <w:rsid w:val="006C79BE"/>
    <w:rsid w:val="006C7F8B"/>
    <w:rsid w:val="006D03E6"/>
    <w:rsid w:val="006D0E7A"/>
    <w:rsid w:val="006D2586"/>
    <w:rsid w:val="006D2B1D"/>
    <w:rsid w:val="006D2B45"/>
    <w:rsid w:val="006D2D96"/>
    <w:rsid w:val="006D33EF"/>
    <w:rsid w:val="006D33F6"/>
    <w:rsid w:val="006D36F3"/>
    <w:rsid w:val="006D3FFB"/>
    <w:rsid w:val="006D4793"/>
    <w:rsid w:val="006D5D04"/>
    <w:rsid w:val="006D6B8A"/>
    <w:rsid w:val="006D6F7A"/>
    <w:rsid w:val="006D7100"/>
    <w:rsid w:val="006D75BB"/>
    <w:rsid w:val="006E013C"/>
    <w:rsid w:val="006E0236"/>
    <w:rsid w:val="006E123F"/>
    <w:rsid w:val="006E1267"/>
    <w:rsid w:val="006E19F5"/>
    <w:rsid w:val="006E1A53"/>
    <w:rsid w:val="006E1AC1"/>
    <w:rsid w:val="006E2671"/>
    <w:rsid w:val="006E2B08"/>
    <w:rsid w:val="006E2CC2"/>
    <w:rsid w:val="006E3081"/>
    <w:rsid w:val="006E313D"/>
    <w:rsid w:val="006E361C"/>
    <w:rsid w:val="006E371C"/>
    <w:rsid w:val="006E3A5B"/>
    <w:rsid w:val="006E488C"/>
    <w:rsid w:val="006E4E36"/>
    <w:rsid w:val="006E4ED8"/>
    <w:rsid w:val="006E522F"/>
    <w:rsid w:val="006E5417"/>
    <w:rsid w:val="006E5911"/>
    <w:rsid w:val="006E59DF"/>
    <w:rsid w:val="006E6335"/>
    <w:rsid w:val="006E6AB0"/>
    <w:rsid w:val="006E741F"/>
    <w:rsid w:val="006E79E3"/>
    <w:rsid w:val="006F0345"/>
    <w:rsid w:val="006F0394"/>
    <w:rsid w:val="006F0896"/>
    <w:rsid w:val="006F0CA7"/>
    <w:rsid w:val="006F1048"/>
    <w:rsid w:val="006F109A"/>
    <w:rsid w:val="006F1C6C"/>
    <w:rsid w:val="006F1E66"/>
    <w:rsid w:val="006F25F0"/>
    <w:rsid w:val="006F33BD"/>
    <w:rsid w:val="006F36F6"/>
    <w:rsid w:val="006F3AE5"/>
    <w:rsid w:val="006F43D3"/>
    <w:rsid w:val="006F4550"/>
    <w:rsid w:val="006F4574"/>
    <w:rsid w:val="006F45E5"/>
    <w:rsid w:val="006F4A14"/>
    <w:rsid w:val="006F4AD3"/>
    <w:rsid w:val="006F53BA"/>
    <w:rsid w:val="006F5591"/>
    <w:rsid w:val="006F67B0"/>
    <w:rsid w:val="006F6BA0"/>
    <w:rsid w:val="006F6FC7"/>
    <w:rsid w:val="006F72C7"/>
    <w:rsid w:val="006F7674"/>
    <w:rsid w:val="006F7872"/>
    <w:rsid w:val="0070055E"/>
    <w:rsid w:val="0070151B"/>
    <w:rsid w:val="007017DF"/>
    <w:rsid w:val="00701F6B"/>
    <w:rsid w:val="0070258C"/>
    <w:rsid w:val="00703EEE"/>
    <w:rsid w:val="007041C2"/>
    <w:rsid w:val="0070423A"/>
    <w:rsid w:val="00704547"/>
    <w:rsid w:val="007047CD"/>
    <w:rsid w:val="007051B6"/>
    <w:rsid w:val="0070629C"/>
    <w:rsid w:val="00706BBC"/>
    <w:rsid w:val="00707349"/>
    <w:rsid w:val="00707579"/>
    <w:rsid w:val="00707BF1"/>
    <w:rsid w:val="00707CF7"/>
    <w:rsid w:val="00710055"/>
    <w:rsid w:val="00710112"/>
    <w:rsid w:val="007118C0"/>
    <w:rsid w:val="00711AB6"/>
    <w:rsid w:val="00712820"/>
    <w:rsid w:val="00712BC8"/>
    <w:rsid w:val="00713036"/>
    <w:rsid w:val="0071304D"/>
    <w:rsid w:val="0071384B"/>
    <w:rsid w:val="00713CB5"/>
    <w:rsid w:val="00715031"/>
    <w:rsid w:val="0071549D"/>
    <w:rsid w:val="00715888"/>
    <w:rsid w:val="00715B77"/>
    <w:rsid w:val="00715BE2"/>
    <w:rsid w:val="007161CF"/>
    <w:rsid w:val="007168A0"/>
    <w:rsid w:val="00716C7A"/>
    <w:rsid w:val="00717040"/>
    <w:rsid w:val="00717183"/>
    <w:rsid w:val="007174AA"/>
    <w:rsid w:val="00717AE4"/>
    <w:rsid w:val="00720C95"/>
    <w:rsid w:val="00721169"/>
    <w:rsid w:val="0072203B"/>
    <w:rsid w:val="007221D6"/>
    <w:rsid w:val="007223B3"/>
    <w:rsid w:val="00722429"/>
    <w:rsid w:val="0072284A"/>
    <w:rsid w:val="00722CA5"/>
    <w:rsid w:val="00722FD2"/>
    <w:rsid w:val="00723CE1"/>
    <w:rsid w:val="00723EBB"/>
    <w:rsid w:val="00723F78"/>
    <w:rsid w:val="0072485E"/>
    <w:rsid w:val="00724CD2"/>
    <w:rsid w:val="00724F80"/>
    <w:rsid w:val="0072557A"/>
    <w:rsid w:val="0072593D"/>
    <w:rsid w:val="00725D8F"/>
    <w:rsid w:val="007264E8"/>
    <w:rsid w:val="007264FF"/>
    <w:rsid w:val="007267F9"/>
    <w:rsid w:val="00726BFD"/>
    <w:rsid w:val="00726FC5"/>
    <w:rsid w:val="00727244"/>
    <w:rsid w:val="007272DF"/>
    <w:rsid w:val="00730C06"/>
    <w:rsid w:val="00730C75"/>
    <w:rsid w:val="00730E29"/>
    <w:rsid w:val="00730FA3"/>
    <w:rsid w:val="007311EC"/>
    <w:rsid w:val="007316EC"/>
    <w:rsid w:val="00731AD1"/>
    <w:rsid w:val="00731ECB"/>
    <w:rsid w:val="0073259B"/>
    <w:rsid w:val="00732DB9"/>
    <w:rsid w:val="00733477"/>
    <w:rsid w:val="007335CA"/>
    <w:rsid w:val="00733893"/>
    <w:rsid w:val="0073417B"/>
    <w:rsid w:val="0073447F"/>
    <w:rsid w:val="0073495E"/>
    <w:rsid w:val="00734B29"/>
    <w:rsid w:val="00735418"/>
    <w:rsid w:val="00735919"/>
    <w:rsid w:val="00735BD1"/>
    <w:rsid w:val="007363FE"/>
    <w:rsid w:val="00736427"/>
    <w:rsid w:val="007366F8"/>
    <w:rsid w:val="00736F74"/>
    <w:rsid w:val="007370B6"/>
    <w:rsid w:val="0073736E"/>
    <w:rsid w:val="00737CBA"/>
    <w:rsid w:val="0074044E"/>
    <w:rsid w:val="0074054A"/>
    <w:rsid w:val="0074092D"/>
    <w:rsid w:val="007413FD"/>
    <w:rsid w:val="00741773"/>
    <w:rsid w:val="00741A3A"/>
    <w:rsid w:val="00741EEB"/>
    <w:rsid w:val="00741FC0"/>
    <w:rsid w:val="0074210A"/>
    <w:rsid w:val="00742305"/>
    <w:rsid w:val="0074256A"/>
    <w:rsid w:val="00743A1C"/>
    <w:rsid w:val="007443A4"/>
    <w:rsid w:val="00744432"/>
    <w:rsid w:val="0074490A"/>
    <w:rsid w:val="00744D1A"/>
    <w:rsid w:val="00744D65"/>
    <w:rsid w:val="00745337"/>
    <w:rsid w:val="00745376"/>
    <w:rsid w:val="00745646"/>
    <w:rsid w:val="00745931"/>
    <w:rsid w:val="007459C9"/>
    <w:rsid w:val="007462F6"/>
    <w:rsid w:val="007466D4"/>
    <w:rsid w:val="007469C5"/>
    <w:rsid w:val="00747938"/>
    <w:rsid w:val="00747E8B"/>
    <w:rsid w:val="0075112D"/>
    <w:rsid w:val="007517A0"/>
    <w:rsid w:val="00752321"/>
    <w:rsid w:val="00752B38"/>
    <w:rsid w:val="00753A9F"/>
    <w:rsid w:val="0075437C"/>
    <w:rsid w:val="00754927"/>
    <w:rsid w:val="00754A1B"/>
    <w:rsid w:val="007557A5"/>
    <w:rsid w:val="00755887"/>
    <w:rsid w:val="00755964"/>
    <w:rsid w:val="00755E20"/>
    <w:rsid w:val="00756179"/>
    <w:rsid w:val="00756ECE"/>
    <w:rsid w:val="00757574"/>
    <w:rsid w:val="0075772B"/>
    <w:rsid w:val="00757D5E"/>
    <w:rsid w:val="00760898"/>
    <w:rsid w:val="007613BA"/>
    <w:rsid w:val="0076143F"/>
    <w:rsid w:val="00761468"/>
    <w:rsid w:val="00762198"/>
    <w:rsid w:val="00762234"/>
    <w:rsid w:val="007622A3"/>
    <w:rsid w:val="0076232B"/>
    <w:rsid w:val="00762664"/>
    <w:rsid w:val="00762865"/>
    <w:rsid w:val="00762A2F"/>
    <w:rsid w:val="00762DB4"/>
    <w:rsid w:val="00763F56"/>
    <w:rsid w:val="00764349"/>
    <w:rsid w:val="00764E82"/>
    <w:rsid w:val="00765BB3"/>
    <w:rsid w:val="00765BF9"/>
    <w:rsid w:val="00765CBF"/>
    <w:rsid w:val="00765FBD"/>
    <w:rsid w:val="0076611F"/>
    <w:rsid w:val="007663E9"/>
    <w:rsid w:val="00766B44"/>
    <w:rsid w:val="007672AD"/>
    <w:rsid w:val="007705CC"/>
    <w:rsid w:val="007708F2"/>
    <w:rsid w:val="00770F7C"/>
    <w:rsid w:val="007715B5"/>
    <w:rsid w:val="00771ADE"/>
    <w:rsid w:val="00771FF6"/>
    <w:rsid w:val="007720E5"/>
    <w:rsid w:val="00772437"/>
    <w:rsid w:val="00772E1D"/>
    <w:rsid w:val="00773109"/>
    <w:rsid w:val="007737FB"/>
    <w:rsid w:val="00773AB0"/>
    <w:rsid w:val="00773F2F"/>
    <w:rsid w:val="007741B3"/>
    <w:rsid w:val="0077424E"/>
    <w:rsid w:val="0077439B"/>
    <w:rsid w:val="0077454F"/>
    <w:rsid w:val="00775ADB"/>
    <w:rsid w:val="00775DE5"/>
    <w:rsid w:val="007766C0"/>
    <w:rsid w:val="00776976"/>
    <w:rsid w:val="00777A36"/>
    <w:rsid w:val="00777B11"/>
    <w:rsid w:val="00777BBC"/>
    <w:rsid w:val="0078044C"/>
    <w:rsid w:val="0078056E"/>
    <w:rsid w:val="0078087C"/>
    <w:rsid w:val="007808E7"/>
    <w:rsid w:val="007816AC"/>
    <w:rsid w:val="00781C7A"/>
    <w:rsid w:val="00781E96"/>
    <w:rsid w:val="007822C3"/>
    <w:rsid w:val="007824BE"/>
    <w:rsid w:val="00782662"/>
    <w:rsid w:val="007826DF"/>
    <w:rsid w:val="007827C0"/>
    <w:rsid w:val="00783431"/>
    <w:rsid w:val="0078374D"/>
    <w:rsid w:val="00783EF3"/>
    <w:rsid w:val="00784057"/>
    <w:rsid w:val="007849CB"/>
    <w:rsid w:val="00784BB0"/>
    <w:rsid w:val="007853D6"/>
    <w:rsid w:val="0078555A"/>
    <w:rsid w:val="00785DED"/>
    <w:rsid w:val="0078616D"/>
    <w:rsid w:val="00787711"/>
    <w:rsid w:val="00787828"/>
    <w:rsid w:val="00787829"/>
    <w:rsid w:val="007878EA"/>
    <w:rsid w:val="00787EEB"/>
    <w:rsid w:val="00790724"/>
    <w:rsid w:val="00790C70"/>
    <w:rsid w:val="00790D0B"/>
    <w:rsid w:val="007918C2"/>
    <w:rsid w:val="00791D46"/>
    <w:rsid w:val="00791F57"/>
    <w:rsid w:val="00792115"/>
    <w:rsid w:val="00792269"/>
    <w:rsid w:val="007922AF"/>
    <w:rsid w:val="007922BC"/>
    <w:rsid w:val="007925FB"/>
    <w:rsid w:val="00792BFF"/>
    <w:rsid w:val="00792D55"/>
    <w:rsid w:val="00793273"/>
    <w:rsid w:val="0079354F"/>
    <w:rsid w:val="00793C0B"/>
    <w:rsid w:val="00793C18"/>
    <w:rsid w:val="00794096"/>
    <w:rsid w:val="00794897"/>
    <w:rsid w:val="00794BCD"/>
    <w:rsid w:val="00794FCD"/>
    <w:rsid w:val="007951AA"/>
    <w:rsid w:val="00796FB5"/>
    <w:rsid w:val="0079712D"/>
    <w:rsid w:val="007973D3"/>
    <w:rsid w:val="0079778D"/>
    <w:rsid w:val="007A0A45"/>
    <w:rsid w:val="007A0AF2"/>
    <w:rsid w:val="007A0FDB"/>
    <w:rsid w:val="007A1081"/>
    <w:rsid w:val="007A17BD"/>
    <w:rsid w:val="007A1986"/>
    <w:rsid w:val="007A1B85"/>
    <w:rsid w:val="007A20B1"/>
    <w:rsid w:val="007A2307"/>
    <w:rsid w:val="007A23EF"/>
    <w:rsid w:val="007A2911"/>
    <w:rsid w:val="007A297C"/>
    <w:rsid w:val="007A3400"/>
    <w:rsid w:val="007A3A1C"/>
    <w:rsid w:val="007A3D0D"/>
    <w:rsid w:val="007A4219"/>
    <w:rsid w:val="007A51AC"/>
    <w:rsid w:val="007A5701"/>
    <w:rsid w:val="007A5711"/>
    <w:rsid w:val="007A5817"/>
    <w:rsid w:val="007A5CA3"/>
    <w:rsid w:val="007A6F81"/>
    <w:rsid w:val="007A72D4"/>
    <w:rsid w:val="007A75F4"/>
    <w:rsid w:val="007B09D7"/>
    <w:rsid w:val="007B0CC2"/>
    <w:rsid w:val="007B106E"/>
    <w:rsid w:val="007B1756"/>
    <w:rsid w:val="007B1770"/>
    <w:rsid w:val="007B187D"/>
    <w:rsid w:val="007B1AF6"/>
    <w:rsid w:val="007B1C73"/>
    <w:rsid w:val="007B1FED"/>
    <w:rsid w:val="007B23AD"/>
    <w:rsid w:val="007B27E7"/>
    <w:rsid w:val="007B29C8"/>
    <w:rsid w:val="007B3AAB"/>
    <w:rsid w:val="007B3DD3"/>
    <w:rsid w:val="007B4310"/>
    <w:rsid w:val="007B47A2"/>
    <w:rsid w:val="007B50C4"/>
    <w:rsid w:val="007B5B5F"/>
    <w:rsid w:val="007B5BF4"/>
    <w:rsid w:val="007B5F76"/>
    <w:rsid w:val="007B662B"/>
    <w:rsid w:val="007B67F2"/>
    <w:rsid w:val="007B69F6"/>
    <w:rsid w:val="007B6CBD"/>
    <w:rsid w:val="007B7957"/>
    <w:rsid w:val="007C03F5"/>
    <w:rsid w:val="007C0464"/>
    <w:rsid w:val="007C0790"/>
    <w:rsid w:val="007C12C8"/>
    <w:rsid w:val="007C2090"/>
    <w:rsid w:val="007C29EB"/>
    <w:rsid w:val="007C2F29"/>
    <w:rsid w:val="007C367C"/>
    <w:rsid w:val="007C36CC"/>
    <w:rsid w:val="007C3816"/>
    <w:rsid w:val="007C39DD"/>
    <w:rsid w:val="007C3E47"/>
    <w:rsid w:val="007C4245"/>
    <w:rsid w:val="007C45D0"/>
    <w:rsid w:val="007C52AA"/>
    <w:rsid w:val="007C5662"/>
    <w:rsid w:val="007C5B7F"/>
    <w:rsid w:val="007C5EEA"/>
    <w:rsid w:val="007C609D"/>
    <w:rsid w:val="007C61E2"/>
    <w:rsid w:val="007C66C0"/>
    <w:rsid w:val="007C6A05"/>
    <w:rsid w:val="007C75B3"/>
    <w:rsid w:val="007C7905"/>
    <w:rsid w:val="007D0811"/>
    <w:rsid w:val="007D0AF9"/>
    <w:rsid w:val="007D0E27"/>
    <w:rsid w:val="007D1191"/>
    <w:rsid w:val="007D11A9"/>
    <w:rsid w:val="007D1307"/>
    <w:rsid w:val="007D1362"/>
    <w:rsid w:val="007D14A8"/>
    <w:rsid w:val="007D16AD"/>
    <w:rsid w:val="007D21C7"/>
    <w:rsid w:val="007D334F"/>
    <w:rsid w:val="007D3F1F"/>
    <w:rsid w:val="007D4B75"/>
    <w:rsid w:val="007D4F46"/>
    <w:rsid w:val="007D5771"/>
    <w:rsid w:val="007D64BB"/>
    <w:rsid w:val="007D6AA1"/>
    <w:rsid w:val="007D6BE1"/>
    <w:rsid w:val="007D7166"/>
    <w:rsid w:val="007D7375"/>
    <w:rsid w:val="007E01FF"/>
    <w:rsid w:val="007E0558"/>
    <w:rsid w:val="007E09F3"/>
    <w:rsid w:val="007E1015"/>
    <w:rsid w:val="007E1A13"/>
    <w:rsid w:val="007E1EF2"/>
    <w:rsid w:val="007E2646"/>
    <w:rsid w:val="007E2779"/>
    <w:rsid w:val="007E337F"/>
    <w:rsid w:val="007E370E"/>
    <w:rsid w:val="007E4358"/>
    <w:rsid w:val="007E4A04"/>
    <w:rsid w:val="007E4FF7"/>
    <w:rsid w:val="007E54D8"/>
    <w:rsid w:val="007E5D42"/>
    <w:rsid w:val="007E6108"/>
    <w:rsid w:val="007E6207"/>
    <w:rsid w:val="007E64BF"/>
    <w:rsid w:val="007E69B9"/>
    <w:rsid w:val="007E6C10"/>
    <w:rsid w:val="007E76C9"/>
    <w:rsid w:val="007E7848"/>
    <w:rsid w:val="007E7F5C"/>
    <w:rsid w:val="007F00BF"/>
    <w:rsid w:val="007F06D2"/>
    <w:rsid w:val="007F08B7"/>
    <w:rsid w:val="007F0C25"/>
    <w:rsid w:val="007F0C68"/>
    <w:rsid w:val="007F1A89"/>
    <w:rsid w:val="007F1DE4"/>
    <w:rsid w:val="007F20FA"/>
    <w:rsid w:val="007F2832"/>
    <w:rsid w:val="007F33BB"/>
    <w:rsid w:val="007F359D"/>
    <w:rsid w:val="007F39ED"/>
    <w:rsid w:val="007F3CE2"/>
    <w:rsid w:val="007F3E81"/>
    <w:rsid w:val="007F3F54"/>
    <w:rsid w:val="007F41E2"/>
    <w:rsid w:val="007F5953"/>
    <w:rsid w:val="007F65DD"/>
    <w:rsid w:val="007F6E6B"/>
    <w:rsid w:val="007F715E"/>
    <w:rsid w:val="007F7196"/>
    <w:rsid w:val="007F7734"/>
    <w:rsid w:val="007F7C53"/>
    <w:rsid w:val="007F7D82"/>
    <w:rsid w:val="007F7E95"/>
    <w:rsid w:val="007F7FB3"/>
    <w:rsid w:val="00800D63"/>
    <w:rsid w:val="00800F80"/>
    <w:rsid w:val="00801029"/>
    <w:rsid w:val="00801D0E"/>
    <w:rsid w:val="008022BA"/>
    <w:rsid w:val="008022F7"/>
    <w:rsid w:val="008028EA"/>
    <w:rsid w:val="00802DEB"/>
    <w:rsid w:val="00803703"/>
    <w:rsid w:val="008037FC"/>
    <w:rsid w:val="00803AE0"/>
    <w:rsid w:val="008040CC"/>
    <w:rsid w:val="00804CA7"/>
    <w:rsid w:val="008050CE"/>
    <w:rsid w:val="0080519D"/>
    <w:rsid w:val="00805404"/>
    <w:rsid w:val="00805B87"/>
    <w:rsid w:val="00806333"/>
    <w:rsid w:val="008067D4"/>
    <w:rsid w:val="008069AE"/>
    <w:rsid w:val="00807503"/>
    <w:rsid w:val="00807CBC"/>
    <w:rsid w:val="0081051E"/>
    <w:rsid w:val="00810A1D"/>
    <w:rsid w:val="008112FD"/>
    <w:rsid w:val="008113F2"/>
    <w:rsid w:val="00811889"/>
    <w:rsid w:val="00811C1C"/>
    <w:rsid w:val="00811D7D"/>
    <w:rsid w:val="008123CC"/>
    <w:rsid w:val="00812964"/>
    <w:rsid w:val="00812FBA"/>
    <w:rsid w:val="008133A9"/>
    <w:rsid w:val="0081354F"/>
    <w:rsid w:val="00813807"/>
    <w:rsid w:val="00813C46"/>
    <w:rsid w:val="00814874"/>
    <w:rsid w:val="00814979"/>
    <w:rsid w:val="0081583B"/>
    <w:rsid w:val="0081714A"/>
    <w:rsid w:val="0081731D"/>
    <w:rsid w:val="008176A9"/>
    <w:rsid w:val="00817F1E"/>
    <w:rsid w:val="008204F7"/>
    <w:rsid w:val="00820C14"/>
    <w:rsid w:val="00820DF8"/>
    <w:rsid w:val="00821566"/>
    <w:rsid w:val="00821619"/>
    <w:rsid w:val="00821906"/>
    <w:rsid w:val="00821EBF"/>
    <w:rsid w:val="008228C7"/>
    <w:rsid w:val="008229E9"/>
    <w:rsid w:val="0082332F"/>
    <w:rsid w:val="00823A42"/>
    <w:rsid w:val="00823B51"/>
    <w:rsid w:val="00823ECF"/>
    <w:rsid w:val="00824D23"/>
    <w:rsid w:val="00824FF9"/>
    <w:rsid w:val="0082515F"/>
    <w:rsid w:val="0082539E"/>
    <w:rsid w:val="008253B0"/>
    <w:rsid w:val="008256C1"/>
    <w:rsid w:val="0082597C"/>
    <w:rsid w:val="00825F65"/>
    <w:rsid w:val="008260DD"/>
    <w:rsid w:val="008262CD"/>
    <w:rsid w:val="00826A64"/>
    <w:rsid w:val="00826E30"/>
    <w:rsid w:val="008272EC"/>
    <w:rsid w:val="00827E3D"/>
    <w:rsid w:val="00830832"/>
    <w:rsid w:val="00830AB8"/>
    <w:rsid w:val="008313A7"/>
    <w:rsid w:val="008319BB"/>
    <w:rsid w:val="00831C78"/>
    <w:rsid w:val="00831DEA"/>
    <w:rsid w:val="00832060"/>
    <w:rsid w:val="0083297F"/>
    <w:rsid w:val="00832B63"/>
    <w:rsid w:val="00832E40"/>
    <w:rsid w:val="008330CA"/>
    <w:rsid w:val="00833F65"/>
    <w:rsid w:val="00834410"/>
    <w:rsid w:val="0083448C"/>
    <w:rsid w:val="0083499D"/>
    <w:rsid w:val="00834B07"/>
    <w:rsid w:val="00834D66"/>
    <w:rsid w:val="008355F5"/>
    <w:rsid w:val="008357DD"/>
    <w:rsid w:val="00837419"/>
    <w:rsid w:val="008376D0"/>
    <w:rsid w:val="00837C07"/>
    <w:rsid w:val="00840320"/>
    <w:rsid w:val="008417FA"/>
    <w:rsid w:val="0084274A"/>
    <w:rsid w:val="00842BB8"/>
    <w:rsid w:val="00843464"/>
    <w:rsid w:val="0084371C"/>
    <w:rsid w:val="008443BB"/>
    <w:rsid w:val="00844566"/>
    <w:rsid w:val="008447BD"/>
    <w:rsid w:val="008447E3"/>
    <w:rsid w:val="00844993"/>
    <w:rsid w:val="008450F1"/>
    <w:rsid w:val="00845225"/>
    <w:rsid w:val="008454E4"/>
    <w:rsid w:val="008456F6"/>
    <w:rsid w:val="0084570A"/>
    <w:rsid w:val="008461B6"/>
    <w:rsid w:val="00846800"/>
    <w:rsid w:val="00847346"/>
    <w:rsid w:val="00847648"/>
    <w:rsid w:val="00847E20"/>
    <w:rsid w:val="00850238"/>
    <w:rsid w:val="0085026E"/>
    <w:rsid w:val="00850959"/>
    <w:rsid w:val="00850B6B"/>
    <w:rsid w:val="00851697"/>
    <w:rsid w:val="00851CD5"/>
    <w:rsid w:val="008525B0"/>
    <w:rsid w:val="008528F1"/>
    <w:rsid w:val="00852A5F"/>
    <w:rsid w:val="00852BDB"/>
    <w:rsid w:val="008530F7"/>
    <w:rsid w:val="0085310C"/>
    <w:rsid w:val="0085327E"/>
    <w:rsid w:val="008534C6"/>
    <w:rsid w:val="00853AE3"/>
    <w:rsid w:val="00853D6E"/>
    <w:rsid w:val="00854C22"/>
    <w:rsid w:val="00855087"/>
    <w:rsid w:val="0085560A"/>
    <w:rsid w:val="0085570D"/>
    <w:rsid w:val="00855920"/>
    <w:rsid w:val="00856F2F"/>
    <w:rsid w:val="00857285"/>
    <w:rsid w:val="008574E1"/>
    <w:rsid w:val="00857933"/>
    <w:rsid w:val="008605E0"/>
    <w:rsid w:val="00860CE3"/>
    <w:rsid w:val="008612E8"/>
    <w:rsid w:val="0086144B"/>
    <w:rsid w:val="0086158E"/>
    <w:rsid w:val="0086159D"/>
    <w:rsid w:val="00862866"/>
    <w:rsid w:val="00863215"/>
    <w:rsid w:val="0086471C"/>
    <w:rsid w:val="00864C0B"/>
    <w:rsid w:val="0086512F"/>
    <w:rsid w:val="00865257"/>
    <w:rsid w:val="00865B6A"/>
    <w:rsid w:val="00866D7A"/>
    <w:rsid w:val="00867330"/>
    <w:rsid w:val="00867E9F"/>
    <w:rsid w:val="00867FF4"/>
    <w:rsid w:val="00870ACF"/>
    <w:rsid w:val="008716D5"/>
    <w:rsid w:val="008717F8"/>
    <w:rsid w:val="008718F4"/>
    <w:rsid w:val="00872145"/>
    <w:rsid w:val="0087257D"/>
    <w:rsid w:val="00872D6C"/>
    <w:rsid w:val="00872E4E"/>
    <w:rsid w:val="008731FD"/>
    <w:rsid w:val="00873CD8"/>
    <w:rsid w:val="00873DA8"/>
    <w:rsid w:val="0087401D"/>
    <w:rsid w:val="008744F3"/>
    <w:rsid w:val="0087496F"/>
    <w:rsid w:val="00874D31"/>
    <w:rsid w:val="00875155"/>
    <w:rsid w:val="00875A88"/>
    <w:rsid w:val="00875C79"/>
    <w:rsid w:val="00875CA7"/>
    <w:rsid w:val="00876010"/>
    <w:rsid w:val="00876043"/>
    <w:rsid w:val="0087655B"/>
    <w:rsid w:val="0087777D"/>
    <w:rsid w:val="00877FD5"/>
    <w:rsid w:val="008801A0"/>
    <w:rsid w:val="00880332"/>
    <w:rsid w:val="00880671"/>
    <w:rsid w:val="008807AC"/>
    <w:rsid w:val="008807D2"/>
    <w:rsid w:val="00880882"/>
    <w:rsid w:val="008809BC"/>
    <w:rsid w:val="00880B26"/>
    <w:rsid w:val="00881111"/>
    <w:rsid w:val="00881872"/>
    <w:rsid w:val="008821A7"/>
    <w:rsid w:val="008829FC"/>
    <w:rsid w:val="008834C2"/>
    <w:rsid w:val="00884379"/>
    <w:rsid w:val="008846AA"/>
    <w:rsid w:val="008852B3"/>
    <w:rsid w:val="00885528"/>
    <w:rsid w:val="008858C9"/>
    <w:rsid w:val="00886D92"/>
    <w:rsid w:val="0088740C"/>
    <w:rsid w:val="008874ED"/>
    <w:rsid w:val="00887812"/>
    <w:rsid w:val="00890FA3"/>
    <w:rsid w:val="00891354"/>
    <w:rsid w:val="0089199D"/>
    <w:rsid w:val="00891E7F"/>
    <w:rsid w:val="00892594"/>
    <w:rsid w:val="00892B78"/>
    <w:rsid w:val="008930BF"/>
    <w:rsid w:val="008931CF"/>
    <w:rsid w:val="008932DC"/>
    <w:rsid w:val="008938FD"/>
    <w:rsid w:val="00894005"/>
    <w:rsid w:val="008943C9"/>
    <w:rsid w:val="008956A2"/>
    <w:rsid w:val="008959C4"/>
    <w:rsid w:val="00895A0C"/>
    <w:rsid w:val="00896442"/>
    <w:rsid w:val="008968F7"/>
    <w:rsid w:val="00896BBB"/>
    <w:rsid w:val="008971BE"/>
    <w:rsid w:val="0089778C"/>
    <w:rsid w:val="00897938"/>
    <w:rsid w:val="008A02BB"/>
    <w:rsid w:val="008A0EAE"/>
    <w:rsid w:val="008A1657"/>
    <w:rsid w:val="008A1C45"/>
    <w:rsid w:val="008A2252"/>
    <w:rsid w:val="008A24F1"/>
    <w:rsid w:val="008A2AFA"/>
    <w:rsid w:val="008A31AA"/>
    <w:rsid w:val="008A31C6"/>
    <w:rsid w:val="008A3517"/>
    <w:rsid w:val="008A358B"/>
    <w:rsid w:val="008A3750"/>
    <w:rsid w:val="008A386C"/>
    <w:rsid w:val="008A3F37"/>
    <w:rsid w:val="008A4236"/>
    <w:rsid w:val="008A4621"/>
    <w:rsid w:val="008A4716"/>
    <w:rsid w:val="008A4AF1"/>
    <w:rsid w:val="008A4B0E"/>
    <w:rsid w:val="008A4F71"/>
    <w:rsid w:val="008A5448"/>
    <w:rsid w:val="008A6082"/>
    <w:rsid w:val="008A6395"/>
    <w:rsid w:val="008A66D1"/>
    <w:rsid w:val="008A6DD8"/>
    <w:rsid w:val="008A766B"/>
    <w:rsid w:val="008A7B3E"/>
    <w:rsid w:val="008B02C5"/>
    <w:rsid w:val="008B0704"/>
    <w:rsid w:val="008B14E3"/>
    <w:rsid w:val="008B21B7"/>
    <w:rsid w:val="008B25E6"/>
    <w:rsid w:val="008B30C9"/>
    <w:rsid w:val="008B3595"/>
    <w:rsid w:val="008B3FD2"/>
    <w:rsid w:val="008B4265"/>
    <w:rsid w:val="008B45CB"/>
    <w:rsid w:val="008B4C55"/>
    <w:rsid w:val="008B4F63"/>
    <w:rsid w:val="008B52AE"/>
    <w:rsid w:val="008B5336"/>
    <w:rsid w:val="008B5454"/>
    <w:rsid w:val="008B556C"/>
    <w:rsid w:val="008B57FD"/>
    <w:rsid w:val="008B5EB0"/>
    <w:rsid w:val="008B601B"/>
    <w:rsid w:val="008B6404"/>
    <w:rsid w:val="008B689A"/>
    <w:rsid w:val="008B6CCE"/>
    <w:rsid w:val="008B7033"/>
    <w:rsid w:val="008B71A3"/>
    <w:rsid w:val="008B71B6"/>
    <w:rsid w:val="008B7F0E"/>
    <w:rsid w:val="008C00AC"/>
    <w:rsid w:val="008C01D0"/>
    <w:rsid w:val="008C05D9"/>
    <w:rsid w:val="008C0697"/>
    <w:rsid w:val="008C089D"/>
    <w:rsid w:val="008C0CD4"/>
    <w:rsid w:val="008C0E06"/>
    <w:rsid w:val="008C0E5A"/>
    <w:rsid w:val="008C1079"/>
    <w:rsid w:val="008C13EA"/>
    <w:rsid w:val="008C171A"/>
    <w:rsid w:val="008C173A"/>
    <w:rsid w:val="008C181B"/>
    <w:rsid w:val="008C1B79"/>
    <w:rsid w:val="008C268C"/>
    <w:rsid w:val="008C2EDC"/>
    <w:rsid w:val="008C30A5"/>
    <w:rsid w:val="008C3122"/>
    <w:rsid w:val="008C34B6"/>
    <w:rsid w:val="008C432F"/>
    <w:rsid w:val="008C444E"/>
    <w:rsid w:val="008C5E93"/>
    <w:rsid w:val="008C70E3"/>
    <w:rsid w:val="008C7A57"/>
    <w:rsid w:val="008C7A7B"/>
    <w:rsid w:val="008D1191"/>
    <w:rsid w:val="008D201A"/>
    <w:rsid w:val="008D26B1"/>
    <w:rsid w:val="008D2ADA"/>
    <w:rsid w:val="008D2DE1"/>
    <w:rsid w:val="008D33D5"/>
    <w:rsid w:val="008D37F2"/>
    <w:rsid w:val="008D3BE7"/>
    <w:rsid w:val="008D3F17"/>
    <w:rsid w:val="008D4C22"/>
    <w:rsid w:val="008D4D2F"/>
    <w:rsid w:val="008D5132"/>
    <w:rsid w:val="008D671B"/>
    <w:rsid w:val="008D6A2D"/>
    <w:rsid w:val="008D6C40"/>
    <w:rsid w:val="008D6DEB"/>
    <w:rsid w:val="008D70F8"/>
    <w:rsid w:val="008D7A42"/>
    <w:rsid w:val="008D7BD4"/>
    <w:rsid w:val="008D7F63"/>
    <w:rsid w:val="008E01EA"/>
    <w:rsid w:val="008E0251"/>
    <w:rsid w:val="008E0411"/>
    <w:rsid w:val="008E0452"/>
    <w:rsid w:val="008E05CE"/>
    <w:rsid w:val="008E0AC2"/>
    <w:rsid w:val="008E205D"/>
    <w:rsid w:val="008E21DC"/>
    <w:rsid w:val="008E247C"/>
    <w:rsid w:val="008E2718"/>
    <w:rsid w:val="008E276C"/>
    <w:rsid w:val="008E2B04"/>
    <w:rsid w:val="008E3220"/>
    <w:rsid w:val="008E371F"/>
    <w:rsid w:val="008E399F"/>
    <w:rsid w:val="008E3A60"/>
    <w:rsid w:val="008E3CD0"/>
    <w:rsid w:val="008E44AA"/>
    <w:rsid w:val="008E4B23"/>
    <w:rsid w:val="008E5856"/>
    <w:rsid w:val="008E7A6F"/>
    <w:rsid w:val="008E7F34"/>
    <w:rsid w:val="008F001F"/>
    <w:rsid w:val="008F015E"/>
    <w:rsid w:val="008F0855"/>
    <w:rsid w:val="008F0B42"/>
    <w:rsid w:val="008F0C2B"/>
    <w:rsid w:val="008F1072"/>
    <w:rsid w:val="008F167C"/>
    <w:rsid w:val="008F205A"/>
    <w:rsid w:val="008F26C3"/>
    <w:rsid w:val="008F2741"/>
    <w:rsid w:val="008F337E"/>
    <w:rsid w:val="008F3C32"/>
    <w:rsid w:val="008F3C5B"/>
    <w:rsid w:val="008F3F2C"/>
    <w:rsid w:val="008F3FE0"/>
    <w:rsid w:val="008F4237"/>
    <w:rsid w:val="008F48C1"/>
    <w:rsid w:val="008F5160"/>
    <w:rsid w:val="008F6342"/>
    <w:rsid w:val="008F65D5"/>
    <w:rsid w:val="008F66D3"/>
    <w:rsid w:val="008F710B"/>
    <w:rsid w:val="008F72DA"/>
    <w:rsid w:val="008F76E0"/>
    <w:rsid w:val="008F7A2B"/>
    <w:rsid w:val="008F7F52"/>
    <w:rsid w:val="009003A7"/>
    <w:rsid w:val="009013A5"/>
    <w:rsid w:val="00901F27"/>
    <w:rsid w:val="00902493"/>
    <w:rsid w:val="009024F5"/>
    <w:rsid w:val="0090273B"/>
    <w:rsid w:val="0090315A"/>
    <w:rsid w:val="00903C11"/>
    <w:rsid w:val="0090410F"/>
    <w:rsid w:val="0090419D"/>
    <w:rsid w:val="00904510"/>
    <w:rsid w:val="009045C1"/>
    <w:rsid w:val="00904C4A"/>
    <w:rsid w:val="00904C80"/>
    <w:rsid w:val="00904E83"/>
    <w:rsid w:val="009059A4"/>
    <w:rsid w:val="00905F96"/>
    <w:rsid w:val="0090608E"/>
    <w:rsid w:val="00906458"/>
    <w:rsid w:val="00906830"/>
    <w:rsid w:val="00906AD0"/>
    <w:rsid w:val="00906DBA"/>
    <w:rsid w:val="00906ED2"/>
    <w:rsid w:val="0090717A"/>
    <w:rsid w:val="0090752C"/>
    <w:rsid w:val="00907B8C"/>
    <w:rsid w:val="00907C9F"/>
    <w:rsid w:val="00907EBE"/>
    <w:rsid w:val="00910CC5"/>
    <w:rsid w:val="00910E29"/>
    <w:rsid w:val="00910FDD"/>
    <w:rsid w:val="0091107F"/>
    <w:rsid w:val="00911821"/>
    <w:rsid w:val="00912335"/>
    <w:rsid w:val="00912382"/>
    <w:rsid w:val="00912539"/>
    <w:rsid w:val="00912D4D"/>
    <w:rsid w:val="00912FC9"/>
    <w:rsid w:val="00913205"/>
    <w:rsid w:val="00913632"/>
    <w:rsid w:val="009142AD"/>
    <w:rsid w:val="0091443A"/>
    <w:rsid w:val="00915037"/>
    <w:rsid w:val="009154CB"/>
    <w:rsid w:val="0091582C"/>
    <w:rsid w:val="00915832"/>
    <w:rsid w:val="00915EC4"/>
    <w:rsid w:val="00916055"/>
    <w:rsid w:val="009160EF"/>
    <w:rsid w:val="009165A7"/>
    <w:rsid w:val="00916851"/>
    <w:rsid w:val="00921019"/>
    <w:rsid w:val="00921238"/>
    <w:rsid w:val="009214A7"/>
    <w:rsid w:val="0092184D"/>
    <w:rsid w:val="009219F3"/>
    <w:rsid w:val="00921C2E"/>
    <w:rsid w:val="00921DD1"/>
    <w:rsid w:val="00922274"/>
    <w:rsid w:val="00922476"/>
    <w:rsid w:val="00923093"/>
    <w:rsid w:val="009230D6"/>
    <w:rsid w:val="00923E52"/>
    <w:rsid w:val="00924813"/>
    <w:rsid w:val="00924AD1"/>
    <w:rsid w:val="00924F23"/>
    <w:rsid w:val="00925225"/>
    <w:rsid w:val="0092560C"/>
    <w:rsid w:val="0092578E"/>
    <w:rsid w:val="00926A77"/>
    <w:rsid w:val="00926EF2"/>
    <w:rsid w:val="00927824"/>
    <w:rsid w:val="0092792B"/>
    <w:rsid w:val="00927C45"/>
    <w:rsid w:val="00927C79"/>
    <w:rsid w:val="00930034"/>
    <w:rsid w:val="00930211"/>
    <w:rsid w:val="00930476"/>
    <w:rsid w:val="009307E3"/>
    <w:rsid w:val="009308EA"/>
    <w:rsid w:val="00930D65"/>
    <w:rsid w:val="00930E91"/>
    <w:rsid w:val="009318A1"/>
    <w:rsid w:val="009319E3"/>
    <w:rsid w:val="009321B5"/>
    <w:rsid w:val="0093253E"/>
    <w:rsid w:val="00932B88"/>
    <w:rsid w:val="00932C6F"/>
    <w:rsid w:val="00933229"/>
    <w:rsid w:val="00933818"/>
    <w:rsid w:val="009345B2"/>
    <w:rsid w:val="00934C0C"/>
    <w:rsid w:val="0093541B"/>
    <w:rsid w:val="0093568E"/>
    <w:rsid w:val="00935F33"/>
    <w:rsid w:val="00937CCE"/>
    <w:rsid w:val="0094053B"/>
    <w:rsid w:val="009412DC"/>
    <w:rsid w:val="00941E06"/>
    <w:rsid w:val="00942966"/>
    <w:rsid w:val="00942B79"/>
    <w:rsid w:val="009438EF"/>
    <w:rsid w:val="00943A92"/>
    <w:rsid w:val="00943AB0"/>
    <w:rsid w:val="00943FD3"/>
    <w:rsid w:val="009440F2"/>
    <w:rsid w:val="00944246"/>
    <w:rsid w:val="009447DD"/>
    <w:rsid w:val="00944E54"/>
    <w:rsid w:val="00944F9C"/>
    <w:rsid w:val="00944FE5"/>
    <w:rsid w:val="009452EE"/>
    <w:rsid w:val="009457ED"/>
    <w:rsid w:val="00945C40"/>
    <w:rsid w:val="00946809"/>
    <w:rsid w:val="00947894"/>
    <w:rsid w:val="009479C8"/>
    <w:rsid w:val="0095147C"/>
    <w:rsid w:val="00951802"/>
    <w:rsid w:val="0095193E"/>
    <w:rsid w:val="00951C87"/>
    <w:rsid w:val="00951CC7"/>
    <w:rsid w:val="00951FF6"/>
    <w:rsid w:val="0095272D"/>
    <w:rsid w:val="0095340D"/>
    <w:rsid w:val="009537B7"/>
    <w:rsid w:val="009538AC"/>
    <w:rsid w:val="00954340"/>
    <w:rsid w:val="00955BD2"/>
    <w:rsid w:val="00955C10"/>
    <w:rsid w:val="00955DD6"/>
    <w:rsid w:val="009560EC"/>
    <w:rsid w:val="00957637"/>
    <w:rsid w:val="00960C9E"/>
    <w:rsid w:val="009610B8"/>
    <w:rsid w:val="0096163D"/>
    <w:rsid w:val="0096174E"/>
    <w:rsid w:val="009617EE"/>
    <w:rsid w:val="00961ABB"/>
    <w:rsid w:val="009627B0"/>
    <w:rsid w:val="00963435"/>
    <w:rsid w:val="009635F3"/>
    <w:rsid w:val="00963F94"/>
    <w:rsid w:val="00964333"/>
    <w:rsid w:val="00964757"/>
    <w:rsid w:val="00964B35"/>
    <w:rsid w:val="00965526"/>
    <w:rsid w:val="00966B2A"/>
    <w:rsid w:val="00966E93"/>
    <w:rsid w:val="009671D2"/>
    <w:rsid w:val="00967261"/>
    <w:rsid w:val="00967606"/>
    <w:rsid w:val="0097059E"/>
    <w:rsid w:val="009705A4"/>
    <w:rsid w:val="00970623"/>
    <w:rsid w:val="00970E78"/>
    <w:rsid w:val="00970FD7"/>
    <w:rsid w:val="00971003"/>
    <w:rsid w:val="00971077"/>
    <w:rsid w:val="00971CD3"/>
    <w:rsid w:val="00971D37"/>
    <w:rsid w:val="00971E65"/>
    <w:rsid w:val="00971E88"/>
    <w:rsid w:val="00972016"/>
    <w:rsid w:val="0097201C"/>
    <w:rsid w:val="00972EBE"/>
    <w:rsid w:val="00972F22"/>
    <w:rsid w:val="009730F3"/>
    <w:rsid w:val="00973260"/>
    <w:rsid w:val="0097337E"/>
    <w:rsid w:val="00973C71"/>
    <w:rsid w:val="0097418F"/>
    <w:rsid w:val="009742DD"/>
    <w:rsid w:val="0097520B"/>
    <w:rsid w:val="009755B5"/>
    <w:rsid w:val="00975C60"/>
    <w:rsid w:val="009764D5"/>
    <w:rsid w:val="00976BCB"/>
    <w:rsid w:val="009774DE"/>
    <w:rsid w:val="009778BD"/>
    <w:rsid w:val="00977E32"/>
    <w:rsid w:val="0098006B"/>
    <w:rsid w:val="00980795"/>
    <w:rsid w:val="00980D5C"/>
    <w:rsid w:val="00980F1F"/>
    <w:rsid w:val="00980F8B"/>
    <w:rsid w:val="00981F72"/>
    <w:rsid w:val="00982292"/>
    <w:rsid w:val="0098269D"/>
    <w:rsid w:val="009832C2"/>
    <w:rsid w:val="009836BD"/>
    <w:rsid w:val="009837CB"/>
    <w:rsid w:val="009840C0"/>
    <w:rsid w:val="0098482F"/>
    <w:rsid w:val="00985AEE"/>
    <w:rsid w:val="00985D8B"/>
    <w:rsid w:val="00986731"/>
    <w:rsid w:val="009867C1"/>
    <w:rsid w:val="0098687F"/>
    <w:rsid w:val="00986989"/>
    <w:rsid w:val="00986FA0"/>
    <w:rsid w:val="00987524"/>
    <w:rsid w:val="00990D6C"/>
    <w:rsid w:val="00991177"/>
    <w:rsid w:val="009911D0"/>
    <w:rsid w:val="009912E1"/>
    <w:rsid w:val="0099140B"/>
    <w:rsid w:val="00992796"/>
    <w:rsid w:val="00993661"/>
    <w:rsid w:val="00993B79"/>
    <w:rsid w:val="00993D7F"/>
    <w:rsid w:val="0099420A"/>
    <w:rsid w:val="0099459D"/>
    <w:rsid w:val="00994633"/>
    <w:rsid w:val="0099474B"/>
    <w:rsid w:val="00994AC9"/>
    <w:rsid w:val="009952B2"/>
    <w:rsid w:val="00995C79"/>
    <w:rsid w:val="00995D9E"/>
    <w:rsid w:val="009961E4"/>
    <w:rsid w:val="0099687E"/>
    <w:rsid w:val="009A03C0"/>
    <w:rsid w:val="009A08A5"/>
    <w:rsid w:val="009A0921"/>
    <w:rsid w:val="009A0A41"/>
    <w:rsid w:val="009A115B"/>
    <w:rsid w:val="009A1441"/>
    <w:rsid w:val="009A1F35"/>
    <w:rsid w:val="009A3131"/>
    <w:rsid w:val="009A4367"/>
    <w:rsid w:val="009A443A"/>
    <w:rsid w:val="009A4F96"/>
    <w:rsid w:val="009A54BF"/>
    <w:rsid w:val="009A56A9"/>
    <w:rsid w:val="009A5EA1"/>
    <w:rsid w:val="009A6624"/>
    <w:rsid w:val="009A67D3"/>
    <w:rsid w:val="009A6AE4"/>
    <w:rsid w:val="009A70FB"/>
    <w:rsid w:val="009A7F8C"/>
    <w:rsid w:val="009B02EE"/>
    <w:rsid w:val="009B0661"/>
    <w:rsid w:val="009B0DCC"/>
    <w:rsid w:val="009B185E"/>
    <w:rsid w:val="009B213C"/>
    <w:rsid w:val="009B2690"/>
    <w:rsid w:val="009B2C20"/>
    <w:rsid w:val="009B2DC4"/>
    <w:rsid w:val="009B3744"/>
    <w:rsid w:val="009B3C13"/>
    <w:rsid w:val="009B3DBF"/>
    <w:rsid w:val="009B41C2"/>
    <w:rsid w:val="009B4BFA"/>
    <w:rsid w:val="009B4C77"/>
    <w:rsid w:val="009B4D84"/>
    <w:rsid w:val="009B5CC4"/>
    <w:rsid w:val="009B615F"/>
    <w:rsid w:val="009B6ACC"/>
    <w:rsid w:val="009B6BBF"/>
    <w:rsid w:val="009B6FF3"/>
    <w:rsid w:val="009B70C3"/>
    <w:rsid w:val="009B74AF"/>
    <w:rsid w:val="009B79C1"/>
    <w:rsid w:val="009B7C9A"/>
    <w:rsid w:val="009B7E78"/>
    <w:rsid w:val="009C05AD"/>
    <w:rsid w:val="009C0DAB"/>
    <w:rsid w:val="009C1016"/>
    <w:rsid w:val="009C15F9"/>
    <w:rsid w:val="009C19BB"/>
    <w:rsid w:val="009C1AF8"/>
    <w:rsid w:val="009C1EA2"/>
    <w:rsid w:val="009C224D"/>
    <w:rsid w:val="009C27C5"/>
    <w:rsid w:val="009C2F83"/>
    <w:rsid w:val="009C35F0"/>
    <w:rsid w:val="009C41FB"/>
    <w:rsid w:val="009C48D0"/>
    <w:rsid w:val="009C49AD"/>
    <w:rsid w:val="009C49D0"/>
    <w:rsid w:val="009C4AC0"/>
    <w:rsid w:val="009C4EBE"/>
    <w:rsid w:val="009C52B0"/>
    <w:rsid w:val="009C5618"/>
    <w:rsid w:val="009C5AD6"/>
    <w:rsid w:val="009C5D90"/>
    <w:rsid w:val="009C6123"/>
    <w:rsid w:val="009C614C"/>
    <w:rsid w:val="009C63F3"/>
    <w:rsid w:val="009C6AAE"/>
    <w:rsid w:val="009C6CCF"/>
    <w:rsid w:val="009C723B"/>
    <w:rsid w:val="009C734F"/>
    <w:rsid w:val="009C7A23"/>
    <w:rsid w:val="009D021E"/>
    <w:rsid w:val="009D0BC9"/>
    <w:rsid w:val="009D0CD7"/>
    <w:rsid w:val="009D1528"/>
    <w:rsid w:val="009D15D6"/>
    <w:rsid w:val="009D1BD9"/>
    <w:rsid w:val="009D1C05"/>
    <w:rsid w:val="009D2812"/>
    <w:rsid w:val="009D2A67"/>
    <w:rsid w:val="009D37B9"/>
    <w:rsid w:val="009D3CFE"/>
    <w:rsid w:val="009D3D40"/>
    <w:rsid w:val="009D470A"/>
    <w:rsid w:val="009D4BEC"/>
    <w:rsid w:val="009D4CBC"/>
    <w:rsid w:val="009D50DF"/>
    <w:rsid w:val="009D5868"/>
    <w:rsid w:val="009D647F"/>
    <w:rsid w:val="009D6956"/>
    <w:rsid w:val="009D6997"/>
    <w:rsid w:val="009D69F5"/>
    <w:rsid w:val="009D6EDA"/>
    <w:rsid w:val="009D7083"/>
    <w:rsid w:val="009D715C"/>
    <w:rsid w:val="009D71A3"/>
    <w:rsid w:val="009D7359"/>
    <w:rsid w:val="009D7766"/>
    <w:rsid w:val="009D778D"/>
    <w:rsid w:val="009D7B2F"/>
    <w:rsid w:val="009D7E34"/>
    <w:rsid w:val="009D7EB6"/>
    <w:rsid w:val="009E0820"/>
    <w:rsid w:val="009E09B9"/>
    <w:rsid w:val="009E1584"/>
    <w:rsid w:val="009E17C9"/>
    <w:rsid w:val="009E1AB8"/>
    <w:rsid w:val="009E1ACF"/>
    <w:rsid w:val="009E2058"/>
    <w:rsid w:val="009E22F0"/>
    <w:rsid w:val="009E2CE1"/>
    <w:rsid w:val="009E3CAD"/>
    <w:rsid w:val="009E4D57"/>
    <w:rsid w:val="009E4D71"/>
    <w:rsid w:val="009E57A1"/>
    <w:rsid w:val="009E5C85"/>
    <w:rsid w:val="009E5CE9"/>
    <w:rsid w:val="009E669E"/>
    <w:rsid w:val="009E67A4"/>
    <w:rsid w:val="009E6A58"/>
    <w:rsid w:val="009E6D45"/>
    <w:rsid w:val="009E708A"/>
    <w:rsid w:val="009E7334"/>
    <w:rsid w:val="009E77E5"/>
    <w:rsid w:val="009E7A1B"/>
    <w:rsid w:val="009E7A64"/>
    <w:rsid w:val="009E7B81"/>
    <w:rsid w:val="009F0540"/>
    <w:rsid w:val="009F083D"/>
    <w:rsid w:val="009F16B9"/>
    <w:rsid w:val="009F2C6B"/>
    <w:rsid w:val="009F2DC4"/>
    <w:rsid w:val="009F340C"/>
    <w:rsid w:val="009F3CCC"/>
    <w:rsid w:val="009F3F52"/>
    <w:rsid w:val="009F41E3"/>
    <w:rsid w:val="009F4573"/>
    <w:rsid w:val="009F4EDB"/>
    <w:rsid w:val="009F5089"/>
    <w:rsid w:val="009F556D"/>
    <w:rsid w:val="009F6105"/>
    <w:rsid w:val="009F6822"/>
    <w:rsid w:val="009F68AB"/>
    <w:rsid w:val="009F6ED6"/>
    <w:rsid w:val="009F7FE7"/>
    <w:rsid w:val="00A00E4D"/>
    <w:rsid w:val="00A01609"/>
    <w:rsid w:val="00A01860"/>
    <w:rsid w:val="00A01924"/>
    <w:rsid w:val="00A01A37"/>
    <w:rsid w:val="00A01A84"/>
    <w:rsid w:val="00A0259C"/>
    <w:rsid w:val="00A02CB1"/>
    <w:rsid w:val="00A02F70"/>
    <w:rsid w:val="00A03638"/>
    <w:rsid w:val="00A0368E"/>
    <w:rsid w:val="00A03E17"/>
    <w:rsid w:val="00A040A3"/>
    <w:rsid w:val="00A040D9"/>
    <w:rsid w:val="00A042D2"/>
    <w:rsid w:val="00A042E6"/>
    <w:rsid w:val="00A0479D"/>
    <w:rsid w:val="00A04E77"/>
    <w:rsid w:val="00A053F0"/>
    <w:rsid w:val="00A05A98"/>
    <w:rsid w:val="00A06B91"/>
    <w:rsid w:val="00A06E06"/>
    <w:rsid w:val="00A06E6D"/>
    <w:rsid w:val="00A06E96"/>
    <w:rsid w:val="00A07B49"/>
    <w:rsid w:val="00A07D6E"/>
    <w:rsid w:val="00A07F97"/>
    <w:rsid w:val="00A10132"/>
    <w:rsid w:val="00A10165"/>
    <w:rsid w:val="00A1025B"/>
    <w:rsid w:val="00A10BEF"/>
    <w:rsid w:val="00A10C41"/>
    <w:rsid w:val="00A10E36"/>
    <w:rsid w:val="00A11109"/>
    <w:rsid w:val="00A11530"/>
    <w:rsid w:val="00A1164C"/>
    <w:rsid w:val="00A116B2"/>
    <w:rsid w:val="00A116F1"/>
    <w:rsid w:val="00A11A1F"/>
    <w:rsid w:val="00A11CC7"/>
    <w:rsid w:val="00A125E8"/>
    <w:rsid w:val="00A12838"/>
    <w:rsid w:val="00A130B6"/>
    <w:rsid w:val="00A135D5"/>
    <w:rsid w:val="00A140A0"/>
    <w:rsid w:val="00A14672"/>
    <w:rsid w:val="00A14856"/>
    <w:rsid w:val="00A14B9A"/>
    <w:rsid w:val="00A15214"/>
    <w:rsid w:val="00A15272"/>
    <w:rsid w:val="00A152A9"/>
    <w:rsid w:val="00A152CB"/>
    <w:rsid w:val="00A16407"/>
    <w:rsid w:val="00A16646"/>
    <w:rsid w:val="00A16D3D"/>
    <w:rsid w:val="00A16F83"/>
    <w:rsid w:val="00A17048"/>
    <w:rsid w:val="00A171BA"/>
    <w:rsid w:val="00A171FA"/>
    <w:rsid w:val="00A1782F"/>
    <w:rsid w:val="00A17A03"/>
    <w:rsid w:val="00A205AB"/>
    <w:rsid w:val="00A20657"/>
    <w:rsid w:val="00A20AC2"/>
    <w:rsid w:val="00A20D0C"/>
    <w:rsid w:val="00A22137"/>
    <w:rsid w:val="00A226F2"/>
    <w:rsid w:val="00A226F9"/>
    <w:rsid w:val="00A227FE"/>
    <w:rsid w:val="00A22AA5"/>
    <w:rsid w:val="00A22FAD"/>
    <w:rsid w:val="00A23606"/>
    <w:rsid w:val="00A23B3E"/>
    <w:rsid w:val="00A2413C"/>
    <w:rsid w:val="00A2469F"/>
    <w:rsid w:val="00A2492E"/>
    <w:rsid w:val="00A24A56"/>
    <w:rsid w:val="00A24B61"/>
    <w:rsid w:val="00A24BDF"/>
    <w:rsid w:val="00A24EE3"/>
    <w:rsid w:val="00A2503C"/>
    <w:rsid w:val="00A25CCC"/>
    <w:rsid w:val="00A25F6E"/>
    <w:rsid w:val="00A26209"/>
    <w:rsid w:val="00A26B3D"/>
    <w:rsid w:val="00A2705E"/>
    <w:rsid w:val="00A27549"/>
    <w:rsid w:val="00A27D83"/>
    <w:rsid w:val="00A3080B"/>
    <w:rsid w:val="00A3094B"/>
    <w:rsid w:val="00A30A7B"/>
    <w:rsid w:val="00A30D72"/>
    <w:rsid w:val="00A3123D"/>
    <w:rsid w:val="00A3258A"/>
    <w:rsid w:val="00A329D1"/>
    <w:rsid w:val="00A32C8A"/>
    <w:rsid w:val="00A33034"/>
    <w:rsid w:val="00A343A9"/>
    <w:rsid w:val="00A352C5"/>
    <w:rsid w:val="00A35CC4"/>
    <w:rsid w:val="00A35CF4"/>
    <w:rsid w:val="00A35D04"/>
    <w:rsid w:val="00A35F77"/>
    <w:rsid w:val="00A360C3"/>
    <w:rsid w:val="00A36A2F"/>
    <w:rsid w:val="00A36BEC"/>
    <w:rsid w:val="00A37282"/>
    <w:rsid w:val="00A37568"/>
    <w:rsid w:val="00A40194"/>
    <w:rsid w:val="00A411F6"/>
    <w:rsid w:val="00A41528"/>
    <w:rsid w:val="00A421BC"/>
    <w:rsid w:val="00A42962"/>
    <w:rsid w:val="00A43B7C"/>
    <w:rsid w:val="00A44633"/>
    <w:rsid w:val="00A4488C"/>
    <w:rsid w:val="00A451F2"/>
    <w:rsid w:val="00A452B7"/>
    <w:rsid w:val="00A4575C"/>
    <w:rsid w:val="00A46110"/>
    <w:rsid w:val="00A47045"/>
    <w:rsid w:val="00A4704A"/>
    <w:rsid w:val="00A47980"/>
    <w:rsid w:val="00A47AD7"/>
    <w:rsid w:val="00A50209"/>
    <w:rsid w:val="00A505CC"/>
    <w:rsid w:val="00A507FD"/>
    <w:rsid w:val="00A50805"/>
    <w:rsid w:val="00A50B6C"/>
    <w:rsid w:val="00A50F43"/>
    <w:rsid w:val="00A51347"/>
    <w:rsid w:val="00A51429"/>
    <w:rsid w:val="00A520C2"/>
    <w:rsid w:val="00A5274E"/>
    <w:rsid w:val="00A52764"/>
    <w:rsid w:val="00A534B2"/>
    <w:rsid w:val="00A54B7D"/>
    <w:rsid w:val="00A551C9"/>
    <w:rsid w:val="00A55D7D"/>
    <w:rsid w:val="00A55F2B"/>
    <w:rsid w:val="00A563D2"/>
    <w:rsid w:val="00A56444"/>
    <w:rsid w:val="00A56712"/>
    <w:rsid w:val="00A569E9"/>
    <w:rsid w:val="00A56C9E"/>
    <w:rsid w:val="00A56E8E"/>
    <w:rsid w:val="00A604B1"/>
    <w:rsid w:val="00A604CC"/>
    <w:rsid w:val="00A60AD1"/>
    <w:rsid w:val="00A60E3A"/>
    <w:rsid w:val="00A6121C"/>
    <w:rsid w:val="00A615BE"/>
    <w:rsid w:val="00A61646"/>
    <w:rsid w:val="00A629AE"/>
    <w:rsid w:val="00A63F85"/>
    <w:rsid w:val="00A64081"/>
    <w:rsid w:val="00A64722"/>
    <w:rsid w:val="00A64E2D"/>
    <w:rsid w:val="00A6514E"/>
    <w:rsid w:val="00A655BA"/>
    <w:rsid w:val="00A6592B"/>
    <w:rsid w:val="00A65B92"/>
    <w:rsid w:val="00A6610F"/>
    <w:rsid w:val="00A6615F"/>
    <w:rsid w:val="00A6633A"/>
    <w:rsid w:val="00A663E2"/>
    <w:rsid w:val="00A667B3"/>
    <w:rsid w:val="00A66A15"/>
    <w:rsid w:val="00A66EE7"/>
    <w:rsid w:val="00A670F6"/>
    <w:rsid w:val="00A7086C"/>
    <w:rsid w:val="00A70D13"/>
    <w:rsid w:val="00A728F8"/>
    <w:rsid w:val="00A72C78"/>
    <w:rsid w:val="00A72F99"/>
    <w:rsid w:val="00A732E0"/>
    <w:rsid w:val="00A736C4"/>
    <w:rsid w:val="00A738A8"/>
    <w:rsid w:val="00A73A2F"/>
    <w:rsid w:val="00A742EF"/>
    <w:rsid w:val="00A745DB"/>
    <w:rsid w:val="00A74D71"/>
    <w:rsid w:val="00A74F82"/>
    <w:rsid w:val="00A7529D"/>
    <w:rsid w:val="00A776BF"/>
    <w:rsid w:val="00A776CC"/>
    <w:rsid w:val="00A80326"/>
    <w:rsid w:val="00A803E1"/>
    <w:rsid w:val="00A80E91"/>
    <w:rsid w:val="00A817A7"/>
    <w:rsid w:val="00A81A2C"/>
    <w:rsid w:val="00A821E8"/>
    <w:rsid w:val="00A82425"/>
    <w:rsid w:val="00A827BA"/>
    <w:rsid w:val="00A8284B"/>
    <w:rsid w:val="00A83265"/>
    <w:rsid w:val="00A83C58"/>
    <w:rsid w:val="00A8424C"/>
    <w:rsid w:val="00A84725"/>
    <w:rsid w:val="00A85212"/>
    <w:rsid w:val="00A85A62"/>
    <w:rsid w:val="00A85D39"/>
    <w:rsid w:val="00A869D7"/>
    <w:rsid w:val="00A86CFF"/>
    <w:rsid w:val="00A86E35"/>
    <w:rsid w:val="00A877A9"/>
    <w:rsid w:val="00A87845"/>
    <w:rsid w:val="00A878F4"/>
    <w:rsid w:val="00A90733"/>
    <w:rsid w:val="00A9079D"/>
    <w:rsid w:val="00A90824"/>
    <w:rsid w:val="00A90B16"/>
    <w:rsid w:val="00A91CA6"/>
    <w:rsid w:val="00A9207D"/>
    <w:rsid w:val="00A9271D"/>
    <w:rsid w:val="00A92A0F"/>
    <w:rsid w:val="00A92BD7"/>
    <w:rsid w:val="00A93957"/>
    <w:rsid w:val="00A94356"/>
    <w:rsid w:val="00A94679"/>
    <w:rsid w:val="00A95F91"/>
    <w:rsid w:val="00A961C0"/>
    <w:rsid w:val="00A9730E"/>
    <w:rsid w:val="00A9763C"/>
    <w:rsid w:val="00A976AD"/>
    <w:rsid w:val="00A97F54"/>
    <w:rsid w:val="00AA01FD"/>
    <w:rsid w:val="00AA031A"/>
    <w:rsid w:val="00AA09D8"/>
    <w:rsid w:val="00AA0EE8"/>
    <w:rsid w:val="00AA1388"/>
    <w:rsid w:val="00AA1836"/>
    <w:rsid w:val="00AA3235"/>
    <w:rsid w:val="00AA3384"/>
    <w:rsid w:val="00AA345A"/>
    <w:rsid w:val="00AA35F6"/>
    <w:rsid w:val="00AA36BF"/>
    <w:rsid w:val="00AA384E"/>
    <w:rsid w:val="00AA5463"/>
    <w:rsid w:val="00AA6077"/>
    <w:rsid w:val="00AA64D2"/>
    <w:rsid w:val="00AA6563"/>
    <w:rsid w:val="00AA69C0"/>
    <w:rsid w:val="00AA76E9"/>
    <w:rsid w:val="00AA7A58"/>
    <w:rsid w:val="00AA7C7C"/>
    <w:rsid w:val="00AB001D"/>
    <w:rsid w:val="00AB03D2"/>
    <w:rsid w:val="00AB0522"/>
    <w:rsid w:val="00AB0824"/>
    <w:rsid w:val="00AB12A7"/>
    <w:rsid w:val="00AB137B"/>
    <w:rsid w:val="00AB1670"/>
    <w:rsid w:val="00AB262F"/>
    <w:rsid w:val="00AB3184"/>
    <w:rsid w:val="00AB329F"/>
    <w:rsid w:val="00AB3B48"/>
    <w:rsid w:val="00AB3B86"/>
    <w:rsid w:val="00AB3E78"/>
    <w:rsid w:val="00AB4D9B"/>
    <w:rsid w:val="00AB5335"/>
    <w:rsid w:val="00AB5C7E"/>
    <w:rsid w:val="00AB6359"/>
    <w:rsid w:val="00AB7725"/>
    <w:rsid w:val="00AB79F0"/>
    <w:rsid w:val="00AC0617"/>
    <w:rsid w:val="00AC0CAD"/>
    <w:rsid w:val="00AC0D52"/>
    <w:rsid w:val="00AC0E1F"/>
    <w:rsid w:val="00AC0EEA"/>
    <w:rsid w:val="00AC2315"/>
    <w:rsid w:val="00AC23D1"/>
    <w:rsid w:val="00AC249E"/>
    <w:rsid w:val="00AC3414"/>
    <w:rsid w:val="00AC37A5"/>
    <w:rsid w:val="00AC39B7"/>
    <w:rsid w:val="00AC43EC"/>
    <w:rsid w:val="00AC6282"/>
    <w:rsid w:val="00AC6CCD"/>
    <w:rsid w:val="00AC7A0C"/>
    <w:rsid w:val="00AD03A7"/>
    <w:rsid w:val="00AD0791"/>
    <w:rsid w:val="00AD0A9D"/>
    <w:rsid w:val="00AD1562"/>
    <w:rsid w:val="00AD2182"/>
    <w:rsid w:val="00AD24D3"/>
    <w:rsid w:val="00AD2E24"/>
    <w:rsid w:val="00AD32DF"/>
    <w:rsid w:val="00AD369A"/>
    <w:rsid w:val="00AD3E7B"/>
    <w:rsid w:val="00AD40A8"/>
    <w:rsid w:val="00AD43E4"/>
    <w:rsid w:val="00AD484E"/>
    <w:rsid w:val="00AD49C1"/>
    <w:rsid w:val="00AD4E6F"/>
    <w:rsid w:val="00AD53A8"/>
    <w:rsid w:val="00AD569B"/>
    <w:rsid w:val="00AD56EA"/>
    <w:rsid w:val="00AD5946"/>
    <w:rsid w:val="00AD6B6E"/>
    <w:rsid w:val="00AD6C5B"/>
    <w:rsid w:val="00AD725E"/>
    <w:rsid w:val="00AD7300"/>
    <w:rsid w:val="00AD7FCD"/>
    <w:rsid w:val="00AE0298"/>
    <w:rsid w:val="00AE08B0"/>
    <w:rsid w:val="00AE1297"/>
    <w:rsid w:val="00AE2FD7"/>
    <w:rsid w:val="00AE3C36"/>
    <w:rsid w:val="00AE41E3"/>
    <w:rsid w:val="00AE4F0C"/>
    <w:rsid w:val="00AE5136"/>
    <w:rsid w:val="00AE51A8"/>
    <w:rsid w:val="00AE5DD8"/>
    <w:rsid w:val="00AE6A4E"/>
    <w:rsid w:val="00AE6AB0"/>
    <w:rsid w:val="00AE7083"/>
    <w:rsid w:val="00AE7364"/>
    <w:rsid w:val="00AE789D"/>
    <w:rsid w:val="00AE79B4"/>
    <w:rsid w:val="00AE7EF5"/>
    <w:rsid w:val="00AF00BD"/>
    <w:rsid w:val="00AF039F"/>
    <w:rsid w:val="00AF053E"/>
    <w:rsid w:val="00AF08E9"/>
    <w:rsid w:val="00AF1317"/>
    <w:rsid w:val="00AF19CA"/>
    <w:rsid w:val="00AF1E4E"/>
    <w:rsid w:val="00AF2C9F"/>
    <w:rsid w:val="00AF308B"/>
    <w:rsid w:val="00AF47FE"/>
    <w:rsid w:val="00AF4B17"/>
    <w:rsid w:val="00AF4C6F"/>
    <w:rsid w:val="00AF536F"/>
    <w:rsid w:val="00AF561D"/>
    <w:rsid w:val="00AF5675"/>
    <w:rsid w:val="00AF6A66"/>
    <w:rsid w:val="00AF6F4A"/>
    <w:rsid w:val="00AF6FEF"/>
    <w:rsid w:val="00AF7720"/>
    <w:rsid w:val="00AF7A7E"/>
    <w:rsid w:val="00AF7C59"/>
    <w:rsid w:val="00B00B3D"/>
    <w:rsid w:val="00B00C4C"/>
    <w:rsid w:val="00B01674"/>
    <w:rsid w:val="00B02663"/>
    <w:rsid w:val="00B027E5"/>
    <w:rsid w:val="00B02C72"/>
    <w:rsid w:val="00B037AA"/>
    <w:rsid w:val="00B03EEF"/>
    <w:rsid w:val="00B05023"/>
    <w:rsid w:val="00B0523E"/>
    <w:rsid w:val="00B06699"/>
    <w:rsid w:val="00B06C1A"/>
    <w:rsid w:val="00B06FE6"/>
    <w:rsid w:val="00B07020"/>
    <w:rsid w:val="00B073BD"/>
    <w:rsid w:val="00B074CB"/>
    <w:rsid w:val="00B076EB"/>
    <w:rsid w:val="00B07707"/>
    <w:rsid w:val="00B07D0F"/>
    <w:rsid w:val="00B10422"/>
    <w:rsid w:val="00B105DB"/>
    <w:rsid w:val="00B10ABA"/>
    <w:rsid w:val="00B10B51"/>
    <w:rsid w:val="00B10E8A"/>
    <w:rsid w:val="00B110A0"/>
    <w:rsid w:val="00B117A4"/>
    <w:rsid w:val="00B1182A"/>
    <w:rsid w:val="00B1250A"/>
    <w:rsid w:val="00B1295F"/>
    <w:rsid w:val="00B12CE4"/>
    <w:rsid w:val="00B137D7"/>
    <w:rsid w:val="00B13D2A"/>
    <w:rsid w:val="00B13EC0"/>
    <w:rsid w:val="00B143D8"/>
    <w:rsid w:val="00B15D04"/>
    <w:rsid w:val="00B15E46"/>
    <w:rsid w:val="00B1646C"/>
    <w:rsid w:val="00B16E58"/>
    <w:rsid w:val="00B16EF8"/>
    <w:rsid w:val="00B170D8"/>
    <w:rsid w:val="00B1713A"/>
    <w:rsid w:val="00B17507"/>
    <w:rsid w:val="00B17E44"/>
    <w:rsid w:val="00B207FB"/>
    <w:rsid w:val="00B20910"/>
    <w:rsid w:val="00B20A27"/>
    <w:rsid w:val="00B2112C"/>
    <w:rsid w:val="00B2158F"/>
    <w:rsid w:val="00B21635"/>
    <w:rsid w:val="00B21CDB"/>
    <w:rsid w:val="00B22702"/>
    <w:rsid w:val="00B22708"/>
    <w:rsid w:val="00B22963"/>
    <w:rsid w:val="00B229EE"/>
    <w:rsid w:val="00B22A15"/>
    <w:rsid w:val="00B23371"/>
    <w:rsid w:val="00B23AEB"/>
    <w:rsid w:val="00B23C4D"/>
    <w:rsid w:val="00B248E4"/>
    <w:rsid w:val="00B25223"/>
    <w:rsid w:val="00B25F24"/>
    <w:rsid w:val="00B26395"/>
    <w:rsid w:val="00B26F9B"/>
    <w:rsid w:val="00B279FA"/>
    <w:rsid w:val="00B30C0F"/>
    <w:rsid w:val="00B3151C"/>
    <w:rsid w:val="00B31857"/>
    <w:rsid w:val="00B3214B"/>
    <w:rsid w:val="00B32C4B"/>
    <w:rsid w:val="00B32D5F"/>
    <w:rsid w:val="00B33ECD"/>
    <w:rsid w:val="00B34188"/>
    <w:rsid w:val="00B341EE"/>
    <w:rsid w:val="00B34255"/>
    <w:rsid w:val="00B34A5D"/>
    <w:rsid w:val="00B34BEC"/>
    <w:rsid w:val="00B34E7C"/>
    <w:rsid w:val="00B34F53"/>
    <w:rsid w:val="00B35415"/>
    <w:rsid w:val="00B354F6"/>
    <w:rsid w:val="00B35D6C"/>
    <w:rsid w:val="00B36142"/>
    <w:rsid w:val="00B372D9"/>
    <w:rsid w:val="00B373C6"/>
    <w:rsid w:val="00B37A53"/>
    <w:rsid w:val="00B404DD"/>
    <w:rsid w:val="00B40AD6"/>
    <w:rsid w:val="00B40FA4"/>
    <w:rsid w:val="00B40FFD"/>
    <w:rsid w:val="00B418DA"/>
    <w:rsid w:val="00B4246C"/>
    <w:rsid w:val="00B438A2"/>
    <w:rsid w:val="00B439BB"/>
    <w:rsid w:val="00B43B9E"/>
    <w:rsid w:val="00B43BE5"/>
    <w:rsid w:val="00B43E3C"/>
    <w:rsid w:val="00B43FED"/>
    <w:rsid w:val="00B445BB"/>
    <w:rsid w:val="00B44CD3"/>
    <w:rsid w:val="00B44EF6"/>
    <w:rsid w:val="00B44F13"/>
    <w:rsid w:val="00B45276"/>
    <w:rsid w:val="00B45BD8"/>
    <w:rsid w:val="00B45C6E"/>
    <w:rsid w:val="00B45DC8"/>
    <w:rsid w:val="00B47089"/>
    <w:rsid w:val="00B471EE"/>
    <w:rsid w:val="00B47299"/>
    <w:rsid w:val="00B47651"/>
    <w:rsid w:val="00B47F06"/>
    <w:rsid w:val="00B504D2"/>
    <w:rsid w:val="00B505D1"/>
    <w:rsid w:val="00B508EA"/>
    <w:rsid w:val="00B50A72"/>
    <w:rsid w:val="00B50DF7"/>
    <w:rsid w:val="00B517C5"/>
    <w:rsid w:val="00B519D1"/>
    <w:rsid w:val="00B51BF6"/>
    <w:rsid w:val="00B51D5D"/>
    <w:rsid w:val="00B51EDF"/>
    <w:rsid w:val="00B5208D"/>
    <w:rsid w:val="00B52604"/>
    <w:rsid w:val="00B5310D"/>
    <w:rsid w:val="00B53C8E"/>
    <w:rsid w:val="00B541A5"/>
    <w:rsid w:val="00B54301"/>
    <w:rsid w:val="00B5515E"/>
    <w:rsid w:val="00B567EC"/>
    <w:rsid w:val="00B56E1A"/>
    <w:rsid w:val="00B571E9"/>
    <w:rsid w:val="00B576AB"/>
    <w:rsid w:val="00B577C0"/>
    <w:rsid w:val="00B6051F"/>
    <w:rsid w:val="00B60978"/>
    <w:rsid w:val="00B60C5B"/>
    <w:rsid w:val="00B61CF9"/>
    <w:rsid w:val="00B61D4D"/>
    <w:rsid w:val="00B61F13"/>
    <w:rsid w:val="00B626C1"/>
    <w:rsid w:val="00B6317F"/>
    <w:rsid w:val="00B634E7"/>
    <w:rsid w:val="00B641CA"/>
    <w:rsid w:val="00B64756"/>
    <w:rsid w:val="00B649B3"/>
    <w:rsid w:val="00B64A68"/>
    <w:rsid w:val="00B650FF"/>
    <w:rsid w:val="00B6550B"/>
    <w:rsid w:val="00B6575F"/>
    <w:rsid w:val="00B65A1E"/>
    <w:rsid w:val="00B65A81"/>
    <w:rsid w:val="00B65E25"/>
    <w:rsid w:val="00B66418"/>
    <w:rsid w:val="00B670B7"/>
    <w:rsid w:val="00B67152"/>
    <w:rsid w:val="00B6757D"/>
    <w:rsid w:val="00B675F4"/>
    <w:rsid w:val="00B7015E"/>
    <w:rsid w:val="00B70852"/>
    <w:rsid w:val="00B70D4E"/>
    <w:rsid w:val="00B71AC2"/>
    <w:rsid w:val="00B71EBB"/>
    <w:rsid w:val="00B72168"/>
    <w:rsid w:val="00B725FB"/>
    <w:rsid w:val="00B72A21"/>
    <w:rsid w:val="00B72E03"/>
    <w:rsid w:val="00B731EC"/>
    <w:rsid w:val="00B733FC"/>
    <w:rsid w:val="00B7373D"/>
    <w:rsid w:val="00B7455D"/>
    <w:rsid w:val="00B74DDA"/>
    <w:rsid w:val="00B75809"/>
    <w:rsid w:val="00B75931"/>
    <w:rsid w:val="00B75B66"/>
    <w:rsid w:val="00B765A6"/>
    <w:rsid w:val="00B772D6"/>
    <w:rsid w:val="00B774F0"/>
    <w:rsid w:val="00B77846"/>
    <w:rsid w:val="00B77E47"/>
    <w:rsid w:val="00B77F3B"/>
    <w:rsid w:val="00B80AF7"/>
    <w:rsid w:val="00B80F11"/>
    <w:rsid w:val="00B81AE5"/>
    <w:rsid w:val="00B81F1F"/>
    <w:rsid w:val="00B81F73"/>
    <w:rsid w:val="00B81FEA"/>
    <w:rsid w:val="00B828E4"/>
    <w:rsid w:val="00B83655"/>
    <w:rsid w:val="00B83C1A"/>
    <w:rsid w:val="00B83EDD"/>
    <w:rsid w:val="00B84098"/>
    <w:rsid w:val="00B8412B"/>
    <w:rsid w:val="00B84ACE"/>
    <w:rsid w:val="00B84C43"/>
    <w:rsid w:val="00B858D2"/>
    <w:rsid w:val="00B85AB4"/>
    <w:rsid w:val="00B85BD8"/>
    <w:rsid w:val="00B85DC9"/>
    <w:rsid w:val="00B86E0D"/>
    <w:rsid w:val="00B86F6D"/>
    <w:rsid w:val="00B87215"/>
    <w:rsid w:val="00B87724"/>
    <w:rsid w:val="00B87FB5"/>
    <w:rsid w:val="00B90242"/>
    <w:rsid w:val="00B90686"/>
    <w:rsid w:val="00B914BC"/>
    <w:rsid w:val="00B91947"/>
    <w:rsid w:val="00B91C3A"/>
    <w:rsid w:val="00B923B1"/>
    <w:rsid w:val="00B92BE1"/>
    <w:rsid w:val="00B92F36"/>
    <w:rsid w:val="00B939E9"/>
    <w:rsid w:val="00B93DD5"/>
    <w:rsid w:val="00B93F57"/>
    <w:rsid w:val="00B941C1"/>
    <w:rsid w:val="00B948DB"/>
    <w:rsid w:val="00B94B44"/>
    <w:rsid w:val="00B94B5A"/>
    <w:rsid w:val="00B95654"/>
    <w:rsid w:val="00B958F7"/>
    <w:rsid w:val="00B95E6F"/>
    <w:rsid w:val="00B9627A"/>
    <w:rsid w:val="00B9696F"/>
    <w:rsid w:val="00B96AF5"/>
    <w:rsid w:val="00B96CC1"/>
    <w:rsid w:val="00B96EF6"/>
    <w:rsid w:val="00B96F9A"/>
    <w:rsid w:val="00B97118"/>
    <w:rsid w:val="00B97398"/>
    <w:rsid w:val="00B977D5"/>
    <w:rsid w:val="00B97A71"/>
    <w:rsid w:val="00BA0119"/>
    <w:rsid w:val="00BA0152"/>
    <w:rsid w:val="00BA0227"/>
    <w:rsid w:val="00BA05B2"/>
    <w:rsid w:val="00BA0CA3"/>
    <w:rsid w:val="00BA17F6"/>
    <w:rsid w:val="00BA18F5"/>
    <w:rsid w:val="00BA1B48"/>
    <w:rsid w:val="00BA1DD9"/>
    <w:rsid w:val="00BA1E5E"/>
    <w:rsid w:val="00BA256D"/>
    <w:rsid w:val="00BA26EE"/>
    <w:rsid w:val="00BA2D20"/>
    <w:rsid w:val="00BA3379"/>
    <w:rsid w:val="00BA3746"/>
    <w:rsid w:val="00BA3C9A"/>
    <w:rsid w:val="00BA44D1"/>
    <w:rsid w:val="00BA4F38"/>
    <w:rsid w:val="00BA4F76"/>
    <w:rsid w:val="00BA513C"/>
    <w:rsid w:val="00BA543D"/>
    <w:rsid w:val="00BA57BA"/>
    <w:rsid w:val="00BA5D59"/>
    <w:rsid w:val="00BA5F4E"/>
    <w:rsid w:val="00BA7CF4"/>
    <w:rsid w:val="00BB170D"/>
    <w:rsid w:val="00BB2330"/>
    <w:rsid w:val="00BB27F6"/>
    <w:rsid w:val="00BB2BFD"/>
    <w:rsid w:val="00BB314D"/>
    <w:rsid w:val="00BB329B"/>
    <w:rsid w:val="00BB3BEF"/>
    <w:rsid w:val="00BB4AA6"/>
    <w:rsid w:val="00BB4B9D"/>
    <w:rsid w:val="00BB4BC3"/>
    <w:rsid w:val="00BB4C48"/>
    <w:rsid w:val="00BB4FB6"/>
    <w:rsid w:val="00BB52F6"/>
    <w:rsid w:val="00BB5977"/>
    <w:rsid w:val="00BB5D9A"/>
    <w:rsid w:val="00BB5EDD"/>
    <w:rsid w:val="00BB693E"/>
    <w:rsid w:val="00BB6A52"/>
    <w:rsid w:val="00BB6DF5"/>
    <w:rsid w:val="00BB74E1"/>
    <w:rsid w:val="00BB758B"/>
    <w:rsid w:val="00BB777C"/>
    <w:rsid w:val="00BC0650"/>
    <w:rsid w:val="00BC0812"/>
    <w:rsid w:val="00BC0A64"/>
    <w:rsid w:val="00BC0D66"/>
    <w:rsid w:val="00BC1E22"/>
    <w:rsid w:val="00BC223B"/>
    <w:rsid w:val="00BC309D"/>
    <w:rsid w:val="00BC32E6"/>
    <w:rsid w:val="00BC352D"/>
    <w:rsid w:val="00BC3713"/>
    <w:rsid w:val="00BC379A"/>
    <w:rsid w:val="00BC39E7"/>
    <w:rsid w:val="00BC3A33"/>
    <w:rsid w:val="00BC3B6F"/>
    <w:rsid w:val="00BC405E"/>
    <w:rsid w:val="00BC4076"/>
    <w:rsid w:val="00BC41A3"/>
    <w:rsid w:val="00BC4385"/>
    <w:rsid w:val="00BC47DD"/>
    <w:rsid w:val="00BC4E49"/>
    <w:rsid w:val="00BC4FD5"/>
    <w:rsid w:val="00BC50EF"/>
    <w:rsid w:val="00BC5512"/>
    <w:rsid w:val="00BC57E0"/>
    <w:rsid w:val="00BC58DC"/>
    <w:rsid w:val="00BC6452"/>
    <w:rsid w:val="00BC67F5"/>
    <w:rsid w:val="00BC6890"/>
    <w:rsid w:val="00BC7B5C"/>
    <w:rsid w:val="00BD020F"/>
    <w:rsid w:val="00BD0354"/>
    <w:rsid w:val="00BD06FE"/>
    <w:rsid w:val="00BD1D89"/>
    <w:rsid w:val="00BD249B"/>
    <w:rsid w:val="00BD2A5A"/>
    <w:rsid w:val="00BD3CE4"/>
    <w:rsid w:val="00BD417B"/>
    <w:rsid w:val="00BD483A"/>
    <w:rsid w:val="00BD4FA1"/>
    <w:rsid w:val="00BD523C"/>
    <w:rsid w:val="00BD54B6"/>
    <w:rsid w:val="00BD5A9D"/>
    <w:rsid w:val="00BD654C"/>
    <w:rsid w:val="00BD6D6B"/>
    <w:rsid w:val="00BD7421"/>
    <w:rsid w:val="00BD7785"/>
    <w:rsid w:val="00BD7CF4"/>
    <w:rsid w:val="00BE00E7"/>
    <w:rsid w:val="00BE0354"/>
    <w:rsid w:val="00BE0798"/>
    <w:rsid w:val="00BE0E0A"/>
    <w:rsid w:val="00BE10CB"/>
    <w:rsid w:val="00BE19B0"/>
    <w:rsid w:val="00BE1EF1"/>
    <w:rsid w:val="00BE25A9"/>
    <w:rsid w:val="00BE2754"/>
    <w:rsid w:val="00BE27C1"/>
    <w:rsid w:val="00BE300B"/>
    <w:rsid w:val="00BE30CB"/>
    <w:rsid w:val="00BE3157"/>
    <w:rsid w:val="00BE3BC4"/>
    <w:rsid w:val="00BE513D"/>
    <w:rsid w:val="00BE589B"/>
    <w:rsid w:val="00BE5C31"/>
    <w:rsid w:val="00BE6C45"/>
    <w:rsid w:val="00BE6DBA"/>
    <w:rsid w:val="00BE72CF"/>
    <w:rsid w:val="00BF0309"/>
    <w:rsid w:val="00BF0C3C"/>
    <w:rsid w:val="00BF0DE6"/>
    <w:rsid w:val="00BF0F69"/>
    <w:rsid w:val="00BF1171"/>
    <w:rsid w:val="00BF1606"/>
    <w:rsid w:val="00BF1752"/>
    <w:rsid w:val="00BF2700"/>
    <w:rsid w:val="00BF2914"/>
    <w:rsid w:val="00BF2B48"/>
    <w:rsid w:val="00BF2C92"/>
    <w:rsid w:val="00BF2FC3"/>
    <w:rsid w:val="00BF3087"/>
    <w:rsid w:val="00BF30C0"/>
    <w:rsid w:val="00BF34A7"/>
    <w:rsid w:val="00BF3590"/>
    <w:rsid w:val="00BF3698"/>
    <w:rsid w:val="00BF3DED"/>
    <w:rsid w:val="00BF3E57"/>
    <w:rsid w:val="00BF465A"/>
    <w:rsid w:val="00BF4A81"/>
    <w:rsid w:val="00BF5640"/>
    <w:rsid w:val="00BF5956"/>
    <w:rsid w:val="00BF5CF5"/>
    <w:rsid w:val="00BF62EF"/>
    <w:rsid w:val="00BF664C"/>
    <w:rsid w:val="00BF6B03"/>
    <w:rsid w:val="00BF71FE"/>
    <w:rsid w:val="00BF73EA"/>
    <w:rsid w:val="00BF7677"/>
    <w:rsid w:val="00BF7862"/>
    <w:rsid w:val="00BF7AD1"/>
    <w:rsid w:val="00BF7C55"/>
    <w:rsid w:val="00C0076B"/>
    <w:rsid w:val="00C009D2"/>
    <w:rsid w:val="00C01241"/>
    <w:rsid w:val="00C01712"/>
    <w:rsid w:val="00C01AC0"/>
    <w:rsid w:val="00C01C04"/>
    <w:rsid w:val="00C02828"/>
    <w:rsid w:val="00C0285B"/>
    <w:rsid w:val="00C02AF3"/>
    <w:rsid w:val="00C031FA"/>
    <w:rsid w:val="00C03CE9"/>
    <w:rsid w:val="00C04BE4"/>
    <w:rsid w:val="00C04E1B"/>
    <w:rsid w:val="00C050FC"/>
    <w:rsid w:val="00C05BD5"/>
    <w:rsid w:val="00C062ED"/>
    <w:rsid w:val="00C063CF"/>
    <w:rsid w:val="00C06C41"/>
    <w:rsid w:val="00C07669"/>
    <w:rsid w:val="00C077D7"/>
    <w:rsid w:val="00C07998"/>
    <w:rsid w:val="00C07CBE"/>
    <w:rsid w:val="00C1035B"/>
    <w:rsid w:val="00C106E3"/>
    <w:rsid w:val="00C10D1F"/>
    <w:rsid w:val="00C11658"/>
    <w:rsid w:val="00C116D8"/>
    <w:rsid w:val="00C11836"/>
    <w:rsid w:val="00C11C79"/>
    <w:rsid w:val="00C1239A"/>
    <w:rsid w:val="00C12808"/>
    <w:rsid w:val="00C1286A"/>
    <w:rsid w:val="00C12C41"/>
    <w:rsid w:val="00C12F14"/>
    <w:rsid w:val="00C13089"/>
    <w:rsid w:val="00C13994"/>
    <w:rsid w:val="00C13E1F"/>
    <w:rsid w:val="00C143BE"/>
    <w:rsid w:val="00C14839"/>
    <w:rsid w:val="00C14D5F"/>
    <w:rsid w:val="00C1574B"/>
    <w:rsid w:val="00C15905"/>
    <w:rsid w:val="00C16DA0"/>
    <w:rsid w:val="00C179B5"/>
    <w:rsid w:val="00C17AD6"/>
    <w:rsid w:val="00C17B6C"/>
    <w:rsid w:val="00C20021"/>
    <w:rsid w:val="00C2018C"/>
    <w:rsid w:val="00C21B73"/>
    <w:rsid w:val="00C225C2"/>
    <w:rsid w:val="00C2286E"/>
    <w:rsid w:val="00C230CB"/>
    <w:rsid w:val="00C2357E"/>
    <w:rsid w:val="00C24970"/>
    <w:rsid w:val="00C25258"/>
    <w:rsid w:val="00C258AB"/>
    <w:rsid w:val="00C2599B"/>
    <w:rsid w:val="00C25C2A"/>
    <w:rsid w:val="00C25DE1"/>
    <w:rsid w:val="00C25E4B"/>
    <w:rsid w:val="00C25ED6"/>
    <w:rsid w:val="00C262D1"/>
    <w:rsid w:val="00C270FA"/>
    <w:rsid w:val="00C27259"/>
    <w:rsid w:val="00C273B0"/>
    <w:rsid w:val="00C275A3"/>
    <w:rsid w:val="00C27A52"/>
    <w:rsid w:val="00C27C5F"/>
    <w:rsid w:val="00C3026E"/>
    <w:rsid w:val="00C3063B"/>
    <w:rsid w:val="00C31962"/>
    <w:rsid w:val="00C31B00"/>
    <w:rsid w:val="00C31B65"/>
    <w:rsid w:val="00C31FD1"/>
    <w:rsid w:val="00C327A1"/>
    <w:rsid w:val="00C327C7"/>
    <w:rsid w:val="00C32B3C"/>
    <w:rsid w:val="00C336B8"/>
    <w:rsid w:val="00C340F3"/>
    <w:rsid w:val="00C352B0"/>
    <w:rsid w:val="00C352D3"/>
    <w:rsid w:val="00C36257"/>
    <w:rsid w:val="00C364DB"/>
    <w:rsid w:val="00C365B9"/>
    <w:rsid w:val="00C371CF"/>
    <w:rsid w:val="00C37419"/>
    <w:rsid w:val="00C376DA"/>
    <w:rsid w:val="00C40954"/>
    <w:rsid w:val="00C40C80"/>
    <w:rsid w:val="00C410E6"/>
    <w:rsid w:val="00C410F3"/>
    <w:rsid w:val="00C41405"/>
    <w:rsid w:val="00C41C92"/>
    <w:rsid w:val="00C43557"/>
    <w:rsid w:val="00C4476A"/>
    <w:rsid w:val="00C453F0"/>
    <w:rsid w:val="00C4561A"/>
    <w:rsid w:val="00C46424"/>
    <w:rsid w:val="00C466F4"/>
    <w:rsid w:val="00C46DA7"/>
    <w:rsid w:val="00C4736D"/>
    <w:rsid w:val="00C50210"/>
    <w:rsid w:val="00C50332"/>
    <w:rsid w:val="00C5058C"/>
    <w:rsid w:val="00C50EA0"/>
    <w:rsid w:val="00C5181A"/>
    <w:rsid w:val="00C52828"/>
    <w:rsid w:val="00C52CA0"/>
    <w:rsid w:val="00C53456"/>
    <w:rsid w:val="00C53604"/>
    <w:rsid w:val="00C53CE7"/>
    <w:rsid w:val="00C54117"/>
    <w:rsid w:val="00C542C2"/>
    <w:rsid w:val="00C54BD4"/>
    <w:rsid w:val="00C560DA"/>
    <w:rsid w:val="00C5630A"/>
    <w:rsid w:val="00C56AD3"/>
    <w:rsid w:val="00C5746B"/>
    <w:rsid w:val="00C57CD6"/>
    <w:rsid w:val="00C57EE7"/>
    <w:rsid w:val="00C60830"/>
    <w:rsid w:val="00C60B5C"/>
    <w:rsid w:val="00C60E65"/>
    <w:rsid w:val="00C61258"/>
    <w:rsid w:val="00C617B9"/>
    <w:rsid w:val="00C61881"/>
    <w:rsid w:val="00C627EB"/>
    <w:rsid w:val="00C630EC"/>
    <w:rsid w:val="00C637A5"/>
    <w:rsid w:val="00C63EEA"/>
    <w:rsid w:val="00C643BA"/>
    <w:rsid w:val="00C647F3"/>
    <w:rsid w:val="00C64A5D"/>
    <w:rsid w:val="00C64D88"/>
    <w:rsid w:val="00C6565A"/>
    <w:rsid w:val="00C65DE9"/>
    <w:rsid w:val="00C66349"/>
    <w:rsid w:val="00C6771C"/>
    <w:rsid w:val="00C70038"/>
    <w:rsid w:val="00C706D3"/>
    <w:rsid w:val="00C708C6"/>
    <w:rsid w:val="00C70939"/>
    <w:rsid w:val="00C70A39"/>
    <w:rsid w:val="00C70F13"/>
    <w:rsid w:val="00C717A1"/>
    <w:rsid w:val="00C72530"/>
    <w:rsid w:val="00C725BE"/>
    <w:rsid w:val="00C72668"/>
    <w:rsid w:val="00C72696"/>
    <w:rsid w:val="00C72AAB"/>
    <w:rsid w:val="00C72AB6"/>
    <w:rsid w:val="00C730E1"/>
    <w:rsid w:val="00C738A9"/>
    <w:rsid w:val="00C738DE"/>
    <w:rsid w:val="00C7447E"/>
    <w:rsid w:val="00C74996"/>
    <w:rsid w:val="00C750E7"/>
    <w:rsid w:val="00C754E8"/>
    <w:rsid w:val="00C7550F"/>
    <w:rsid w:val="00C76929"/>
    <w:rsid w:val="00C7718A"/>
    <w:rsid w:val="00C7769C"/>
    <w:rsid w:val="00C776DC"/>
    <w:rsid w:val="00C7772B"/>
    <w:rsid w:val="00C77856"/>
    <w:rsid w:val="00C77D8C"/>
    <w:rsid w:val="00C77E30"/>
    <w:rsid w:val="00C8067A"/>
    <w:rsid w:val="00C80B8B"/>
    <w:rsid w:val="00C80B99"/>
    <w:rsid w:val="00C810F3"/>
    <w:rsid w:val="00C8110A"/>
    <w:rsid w:val="00C829B3"/>
    <w:rsid w:val="00C82B1D"/>
    <w:rsid w:val="00C835BE"/>
    <w:rsid w:val="00C837EC"/>
    <w:rsid w:val="00C838B1"/>
    <w:rsid w:val="00C83B69"/>
    <w:rsid w:val="00C83B94"/>
    <w:rsid w:val="00C83C3E"/>
    <w:rsid w:val="00C84292"/>
    <w:rsid w:val="00C84666"/>
    <w:rsid w:val="00C84734"/>
    <w:rsid w:val="00C84787"/>
    <w:rsid w:val="00C84DA6"/>
    <w:rsid w:val="00C85440"/>
    <w:rsid w:val="00C863D8"/>
    <w:rsid w:val="00C86BBB"/>
    <w:rsid w:val="00C86C46"/>
    <w:rsid w:val="00C87327"/>
    <w:rsid w:val="00C90489"/>
    <w:rsid w:val="00C90FE4"/>
    <w:rsid w:val="00C920D1"/>
    <w:rsid w:val="00C921FF"/>
    <w:rsid w:val="00C9273A"/>
    <w:rsid w:val="00C92B9E"/>
    <w:rsid w:val="00C92E8D"/>
    <w:rsid w:val="00C93DE9"/>
    <w:rsid w:val="00C94AF9"/>
    <w:rsid w:val="00C94E25"/>
    <w:rsid w:val="00C9516C"/>
    <w:rsid w:val="00C95740"/>
    <w:rsid w:val="00C9596C"/>
    <w:rsid w:val="00C9663B"/>
    <w:rsid w:val="00C9693A"/>
    <w:rsid w:val="00C976CF"/>
    <w:rsid w:val="00C97747"/>
    <w:rsid w:val="00C97BD3"/>
    <w:rsid w:val="00C97D77"/>
    <w:rsid w:val="00CA0359"/>
    <w:rsid w:val="00CA09EE"/>
    <w:rsid w:val="00CA0AA8"/>
    <w:rsid w:val="00CA0F70"/>
    <w:rsid w:val="00CA1234"/>
    <w:rsid w:val="00CA15E3"/>
    <w:rsid w:val="00CA1C4F"/>
    <w:rsid w:val="00CA2162"/>
    <w:rsid w:val="00CA24FF"/>
    <w:rsid w:val="00CA2899"/>
    <w:rsid w:val="00CA2D7C"/>
    <w:rsid w:val="00CA320B"/>
    <w:rsid w:val="00CA351C"/>
    <w:rsid w:val="00CA39FF"/>
    <w:rsid w:val="00CA424A"/>
    <w:rsid w:val="00CA4951"/>
    <w:rsid w:val="00CA4A9A"/>
    <w:rsid w:val="00CA4DC5"/>
    <w:rsid w:val="00CA52D0"/>
    <w:rsid w:val="00CA5653"/>
    <w:rsid w:val="00CA57AA"/>
    <w:rsid w:val="00CA5CD5"/>
    <w:rsid w:val="00CA6418"/>
    <w:rsid w:val="00CA66F6"/>
    <w:rsid w:val="00CA671F"/>
    <w:rsid w:val="00CA67D8"/>
    <w:rsid w:val="00CA6A57"/>
    <w:rsid w:val="00CA6B81"/>
    <w:rsid w:val="00CA6C3C"/>
    <w:rsid w:val="00CA71F0"/>
    <w:rsid w:val="00CA743D"/>
    <w:rsid w:val="00CB03E7"/>
    <w:rsid w:val="00CB129A"/>
    <w:rsid w:val="00CB1B78"/>
    <w:rsid w:val="00CB1C27"/>
    <w:rsid w:val="00CB1F8E"/>
    <w:rsid w:val="00CB2127"/>
    <w:rsid w:val="00CB2680"/>
    <w:rsid w:val="00CB28DC"/>
    <w:rsid w:val="00CB2D36"/>
    <w:rsid w:val="00CB373B"/>
    <w:rsid w:val="00CB373C"/>
    <w:rsid w:val="00CB386B"/>
    <w:rsid w:val="00CB413E"/>
    <w:rsid w:val="00CB41F2"/>
    <w:rsid w:val="00CB46C0"/>
    <w:rsid w:val="00CB4B9A"/>
    <w:rsid w:val="00CB4D3C"/>
    <w:rsid w:val="00CB50F8"/>
    <w:rsid w:val="00CB53F0"/>
    <w:rsid w:val="00CB5A2D"/>
    <w:rsid w:val="00CB5E6A"/>
    <w:rsid w:val="00CB6440"/>
    <w:rsid w:val="00CB6791"/>
    <w:rsid w:val="00CB6D72"/>
    <w:rsid w:val="00CB6DBB"/>
    <w:rsid w:val="00CB7FAC"/>
    <w:rsid w:val="00CC0069"/>
    <w:rsid w:val="00CC067E"/>
    <w:rsid w:val="00CC0FBC"/>
    <w:rsid w:val="00CC108C"/>
    <w:rsid w:val="00CC2004"/>
    <w:rsid w:val="00CC214B"/>
    <w:rsid w:val="00CC2C5A"/>
    <w:rsid w:val="00CC2C5C"/>
    <w:rsid w:val="00CC2F74"/>
    <w:rsid w:val="00CC3740"/>
    <w:rsid w:val="00CC376C"/>
    <w:rsid w:val="00CC38CE"/>
    <w:rsid w:val="00CC399F"/>
    <w:rsid w:val="00CC3C69"/>
    <w:rsid w:val="00CC465A"/>
    <w:rsid w:val="00CC475F"/>
    <w:rsid w:val="00CC47A9"/>
    <w:rsid w:val="00CC4B86"/>
    <w:rsid w:val="00CC4D31"/>
    <w:rsid w:val="00CC4FCC"/>
    <w:rsid w:val="00CC52EA"/>
    <w:rsid w:val="00CC5C23"/>
    <w:rsid w:val="00CC5E0B"/>
    <w:rsid w:val="00CC7A64"/>
    <w:rsid w:val="00CD05AA"/>
    <w:rsid w:val="00CD067B"/>
    <w:rsid w:val="00CD18A1"/>
    <w:rsid w:val="00CD2586"/>
    <w:rsid w:val="00CD2746"/>
    <w:rsid w:val="00CD2B31"/>
    <w:rsid w:val="00CD2C6F"/>
    <w:rsid w:val="00CD2D11"/>
    <w:rsid w:val="00CD2E6C"/>
    <w:rsid w:val="00CD3189"/>
    <w:rsid w:val="00CD33BB"/>
    <w:rsid w:val="00CD3542"/>
    <w:rsid w:val="00CD43CF"/>
    <w:rsid w:val="00CD45FE"/>
    <w:rsid w:val="00CD48B2"/>
    <w:rsid w:val="00CD4BE7"/>
    <w:rsid w:val="00CD5DA8"/>
    <w:rsid w:val="00CD5FD8"/>
    <w:rsid w:val="00CD624C"/>
    <w:rsid w:val="00CD692D"/>
    <w:rsid w:val="00CD6A3B"/>
    <w:rsid w:val="00CD7132"/>
    <w:rsid w:val="00CD7391"/>
    <w:rsid w:val="00CD77C4"/>
    <w:rsid w:val="00CD7C6D"/>
    <w:rsid w:val="00CD7CCC"/>
    <w:rsid w:val="00CE022D"/>
    <w:rsid w:val="00CE0651"/>
    <w:rsid w:val="00CE0C70"/>
    <w:rsid w:val="00CE1593"/>
    <w:rsid w:val="00CE16B5"/>
    <w:rsid w:val="00CE17D1"/>
    <w:rsid w:val="00CE1A97"/>
    <w:rsid w:val="00CE1D7A"/>
    <w:rsid w:val="00CE1D8D"/>
    <w:rsid w:val="00CE2004"/>
    <w:rsid w:val="00CE22D7"/>
    <w:rsid w:val="00CE2779"/>
    <w:rsid w:val="00CE31EC"/>
    <w:rsid w:val="00CE3546"/>
    <w:rsid w:val="00CE38F5"/>
    <w:rsid w:val="00CE3B6C"/>
    <w:rsid w:val="00CE3EDE"/>
    <w:rsid w:val="00CE408B"/>
    <w:rsid w:val="00CE5469"/>
    <w:rsid w:val="00CE5C2D"/>
    <w:rsid w:val="00CE6168"/>
    <w:rsid w:val="00CE63ED"/>
    <w:rsid w:val="00CE7846"/>
    <w:rsid w:val="00CF0C14"/>
    <w:rsid w:val="00CF1B8E"/>
    <w:rsid w:val="00CF1C04"/>
    <w:rsid w:val="00CF1E27"/>
    <w:rsid w:val="00CF217D"/>
    <w:rsid w:val="00CF2823"/>
    <w:rsid w:val="00CF2975"/>
    <w:rsid w:val="00CF2C68"/>
    <w:rsid w:val="00CF2D3A"/>
    <w:rsid w:val="00CF3094"/>
    <w:rsid w:val="00CF3B82"/>
    <w:rsid w:val="00CF4C89"/>
    <w:rsid w:val="00CF6A66"/>
    <w:rsid w:val="00CF6B96"/>
    <w:rsid w:val="00CF6C7C"/>
    <w:rsid w:val="00CF6D8E"/>
    <w:rsid w:val="00CF706D"/>
    <w:rsid w:val="00CF7093"/>
    <w:rsid w:val="00CF7525"/>
    <w:rsid w:val="00CF77F8"/>
    <w:rsid w:val="00CF7FFC"/>
    <w:rsid w:val="00D005EA"/>
    <w:rsid w:val="00D009D3"/>
    <w:rsid w:val="00D01223"/>
    <w:rsid w:val="00D0133B"/>
    <w:rsid w:val="00D0184E"/>
    <w:rsid w:val="00D01BA7"/>
    <w:rsid w:val="00D021DC"/>
    <w:rsid w:val="00D0223C"/>
    <w:rsid w:val="00D02FAA"/>
    <w:rsid w:val="00D03303"/>
    <w:rsid w:val="00D03926"/>
    <w:rsid w:val="00D04232"/>
    <w:rsid w:val="00D04622"/>
    <w:rsid w:val="00D04C69"/>
    <w:rsid w:val="00D054DF"/>
    <w:rsid w:val="00D0574E"/>
    <w:rsid w:val="00D05BE4"/>
    <w:rsid w:val="00D06440"/>
    <w:rsid w:val="00D065BE"/>
    <w:rsid w:val="00D067A1"/>
    <w:rsid w:val="00D07200"/>
    <w:rsid w:val="00D07551"/>
    <w:rsid w:val="00D07CC5"/>
    <w:rsid w:val="00D11570"/>
    <w:rsid w:val="00D118FB"/>
    <w:rsid w:val="00D11AB2"/>
    <w:rsid w:val="00D11AE8"/>
    <w:rsid w:val="00D1335F"/>
    <w:rsid w:val="00D13502"/>
    <w:rsid w:val="00D136D0"/>
    <w:rsid w:val="00D13C00"/>
    <w:rsid w:val="00D147EC"/>
    <w:rsid w:val="00D14B2B"/>
    <w:rsid w:val="00D14D92"/>
    <w:rsid w:val="00D151E2"/>
    <w:rsid w:val="00D15343"/>
    <w:rsid w:val="00D15635"/>
    <w:rsid w:val="00D15654"/>
    <w:rsid w:val="00D16356"/>
    <w:rsid w:val="00D16A1A"/>
    <w:rsid w:val="00D17509"/>
    <w:rsid w:val="00D17809"/>
    <w:rsid w:val="00D17E3C"/>
    <w:rsid w:val="00D2027E"/>
    <w:rsid w:val="00D207AD"/>
    <w:rsid w:val="00D2090A"/>
    <w:rsid w:val="00D21192"/>
    <w:rsid w:val="00D212D4"/>
    <w:rsid w:val="00D2198F"/>
    <w:rsid w:val="00D224F8"/>
    <w:rsid w:val="00D22899"/>
    <w:rsid w:val="00D22CD2"/>
    <w:rsid w:val="00D23555"/>
    <w:rsid w:val="00D2391E"/>
    <w:rsid w:val="00D23999"/>
    <w:rsid w:val="00D23C93"/>
    <w:rsid w:val="00D23DCA"/>
    <w:rsid w:val="00D2459A"/>
    <w:rsid w:val="00D24752"/>
    <w:rsid w:val="00D24CBD"/>
    <w:rsid w:val="00D24D7F"/>
    <w:rsid w:val="00D24FE9"/>
    <w:rsid w:val="00D25129"/>
    <w:rsid w:val="00D2588C"/>
    <w:rsid w:val="00D25C61"/>
    <w:rsid w:val="00D2634A"/>
    <w:rsid w:val="00D26D92"/>
    <w:rsid w:val="00D27041"/>
    <w:rsid w:val="00D30053"/>
    <w:rsid w:val="00D30E94"/>
    <w:rsid w:val="00D30F77"/>
    <w:rsid w:val="00D31955"/>
    <w:rsid w:val="00D32086"/>
    <w:rsid w:val="00D325C3"/>
    <w:rsid w:val="00D32A73"/>
    <w:rsid w:val="00D330FE"/>
    <w:rsid w:val="00D3326F"/>
    <w:rsid w:val="00D3370E"/>
    <w:rsid w:val="00D33743"/>
    <w:rsid w:val="00D34356"/>
    <w:rsid w:val="00D34CAC"/>
    <w:rsid w:val="00D3552D"/>
    <w:rsid w:val="00D35B93"/>
    <w:rsid w:val="00D360D4"/>
    <w:rsid w:val="00D365D0"/>
    <w:rsid w:val="00D365FC"/>
    <w:rsid w:val="00D36AD3"/>
    <w:rsid w:val="00D37008"/>
    <w:rsid w:val="00D37110"/>
    <w:rsid w:val="00D372A5"/>
    <w:rsid w:val="00D37486"/>
    <w:rsid w:val="00D378E0"/>
    <w:rsid w:val="00D4048F"/>
    <w:rsid w:val="00D410BA"/>
    <w:rsid w:val="00D41B41"/>
    <w:rsid w:val="00D41F91"/>
    <w:rsid w:val="00D42398"/>
    <w:rsid w:val="00D42458"/>
    <w:rsid w:val="00D42978"/>
    <w:rsid w:val="00D42D8E"/>
    <w:rsid w:val="00D43468"/>
    <w:rsid w:val="00D43C19"/>
    <w:rsid w:val="00D43FCC"/>
    <w:rsid w:val="00D44918"/>
    <w:rsid w:val="00D44F71"/>
    <w:rsid w:val="00D45D11"/>
    <w:rsid w:val="00D463CB"/>
    <w:rsid w:val="00D4762A"/>
    <w:rsid w:val="00D478E1"/>
    <w:rsid w:val="00D47B90"/>
    <w:rsid w:val="00D47D72"/>
    <w:rsid w:val="00D5023F"/>
    <w:rsid w:val="00D507CD"/>
    <w:rsid w:val="00D508FF"/>
    <w:rsid w:val="00D516E2"/>
    <w:rsid w:val="00D51D46"/>
    <w:rsid w:val="00D51E8E"/>
    <w:rsid w:val="00D51E8F"/>
    <w:rsid w:val="00D520A9"/>
    <w:rsid w:val="00D5235E"/>
    <w:rsid w:val="00D525C7"/>
    <w:rsid w:val="00D52686"/>
    <w:rsid w:val="00D526FB"/>
    <w:rsid w:val="00D528F6"/>
    <w:rsid w:val="00D536E1"/>
    <w:rsid w:val="00D5371E"/>
    <w:rsid w:val="00D54543"/>
    <w:rsid w:val="00D5498D"/>
    <w:rsid w:val="00D54AD9"/>
    <w:rsid w:val="00D55065"/>
    <w:rsid w:val="00D56477"/>
    <w:rsid w:val="00D575FA"/>
    <w:rsid w:val="00D577F2"/>
    <w:rsid w:val="00D57A04"/>
    <w:rsid w:val="00D57E96"/>
    <w:rsid w:val="00D60032"/>
    <w:rsid w:val="00D60B37"/>
    <w:rsid w:val="00D60CFA"/>
    <w:rsid w:val="00D6158A"/>
    <w:rsid w:val="00D620AC"/>
    <w:rsid w:val="00D6293A"/>
    <w:rsid w:val="00D62E70"/>
    <w:rsid w:val="00D63041"/>
    <w:rsid w:val="00D63617"/>
    <w:rsid w:val="00D63FD7"/>
    <w:rsid w:val="00D646CD"/>
    <w:rsid w:val="00D64A08"/>
    <w:rsid w:val="00D64AF8"/>
    <w:rsid w:val="00D65576"/>
    <w:rsid w:val="00D657A2"/>
    <w:rsid w:val="00D65DDC"/>
    <w:rsid w:val="00D660BA"/>
    <w:rsid w:val="00D66267"/>
    <w:rsid w:val="00D665EA"/>
    <w:rsid w:val="00D66977"/>
    <w:rsid w:val="00D66D13"/>
    <w:rsid w:val="00D66DD5"/>
    <w:rsid w:val="00D67255"/>
    <w:rsid w:val="00D6749A"/>
    <w:rsid w:val="00D67979"/>
    <w:rsid w:val="00D67996"/>
    <w:rsid w:val="00D679C7"/>
    <w:rsid w:val="00D67F0A"/>
    <w:rsid w:val="00D707B4"/>
    <w:rsid w:val="00D70F79"/>
    <w:rsid w:val="00D71105"/>
    <w:rsid w:val="00D71165"/>
    <w:rsid w:val="00D72096"/>
    <w:rsid w:val="00D72D63"/>
    <w:rsid w:val="00D73CB0"/>
    <w:rsid w:val="00D752A5"/>
    <w:rsid w:val="00D758BB"/>
    <w:rsid w:val="00D75E1F"/>
    <w:rsid w:val="00D76067"/>
    <w:rsid w:val="00D76358"/>
    <w:rsid w:val="00D7639A"/>
    <w:rsid w:val="00D77387"/>
    <w:rsid w:val="00D77427"/>
    <w:rsid w:val="00D81211"/>
    <w:rsid w:val="00D82161"/>
    <w:rsid w:val="00D83DC7"/>
    <w:rsid w:val="00D85107"/>
    <w:rsid w:val="00D855D3"/>
    <w:rsid w:val="00D85B6C"/>
    <w:rsid w:val="00D85C8F"/>
    <w:rsid w:val="00D85FBD"/>
    <w:rsid w:val="00D86D91"/>
    <w:rsid w:val="00D86E90"/>
    <w:rsid w:val="00D86FFF"/>
    <w:rsid w:val="00D87B81"/>
    <w:rsid w:val="00D9035E"/>
    <w:rsid w:val="00D9119C"/>
    <w:rsid w:val="00D916CB"/>
    <w:rsid w:val="00D91850"/>
    <w:rsid w:val="00D91C21"/>
    <w:rsid w:val="00D92DC3"/>
    <w:rsid w:val="00D92DCC"/>
    <w:rsid w:val="00D930FA"/>
    <w:rsid w:val="00D933DE"/>
    <w:rsid w:val="00D93A25"/>
    <w:rsid w:val="00D93A40"/>
    <w:rsid w:val="00D94299"/>
    <w:rsid w:val="00D945CD"/>
    <w:rsid w:val="00D94975"/>
    <w:rsid w:val="00D95F0E"/>
    <w:rsid w:val="00D96251"/>
    <w:rsid w:val="00D96791"/>
    <w:rsid w:val="00D96ECA"/>
    <w:rsid w:val="00D97A0E"/>
    <w:rsid w:val="00D97AD2"/>
    <w:rsid w:val="00DA02EE"/>
    <w:rsid w:val="00DA0A36"/>
    <w:rsid w:val="00DA0BBF"/>
    <w:rsid w:val="00DA0C59"/>
    <w:rsid w:val="00DA137D"/>
    <w:rsid w:val="00DA24FC"/>
    <w:rsid w:val="00DA2673"/>
    <w:rsid w:val="00DA26A0"/>
    <w:rsid w:val="00DA2B4F"/>
    <w:rsid w:val="00DA2C15"/>
    <w:rsid w:val="00DA331A"/>
    <w:rsid w:val="00DA3560"/>
    <w:rsid w:val="00DA377F"/>
    <w:rsid w:val="00DA43F5"/>
    <w:rsid w:val="00DA47D9"/>
    <w:rsid w:val="00DA48DC"/>
    <w:rsid w:val="00DA4C3E"/>
    <w:rsid w:val="00DA4FA0"/>
    <w:rsid w:val="00DA5A4C"/>
    <w:rsid w:val="00DA5B9A"/>
    <w:rsid w:val="00DA5CBE"/>
    <w:rsid w:val="00DA6089"/>
    <w:rsid w:val="00DA621E"/>
    <w:rsid w:val="00DA6AD7"/>
    <w:rsid w:val="00DA733E"/>
    <w:rsid w:val="00DA76B3"/>
    <w:rsid w:val="00DA7A5B"/>
    <w:rsid w:val="00DA7C2E"/>
    <w:rsid w:val="00DA7CF6"/>
    <w:rsid w:val="00DB03A4"/>
    <w:rsid w:val="00DB04D4"/>
    <w:rsid w:val="00DB095B"/>
    <w:rsid w:val="00DB14C0"/>
    <w:rsid w:val="00DB1C87"/>
    <w:rsid w:val="00DB2370"/>
    <w:rsid w:val="00DB249B"/>
    <w:rsid w:val="00DB2A09"/>
    <w:rsid w:val="00DB2F22"/>
    <w:rsid w:val="00DB2F64"/>
    <w:rsid w:val="00DB3219"/>
    <w:rsid w:val="00DB4170"/>
    <w:rsid w:val="00DB46C4"/>
    <w:rsid w:val="00DB4933"/>
    <w:rsid w:val="00DB4CC0"/>
    <w:rsid w:val="00DB52E2"/>
    <w:rsid w:val="00DB57C5"/>
    <w:rsid w:val="00DB6191"/>
    <w:rsid w:val="00DB6B25"/>
    <w:rsid w:val="00DB6BBD"/>
    <w:rsid w:val="00DB6BFA"/>
    <w:rsid w:val="00DB7479"/>
    <w:rsid w:val="00DB7CE4"/>
    <w:rsid w:val="00DC0134"/>
    <w:rsid w:val="00DC0FB8"/>
    <w:rsid w:val="00DC1762"/>
    <w:rsid w:val="00DC1C0F"/>
    <w:rsid w:val="00DC1F44"/>
    <w:rsid w:val="00DC2347"/>
    <w:rsid w:val="00DC26AC"/>
    <w:rsid w:val="00DC2975"/>
    <w:rsid w:val="00DC2A04"/>
    <w:rsid w:val="00DC2AF6"/>
    <w:rsid w:val="00DC2C08"/>
    <w:rsid w:val="00DC3165"/>
    <w:rsid w:val="00DC3223"/>
    <w:rsid w:val="00DC3577"/>
    <w:rsid w:val="00DC4178"/>
    <w:rsid w:val="00DC4552"/>
    <w:rsid w:val="00DC4E35"/>
    <w:rsid w:val="00DC4FF6"/>
    <w:rsid w:val="00DC5220"/>
    <w:rsid w:val="00DC5668"/>
    <w:rsid w:val="00DC5EFE"/>
    <w:rsid w:val="00DC6633"/>
    <w:rsid w:val="00DC69C8"/>
    <w:rsid w:val="00DC73ED"/>
    <w:rsid w:val="00DC7A9C"/>
    <w:rsid w:val="00DD0D3C"/>
    <w:rsid w:val="00DD0F5D"/>
    <w:rsid w:val="00DD11BD"/>
    <w:rsid w:val="00DD120C"/>
    <w:rsid w:val="00DD25B1"/>
    <w:rsid w:val="00DD2644"/>
    <w:rsid w:val="00DD29AD"/>
    <w:rsid w:val="00DD2B5E"/>
    <w:rsid w:val="00DD3159"/>
    <w:rsid w:val="00DD3862"/>
    <w:rsid w:val="00DD38DA"/>
    <w:rsid w:val="00DD3CA8"/>
    <w:rsid w:val="00DD4237"/>
    <w:rsid w:val="00DD449B"/>
    <w:rsid w:val="00DD4752"/>
    <w:rsid w:val="00DD4BCB"/>
    <w:rsid w:val="00DD54AF"/>
    <w:rsid w:val="00DD564C"/>
    <w:rsid w:val="00DD5962"/>
    <w:rsid w:val="00DD597A"/>
    <w:rsid w:val="00DD6273"/>
    <w:rsid w:val="00DD62CB"/>
    <w:rsid w:val="00DD691D"/>
    <w:rsid w:val="00DD6C32"/>
    <w:rsid w:val="00DD7187"/>
    <w:rsid w:val="00DD7E7B"/>
    <w:rsid w:val="00DD7F55"/>
    <w:rsid w:val="00DE006C"/>
    <w:rsid w:val="00DE02F5"/>
    <w:rsid w:val="00DE09DB"/>
    <w:rsid w:val="00DE1A35"/>
    <w:rsid w:val="00DE2182"/>
    <w:rsid w:val="00DE2371"/>
    <w:rsid w:val="00DE2423"/>
    <w:rsid w:val="00DE2770"/>
    <w:rsid w:val="00DE2C23"/>
    <w:rsid w:val="00DE2CDA"/>
    <w:rsid w:val="00DE4461"/>
    <w:rsid w:val="00DE4A2F"/>
    <w:rsid w:val="00DE4C90"/>
    <w:rsid w:val="00DE58DF"/>
    <w:rsid w:val="00DE5FC7"/>
    <w:rsid w:val="00DE6604"/>
    <w:rsid w:val="00DE6D38"/>
    <w:rsid w:val="00DE6D8C"/>
    <w:rsid w:val="00DE6F05"/>
    <w:rsid w:val="00DE708B"/>
    <w:rsid w:val="00DE7802"/>
    <w:rsid w:val="00DE7B99"/>
    <w:rsid w:val="00DE7E4E"/>
    <w:rsid w:val="00DE7E8E"/>
    <w:rsid w:val="00DF00E7"/>
    <w:rsid w:val="00DF0331"/>
    <w:rsid w:val="00DF040A"/>
    <w:rsid w:val="00DF0B63"/>
    <w:rsid w:val="00DF1236"/>
    <w:rsid w:val="00DF1803"/>
    <w:rsid w:val="00DF180F"/>
    <w:rsid w:val="00DF26F7"/>
    <w:rsid w:val="00DF3006"/>
    <w:rsid w:val="00DF34AE"/>
    <w:rsid w:val="00DF3A9D"/>
    <w:rsid w:val="00DF426A"/>
    <w:rsid w:val="00DF43B2"/>
    <w:rsid w:val="00DF4433"/>
    <w:rsid w:val="00DF4BE7"/>
    <w:rsid w:val="00DF4E51"/>
    <w:rsid w:val="00DF57CE"/>
    <w:rsid w:val="00DF5C23"/>
    <w:rsid w:val="00DF5D4E"/>
    <w:rsid w:val="00DF6AFC"/>
    <w:rsid w:val="00DF702E"/>
    <w:rsid w:val="00DF7122"/>
    <w:rsid w:val="00DF76C1"/>
    <w:rsid w:val="00DF79E7"/>
    <w:rsid w:val="00DF7AE0"/>
    <w:rsid w:val="00DF7B8C"/>
    <w:rsid w:val="00DF7CC1"/>
    <w:rsid w:val="00DF7E7E"/>
    <w:rsid w:val="00E00002"/>
    <w:rsid w:val="00E001BB"/>
    <w:rsid w:val="00E00679"/>
    <w:rsid w:val="00E007B0"/>
    <w:rsid w:val="00E01A10"/>
    <w:rsid w:val="00E02406"/>
    <w:rsid w:val="00E02BE6"/>
    <w:rsid w:val="00E03D19"/>
    <w:rsid w:val="00E03FC0"/>
    <w:rsid w:val="00E03FC8"/>
    <w:rsid w:val="00E043A2"/>
    <w:rsid w:val="00E048E3"/>
    <w:rsid w:val="00E049DD"/>
    <w:rsid w:val="00E04EF4"/>
    <w:rsid w:val="00E05770"/>
    <w:rsid w:val="00E05957"/>
    <w:rsid w:val="00E06457"/>
    <w:rsid w:val="00E0718A"/>
    <w:rsid w:val="00E07483"/>
    <w:rsid w:val="00E07912"/>
    <w:rsid w:val="00E07F6A"/>
    <w:rsid w:val="00E1004C"/>
    <w:rsid w:val="00E100D2"/>
    <w:rsid w:val="00E104A7"/>
    <w:rsid w:val="00E11645"/>
    <w:rsid w:val="00E11C18"/>
    <w:rsid w:val="00E11C9E"/>
    <w:rsid w:val="00E1264C"/>
    <w:rsid w:val="00E129FE"/>
    <w:rsid w:val="00E13067"/>
    <w:rsid w:val="00E135B3"/>
    <w:rsid w:val="00E13625"/>
    <w:rsid w:val="00E13FB1"/>
    <w:rsid w:val="00E147CD"/>
    <w:rsid w:val="00E15026"/>
    <w:rsid w:val="00E15727"/>
    <w:rsid w:val="00E15BCB"/>
    <w:rsid w:val="00E15D99"/>
    <w:rsid w:val="00E15FAE"/>
    <w:rsid w:val="00E1660B"/>
    <w:rsid w:val="00E1675B"/>
    <w:rsid w:val="00E169AE"/>
    <w:rsid w:val="00E170B1"/>
    <w:rsid w:val="00E171FA"/>
    <w:rsid w:val="00E2017E"/>
    <w:rsid w:val="00E207B0"/>
    <w:rsid w:val="00E20832"/>
    <w:rsid w:val="00E20863"/>
    <w:rsid w:val="00E20A0F"/>
    <w:rsid w:val="00E20A28"/>
    <w:rsid w:val="00E20B68"/>
    <w:rsid w:val="00E213D3"/>
    <w:rsid w:val="00E229FF"/>
    <w:rsid w:val="00E22B59"/>
    <w:rsid w:val="00E2377F"/>
    <w:rsid w:val="00E23E85"/>
    <w:rsid w:val="00E2424B"/>
    <w:rsid w:val="00E24493"/>
    <w:rsid w:val="00E24DAA"/>
    <w:rsid w:val="00E25279"/>
    <w:rsid w:val="00E2685B"/>
    <w:rsid w:val="00E26C24"/>
    <w:rsid w:val="00E26EDA"/>
    <w:rsid w:val="00E271AD"/>
    <w:rsid w:val="00E2778C"/>
    <w:rsid w:val="00E30D1A"/>
    <w:rsid w:val="00E30F6C"/>
    <w:rsid w:val="00E3130F"/>
    <w:rsid w:val="00E31864"/>
    <w:rsid w:val="00E3211D"/>
    <w:rsid w:val="00E3292B"/>
    <w:rsid w:val="00E32CED"/>
    <w:rsid w:val="00E32D00"/>
    <w:rsid w:val="00E33DA8"/>
    <w:rsid w:val="00E33E92"/>
    <w:rsid w:val="00E352CA"/>
    <w:rsid w:val="00E35576"/>
    <w:rsid w:val="00E35636"/>
    <w:rsid w:val="00E3604E"/>
    <w:rsid w:val="00E36246"/>
    <w:rsid w:val="00E36268"/>
    <w:rsid w:val="00E368D6"/>
    <w:rsid w:val="00E36AE7"/>
    <w:rsid w:val="00E36B03"/>
    <w:rsid w:val="00E36E54"/>
    <w:rsid w:val="00E37393"/>
    <w:rsid w:val="00E37989"/>
    <w:rsid w:val="00E37FCF"/>
    <w:rsid w:val="00E40210"/>
    <w:rsid w:val="00E407A0"/>
    <w:rsid w:val="00E40BA5"/>
    <w:rsid w:val="00E41178"/>
    <w:rsid w:val="00E4118C"/>
    <w:rsid w:val="00E41604"/>
    <w:rsid w:val="00E41A8F"/>
    <w:rsid w:val="00E41EC9"/>
    <w:rsid w:val="00E41F66"/>
    <w:rsid w:val="00E4249E"/>
    <w:rsid w:val="00E42798"/>
    <w:rsid w:val="00E42907"/>
    <w:rsid w:val="00E4307D"/>
    <w:rsid w:val="00E4326D"/>
    <w:rsid w:val="00E436AF"/>
    <w:rsid w:val="00E43AAB"/>
    <w:rsid w:val="00E43BDB"/>
    <w:rsid w:val="00E448EE"/>
    <w:rsid w:val="00E44968"/>
    <w:rsid w:val="00E44D20"/>
    <w:rsid w:val="00E450B9"/>
    <w:rsid w:val="00E45315"/>
    <w:rsid w:val="00E45723"/>
    <w:rsid w:val="00E45E71"/>
    <w:rsid w:val="00E45F07"/>
    <w:rsid w:val="00E46212"/>
    <w:rsid w:val="00E46384"/>
    <w:rsid w:val="00E46635"/>
    <w:rsid w:val="00E46719"/>
    <w:rsid w:val="00E467DB"/>
    <w:rsid w:val="00E46AFB"/>
    <w:rsid w:val="00E50139"/>
    <w:rsid w:val="00E505E2"/>
    <w:rsid w:val="00E50712"/>
    <w:rsid w:val="00E5098B"/>
    <w:rsid w:val="00E509B0"/>
    <w:rsid w:val="00E51307"/>
    <w:rsid w:val="00E51845"/>
    <w:rsid w:val="00E519BC"/>
    <w:rsid w:val="00E51CA5"/>
    <w:rsid w:val="00E51E33"/>
    <w:rsid w:val="00E525B8"/>
    <w:rsid w:val="00E53114"/>
    <w:rsid w:val="00E533BE"/>
    <w:rsid w:val="00E535CC"/>
    <w:rsid w:val="00E5367E"/>
    <w:rsid w:val="00E5382E"/>
    <w:rsid w:val="00E541C9"/>
    <w:rsid w:val="00E5425F"/>
    <w:rsid w:val="00E54421"/>
    <w:rsid w:val="00E54552"/>
    <w:rsid w:val="00E54EBF"/>
    <w:rsid w:val="00E54F4B"/>
    <w:rsid w:val="00E5557D"/>
    <w:rsid w:val="00E55D6D"/>
    <w:rsid w:val="00E55FC5"/>
    <w:rsid w:val="00E56D95"/>
    <w:rsid w:val="00E573EA"/>
    <w:rsid w:val="00E57592"/>
    <w:rsid w:val="00E57796"/>
    <w:rsid w:val="00E57826"/>
    <w:rsid w:val="00E5794C"/>
    <w:rsid w:val="00E57D89"/>
    <w:rsid w:val="00E6035E"/>
    <w:rsid w:val="00E608D9"/>
    <w:rsid w:val="00E60A49"/>
    <w:rsid w:val="00E611C3"/>
    <w:rsid w:val="00E6174D"/>
    <w:rsid w:val="00E62509"/>
    <w:rsid w:val="00E62CBC"/>
    <w:rsid w:val="00E63396"/>
    <w:rsid w:val="00E63FBB"/>
    <w:rsid w:val="00E640FB"/>
    <w:rsid w:val="00E6416B"/>
    <w:rsid w:val="00E641F6"/>
    <w:rsid w:val="00E64EBB"/>
    <w:rsid w:val="00E65062"/>
    <w:rsid w:val="00E653F5"/>
    <w:rsid w:val="00E662C1"/>
    <w:rsid w:val="00E66758"/>
    <w:rsid w:val="00E679E5"/>
    <w:rsid w:val="00E71184"/>
    <w:rsid w:val="00E717D5"/>
    <w:rsid w:val="00E719A6"/>
    <w:rsid w:val="00E71B3A"/>
    <w:rsid w:val="00E71EC3"/>
    <w:rsid w:val="00E72BCD"/>
    <w:rsid w:val="00E72FA3"/>
    <w:rsid w:val="00E73647"/>
    <w:rsid w:val="00E7366D"/>
    <w:rsid w:val="00E73A65"/>
    <w:rsid w:val="00E73C43"/>
    <w:rsid w:val="00E73EC9"/>
    <w:rsid w:val="00E763B1"/>
    <w:rsid w:val="00E768FD"/>
    <w:rsid w:val="00E76AEF"/>
    <w:rsid w:val="00E80170"/>
    <w:rsid w:val="00E80652"/>
    <w:rsid w:val="00E80969"/>
    <w:rsid w:val="00E80ECC"/>
    <w:rsid w:val="00E81AE1"/>
    <w:rsid w:val="00E826DD"/>
    <w:rsid w:val="00E828EF"/>
    <w:rsid w:val="00E829EA"/>
    <w:rsid w:val="00E8357D"/>
    <w:rsid w:val="00E835F4"/>
    <w:rsid w:val="00E84082"/>
    <w:rsid w:val="00E840DB"/>
    <w:rsid w:val="00E8605D"/>
    <w:rsid w:val="00E8613E"/>
    <w:rsid w:val="00E8665B"/>
    <w:rsid w:val="00E86740"/>
    <w:rsid w:val="00E86CF1"/>
    <w:rsid w:val="00E87973"/>
    <w:rsid w:val="00E87A57"/>
    <w:rsid w:val="00E87C89"/>
    <w:rsid w:val="00E9048A"/>
    <w:rsid w:val="00E9096C"/>
    <w:rsid w:val="00E90985"/>
    <w:rsid w:val="00E91D0B"/>
    <w:rsid w:val="00E922ED"/>
    <w:rsid w:val="00E923DE"/>
    <w:rsid w:val="00E92C84"/>
    <w:rsid w:val="00E92EE8"/>
    <w:rsid w:val="00E9310B"/>
    <w:rsid w:val="00E93511"/>
    <w:rsid w:val="00E9361E"/>
    <w:rsid w:val="00E93644"/>
    <w:rsid w:val="00E93B15"/>
    <w:rsid w:val="00E94518"/>
    <w:rsid w:val="00E94606"/>
    <w:rsid w:val="00E95D2E"/>
    <w:rsid w:val="00E964E4"/>
    <w:rsid w:val="00E96A94"/>
    <w:rsid w:val="00E96E6C"/>
    <w:rsid w:val="00E978E6"/>
    <w:rsid w:val="00E97C3E"/>
    <w:rsid w:val="00EA02A1"/>
    <w:rsid w:val="00EA050D"/>
    <w:rsid w:val="00EA0549"/>
    <w:rsid w:val="00EA08BF"/>
    <w:rsid w:val="00EA0B8D"/>
    <w:rsid w:val="00EA0CEB"/>
    <w:rsid w:val="00EA1061"/>
    <w:rsid w:val="00EA1281"/>
    <w:rsid w:val="00EA1644"/>
    <w:rsid w:val="00EA18CE"/>
    <w:rsid w:val="00EA1B5D"/>
    <w:rsid w:val="00EA1BAB"/>
    <w:rsid w:val="00EA231A"/>
    <w:rsid w:val="00EA2465"/>
    <w:rsid w:val="00EA2A92"/>
    <w:rsid w:val="00EA2BD4"/>
    <w:rsid w:val="00EA34E9"/>
    <w:rsid w:val="00EA3A19"/>
    <w:rsid w:val="00EA3A8D"/>
    <w:rsid w:val="00EA459B"/>
    <w:rsid w:val="00EA4F41"/>
    <w:rsid w:val="00EA57FE"/>
    <w:rsid w:val="00EA5D59"/>
    <w:rsid w:val="00EA6028"/>
    <w:rsid w:val="00EA602A"/>
    <w:rsid w:val="00EA6349"/>
    <w:rsid w:val="00EA6354"/>
    <w:rsid w:val="00EA655B"/>
    <w:rsid w:val="00EA673E"/>
    <w:rsid w:val="00EA73E0"/>
    <w:rsid w:val="00EA77F1"/>
    <w:rsid w:val="00EA78AB"/>
    <w:rsid w:val="00EA7A69"/>
    <w:rsid w:val="00EB0A95"/>
    <w:rsid w:val="00EB0F86"/>
    <w:rsid w:val="00EB165C"/>
    <w:rsid w:val="00EB19AA"/>
    <w:rsid w:val="00EB1F54"/>
    <w:rsid w:val="00EB2526"/>
    <w:rsid w:val="00EB2752"/>
    <w:rsid w:val="00EB2AD3"/>
    <w:rsid w:val="00EB33A4"/>
    <w:rsid w:val="00EB373D"/>
    <w:rsid w:val="00EB3E7E"/>
    <w:rsid w:val="00EB3E80"/>
    <w:rsid w:val="00EB3F6A"/>
    <w:rsid w:val="00EB4A74"/>
    <w:rsid w:val="00EB54A3"/>
    <w:rsid w:val="00EB5596"/>
    <w:rsid w:val="00EB58DE"/>
    <w:rsid w:val="00EB596F"/>
    <w:rsid w:val="00EB59A0"/>
    <w:rsid w:val="00EB6129"/>
    <w:rsid w:val="00EB6F70"/>
    <w:rsid w:val="00EB70C8"/>
    <w:rsid w:val="00EB7682"/>
    <w:rsid w:val="00EC03F2"/>
    <w:rsid w:val="00EC0444"/>
    <w:rsid w:val="00EC0C47"/>
    <w:rsid w:val="00EC0FA4"/>
    <w:rsid w:val="00EC1BC7"/>
    <w:rsid w:val="00EC237D"/>
    <w:rsid w:val="00EC2685"/>
    <w:rsid w:val="00EC3CCB"/>
    <w:rsid w:val="00EC427E"/>
    <w:rsid w:val="00EC4295"/>
    <w:rsid w:val="00EC4A37"/>
    <w:rsid w:val="00EC59F9"/>
    <w:rsid w:val="00EC5B36"/>
    <w:rsid w:val="00EC5B69"/>
    <w:rsid w:val="00EC5D7C"/>
    <w:rsid w:val="00EC5DC0"/>
    <w:rsid w:val="00EC5F2F"/>
    <w:rsid w:val="00EC60A5"/>
    <w:rsid w:val="00EC6B95"/>
    <w:rsid w:val="00EC71C8"/>
    <w:rsid w:val="00EC71DC"/>
    <w:rsid w:val="00EC73E2"/>
    <w:rsid w:val="00EC7500"/>
    <w:rsid w:val="00EC77C3"/>
    <w:rsid w:val="00EC78E5"/>
    <w:rsid w:val="00ED15D1"/>
    <w:rsid w:val="00ED1D92"/>
    <w:rsid w:val="00ED201C"/>
    <w:rsid w:val="00ED2340"/>
    <w:rsid w:val="00ED3330"/>
    <w:rsid w:val="00ED3400"/>
    <w:rsid w:val="00ED3450"/>
    <w:rsid w:val="00ED3E48"/>
    <w:rsid w:val="00ED3EC8"/>
    <w:rsid w:val="00ED408B"/>
    <w:rsid w:val="00ED4CE5"/>
    <w:rsid w:val="00ED51EE"/>
    <w:rsid w:val="00ED5690"/>
    <w:rsid w:val="00ED60D4"/>
    <w:rsid w:val="00ED632F"/>
    <w:rsid w:val="00ED6E5F"/>
    <w:rsid w:val="00ED7E97"/>
    <w:rsid w:val="00EE0967"/>
    <w:rsid w:val="00EE0BD3"/>
    <w:rsid w:val="00EE1269"/>
    <w:rsid w:val="00EE12CE"/>
    <w:rsid w:val="00EE1A0E"/>
    <w:rsid w:val="00EE1C19"/>
    <w:rsid w:val="00EE251F"/>
    <w:rsid w:val="00EE2E62"/>
    <w:rsid w:val="00EE399C"/>
    <w:rsid w:val="00EE3AFC"/>
    <w:rsid w:val="00EE3BA0"/>
    <w:rsid w:val="00EE3E13"/>
    <w:rsid w:val="00EE3F09"/>
    <w:rsid w:val="00EE54AE"/>
    <w:rsid w:val="00EE54FE"/>
    <w:rsid w:val="00EE59E3"/>
    <w:rsid w:val="00EE5B86"/>
    <w:rsid w:val="00EE5C97"/>
    <w:rsid w:val="00EE5F87"/>
    <w:rsid w:val="00EE6230"/>
    <w:rsid w:val="00EE7794"/>
    <w:rsid w:val="00EE7AFC"/>
    <w:rsid w:val="00EE7CF2"/>
    <w:rsid w:val="00EE7D90"/>
    <w:rsid w:val="00EE7D9E"/>
    <w:rsid w:val="00EF0023"/>
    <w:rsid w:val="00EF044D"/>
    <w:rsid w:val="00EF0E87"/>
    <w:rsid w:val="00EF0FC1"/>
    <w:rsid w:val="00EF241E"/>
    <w:rsid w:val="00EF263E"/>
    <w:rsid w:val="00EF3100"/>
    <w:rsid w:val="00EF370E"/>
    <w:rsid w:val="00EF38C0"/>
    <w:rsid w:val="00EF44C1"/>
    <w:rsid w:val="00EF4BDC"/>
    <w:rsid w:val="00EF4F06"/>
    <w:rsid w:val="00EF59D7"/>
    <w:rsid w:val="00EF67D2"/>
    <w:rsid w:val="00EF6F71"/>
    <w:rsid w:val="00EF712C"/>
    <w:rsid w:val="00EF7189"/>
    <w:rsid w:val="00EF7216"/>
    <w:rsid w:val="00EF7598"/>
    <w:rsid w:val="00EF7865"/>
    <w:rsid w:val="00EF7C82"/>
    <w:rsid w:val="00F00045"/>
    <w:rsid w:val="00F003A7"/>
    <w:rsid w:val="00F00905"/>
    <w:rsid w:val="00F00C50"/>
    <w:rsid w:val="00F00C7E"/>
    <w:rsid w:val="00F01742"/>
    <w:rsid w:val="00F02136"/>
    <w:rsid w:val="00F03E3C"/>
    <w:rsid w:val="00F049CD"/>
    <w:rsid w:val="00F057E6"/>
    <w:rsid w:val="00F0594B"/>
    <w:rsid w:val="00F06A30"/>
    <w:rsid w:val="00F06A44"/>
    <w:rsid w:val="00F0774A"/>
    <w:rsid w:val="00F07CC5"/>
    <w:rsid w:val="00F10D18"/>
    <w:rsid w:val="00F10F2C"/>
    <w:rsid w:val="00F1100C"/>
    <w:rsid w:val="00F110B2"/>
    <w:rsid w:val="00F1131E"/>
    <w:rsid w:val="00F11450"/>
    <w:rsid w:val="00F119FC"/>
    <w:rsid w:val="00F11BDF"/>
    <w:rsid w:val="00F11D27"/>
    <w:rsid w:val="00F120B8"/>
    <w:rsid w:val="00F121B9"/>
    <w:rsid w:val="00F13369"/>
    <w:rsid w:val="00F1355C"/>
    <w:rsid w:val="00F137A5"/>
    <w:rsid w:val="00F138F9"/>
    <w:rsid w:val="00F13EE3"/>
    <w:rsid w:val="00F13F7E"/>
    <w:rsid w:val="00F14236"/>
    <w:rsid w:val="00F14247"/>
    <w:rsid w:val="00F14E06"/>
    <w:rsid w:val="00F153CB"/>
    <w:rsid w:val="00F155FA"/>
    <w:rsid w:val="00F15D2E"/>
    <w:rsid w:val="00F15EC1"/>
    <w:rsid w:val="00F16264"/>
    <w:rsid w:val="00F16553"/>
    <w:rsid w:val="00F16B2C"/>
    <w:rsid w:val="00F17551"/>
    <w:rsid w:val="00F17C03"/>
    <w:rsid w:val="00F20352"/>
    <w:rsid w:val="00F20A36"/>
    <w:rsid w:val="00F20BA2"/>
    <w:rsid w:val="00F20F75"/>
    <w:rsid w:val="00F218FB"/>
    <w:rsid w:val="00F21902"/>
    <w:rsid w:val="00F2289D"/>
    <w:rsid w:val="00F228D8"/>
    <w:rsid w:val="00F22A39"/>
    <w:rsid w:val="00F22E81"/>
    <w:rsid w:val="00F2330A"/>
    <w:rsid w:val="00F236D1"/>
    <w:rsid w:val="00F23F4A"/>
    <w:rsid w:val="00F24B43"/>
    <w:rsid w:val="00F253E0"/>
    <w:rsid w:val="00F25766"/>
    <w:rsid w:val="00F263C6"/>
    <w:rsid w:val="00F266C5"/>
    <w:rsid w:val="00F271FA"/>
    <w:rsid w:val="00F27384"/>
    <w:rsid w:val="00F273BC"/>
    <w:rsid w:val="00F2791B"/>
    <w:rsid w:val="00F27937"/>
    <w:rsid w:val="00F27EC3"/>
    <w:rsid w:val="00F30BCE"/>
    <w:rsid w:val="00F30E7C"/>
    <w:rsid w:val="00F310AD"/>
    <w:rsid w:val="00F32271"/>
    <w:rsid w:val="00F32DB0"/>
    <w:rsid w:val="00F32EDF"/>
    <w:rsid w:val="00F332B9"/>
    <w:rsid w:val="00F340A4"/>
    <w:rsid w:val="00F350D7"/>
    <w:rsid w:val="00F3579C"/>
    <w:rsid w:val="00F35951"/>
    <w:rsid w:val="00F359D7"/>
    <w:rsid w:val="00F37063"/>
    <w:rsid w:val="00F3729D"/>
    <w:rsid w:val="00F37BCE"/>
    <w:rsid w:val="00F37D0F"/>
    <w:rsid w:val="00F4124D"/>
    <w:rsid w:val="00F41258"/>
    <w:rsid w:val="00F41550"/>
    <w:rsid w:val="00F4156A"/>
    <w:rsid w:val="00F416D3"/>
    <w:rsid w:val="00F41E9A"/>
    <w:rsid w:val="00F41EB9"/>
    <w:rsid w:val="00F42112"/>
    <w:rsid w:val="00F4256E"/>
    <w:rsid w:val="00F427C0"/>
    <w:rsid w:val="00F42877"/>
    <w:rsid w:val="00F42989"/>
    <w:rsid w:val="00F42A4E"/>
    <w:rsid w:val="00F42BB9"/>
    <w:rsid w:val="00F42E30"/>
    <w:rsid w:val="00F42E38"/>
    <w:rsid w:val="00F431E2"/>
    <w:rsid w:val="00F438E8"/>
    <w:rsid w:val="00F43C7C"/>
    <w:rsid w:val="00F43F39"/>
    <w:rsid w:val="00F44199"/>
    <w:rsid w:val="00F44204"/>
    <w:rsid w:val="00F443EF"/>
    <w:rsid w:val="00F44492"/>
    <w:rsid w:val="00F446A5"/>
    <w:rsid w:val="00F45103"/>
    <w:rsid w:val="00F4570D"/>
    <w:rsid w:val="00F45794"/>
    <w:rsid w:val="00F4700F"/>
    <w:rsid w:val="00F4703F"/>
    <w:rsid w:val="00F4764D"/>
    <w:rsid w:val="00F47FC7"/>
    <w:rsid w:val="00F5054D"/>
    <w:rsid w:val="00F505C5"/>
    <w:rsid w:val="00F50B18"/>
    <w:rsid w:val="00F50DDD"/>
    <w:rsid w:val="00F51151"/>
    <w:rsid w:val="00F5138E"/>
    <w:rsid w:val="00F5165F"/>
    <w:rsid w:val="00F5169E"/>
    <w:rsid w:val="00F51E54"/>
    <w:rsid w:val="00F52783"/>
    <w:rsid w:val="00F52D2D"/>
    <w:rsid w:val="00F52E8A"/>
    <w:rsid w:val="00F536EB"/>
    <w:rsid w:val="00F5385B"/>
    <w:rsid w:val="00F53AC3"/>
    <w:rsid w:val="00F53DC6"/>
    <w:rsid w:val="00F540E2"/>
    <w:rsid w:val="00F54436"/>
    <w:rsid w:val="00F54676"/>
    <w:rsid w:val="00F54D84"/>
    <w:rsid w:val="00F54FBC"/>
    <w:rsid w:val="00F5553F"/>
    <w:rsid w:val="00F557A9"/>
    <w:rsid w:val="00F5582A"/>
    <w:rsid w:val="00F560B5"/>
    <w:rsid w:val="00F567AE"/>
    <w:rsid w:val="00F56887"/>
    <w:rsid w:val="00F56939"/>
    <w:rsid w:val="00F572F1"/>
    <w:rsid w:val="00F57CA1"/>
    <w:rsid w:val="00F57ED0"/>
    <w:rsid w:val="00F60A4E"/>
    <w:rsid w:val="00F60FC8"/>
    <w:rsid w:val="00F6149A"/>
    <w:rsid w:val="00F6151A"/>
    <w:rsid w:val="00F61A92"/>
    <w:rsid w:val="00F62A4C"/>
    <w:rsid w:val="00F62F59"/>
    <w:rsid w:val="00F636C4"/>
    <w:rsid w:val="00F63D2F"/>
    <w:rsid w:val="00F63E9A"/>
    <w:rsid w:val="00F644BE"/>
    <w:rsid w:val="00F64ECA"/>
    <w:rsid w:val="00F65129"/>
    <w:rsid w:val="00F652A2"/>
    <w:rsid w:val="00F65CEE"/>
    <w:rsid w:val="00F667BE"/>
    <w:rsid w:val="00F66EAC"/>
    <w:rsid w:val="00F67071"/>
    <w:rsid w:val="00F677A9"/>
    <w:rsid w:val="00F706D2"/>
    <w:rsid w:val="00F714EF"/>
    <w:rsid w:val="00F71B03"/>
    <w:rsid w:val="00F71E0F"/>
    <w:rsid w:val="00F7341C"/>
    <w:rsid w:val="00F739C0"/>
    <w:rsid w:val="00F73CEC"/>
    <w:rsid w:val="00F74006"/>
    <w:rsid w:val="00F746C9"/>
    <w:rsid w:val="00F74C2C"/>
    <w:rsid w:val="00F74FA3"/>
    <w:rsid w:val="00F75095"/>
    <w:rsid w:val="00F756AB"/>
    <w:rsid w:val="00F75C55"/>
    <w:rsid w:val="00F76595"/>
    <w:rsid w:val="00F7696D"/>
    <w:rsid w:val="00F76B02"/>
    <w:rsid w:val="00F76B53"/>
    <w:rsid w:val="00F76CAD"/>
    <w:rsid w:val="00F77179"/>
    <w:rsid w:val="00F7788B"/>
    <w:rsid w:val="00F77BA0"/>
    <w:rsid w:val="00F80293"/>
    <w:rsid w:val="00F80466"/>
    <w:rsid w:val="00F805CA"/>
    <w:rsid w:val="00F80780"/>
    <w:rsid w:val="00F80D73"/>
    <w:rsid w:val="00F813FF"/>
    <w:rsid w:val="00F81B6A"/>
    <w:rsid w:val="00F81C17"/>
    <w:rsid w:val="00F81FD2"/>
    <w:rsid w:val="00F8216E"/>
    <w:rsid w:val="00F82578"/>
    <w:rsid w:val="00F8331A"/>
    <w:rsid w:val="00F83374"/>
    <w:rsid w:val="00F8365B"/>
    <w:rsid w:val="00F83687"/>
    <w:rsid w:val="00F840B7"/>
    <w:rsid w:val="00F8452D"/>
    <w:rsid w:val="00F84B2A"/>
    <w:rsid w:val="00F8519A"/>
    <w:rsid w:val="00F8570B"/>
    <w:rsid w:val="00F8575E"/>
    <w:rsid w:val="00F85A89"/>
    <w:rsid w:val="00F85E31"/>
    <w:rsid w:val="00F86308"/>
    <w:rsid w:val="00F863B2"/>
    <w:rsid w:val="00F8690E"/>
    <w:rsid w:val="00F86BCC"/>
    <w:rsid w:val="00F86FA8"/>
    <w:rsid w:val="00F87148"/>
    <w:rsid w:val="00F8773C"/>
    <w:rsid w:val="00F87819"/>
    <w:rsid w:val="00F90040"/>
    <w:rsid w:val="00F905AE"/>
    <w:rsid w:val="00F90815"/>
    <w:rsid w:val="00F90A72"/>
    <w:rsid w:val="00F90D57"/>
    <w:rsid w:val="00F90E04"/>
    <w:rsid w:val="00F91B12"/>
    <w:rsid w:val="00F91D13"/>
    <w:rsid w:val="00F9288C"/>
    <w:rsid w:val="00F928ED"/>
    <w:rsid w:val="00F92BF9"/>
    <w:rsid w:val="00F92C12"/>
    <w:rsid w:val="00F92D43"/>
    <w:rsid w:val="00F92D87"/>
    <w:rsid w:val="00F92DD1"/>
    <w:rsid w:val="00F934D1"/>
    <w:rsid w:val="00F9388F"/>
    <w:rsid w:val="00F939B8"/>
    <w:rsid w:val="00F93DF8"/>
    <w:rsid w:val="00F93E03"/>
    <w:rsid w:val="00F93E69"/>
    <w:rsid w:val="00F94FF1"/>
    <w:rsid w:val="00F95390"/>
    <w:rsid w:val="00F9575D"/>
    <w:rsid w:val="00F959A8"/>
    <w:rsid w:val="00F96EEC"/>
    <w:rsid w:val="00F9705A"/>
    <w:rsid w:val="00F97154"/>
    <w:rsid w:val="00F973FB"/>
    <w:rsid w:val="00F978E9"/>
    <w:rsid w:val="00F97B30"/>
    <w:rsid w:val="00FA08BA"/>
    <w:rsid w:val="00FA1566"/>
    <w:rsid w:val="00FA1780"/>
    <w:rsid w:val="00FA18DD"/>
    <w:rsid w:val="00FA28ED"/>
    <w:rsid w:val="00FA2BD6"/>
    <w:rsid w:val="00FA3232"/>
    <w:rsid w:val="00FA3B8D"/>
    <w:rsid w:val="00FA4F9A"/>
    <w:rsid w:val="00FA4FC9"/>
    <w:rsid w:val="00FA69DB"/>
    <w:rsid w:val="00FA6A42"/>
    <w:rsid w:val="00FA6E36"/>
    <w:rsid w:val="00FA6F27"/>
    <w:rsid w:val="00FA716D"/>
    <w:rsid w:val="00FA7357"/>
    <w:rsid w:val="00FA75D3"/>
    <w:rsid w:val="00FA7BFE"/>
    <w:rsid w:val="00FB065E"/>
    <w:rsid w:val="00FB0EB4"/>
    <w:rsid w:val="00FB13C3"/>
    <w:rsid w:val="00FB142C"/>
    <w:rsid w:val="00FB153E"/>
    <w:rsid w:val="00FB1872"/>
    <w:rsid w:val="00FB1AD8"/>
    <w:rsid w:val="00FB1FF5"/>
    <w:rsid w:val="00FB2081"/>
    <w:rsid w:val="00FB21E3"/>
    <w:rsid w:val="00FB2215"/>
    <w:rsid w:val="00FB2AB0"/>
    <w:rsid w:val="00FB33AE"/>
    <w:rsid w:val="00FB36FA"/>
    <w:rsid w:val="00FB388B"/>
    <w:rsid w:val="00FB3F1E"/>
    <w:rsid w:val="00FB40F2"/>
    <w:rsid w:val="00FB45B7"/>
    <w:rsid w:val="00FB46DD"/>
    <w:rsid w:val="00FB49EB"/>
    <w:rsid w:val="00FB5023"/>
    <w:rsid w:val="00FB59EC"/>
    <w:rsid w:val="00FB5B9F"/>
    <w:rsid w:val="00FB613E"/>
    <w:rsid w:val="00FB6601"/>
    <w:rsid w:val="00FB6884"/>
    <w:rsid w:val="00FC0438"/>
    <w:rsid w:val="00FC0834"/>
    <w:rsid w:val="00FC08D3"/>
    <w:rsid w:val="00FC0A9D"/>
    <w:rsid w:val="00FC0E03"/>
    <w:rsid w:val="00FC1153"/>
    <w:rsid w:val="00FC162C"/>
    <w:rsid w:val="00FC1F84"/>
    <w:rsid w:val="00FC2142"/>
    <w:rsid w:val="00FC2421"/>
    <w:rsid w:val="00FC2656"/>
    <w:rsid w:val="00FC2E0A"/>
    <w:rsid w:val="00FC2EDA"/>
    <w:rsid w:val="00FC2EF3"/>
    <w:rsid w:val="00FC324C"/>
    <w:rsid w:val="00FC444D"/>
    <w:rsid w:val="00FC4AA1"/>
    <w:rsid w:val="00FC4FB6"/>
    <w:rsid w:val="00FC5883"/>
    <w:rsid w:val="00FC657A"/>
    <w:rsid w:val="00FC6809"/>
    <w:rsid w:val="00FC7CCF"/>
    <w:rsid w:val="00FD04F8"/>
    <w:rsid w:val="00FD0D51"/>
    <w:rsid w:val="00FD10BF"/>
    <w:rsid w:val="00FD1C57"/>
    <w:rsid w:val="00FD20A4"/>
    <w:rsid w:val="00FD30B7"/>
    <w:rsid w:val="00FD4531"/>
    <w:rsid w:val="00FD53FE"/>
    <w:rsid w:val="00FD5811"/>
    <w:rsid w:val="00FD58CA"/>
    <w:rsid w:val="00FD5F1E"/>
    <w:rsid w:val="00FD61CD"/>
    <w:rsid w:val="00FD62E4"/>
    <w:rsid w:val="00FD63A4"/>
    <w:rsid w:val="00FD6465"/>
    <w:rsid w:val="00FD6558"/>
    <w:rsid w:val="00FD6AC7"/>
    <w:rsid w:val="00FD6BFF"/>
    <w:rsid w:val="00FD734A"/>
    <w:rsid w:val="00FD77D5"/>
    <w:rsid w:val="00FD7CC3"/>
    <w:rsid w:val="00FD7D1C"/>
    <w:rsid w:val="00FD7D4A"/>
    <w:rsid w:val="00FD7F60"/>
    <w:rsid w:val="00FD7FE4"/>
    <w:rsid w:val="00FE0AF9"/>
    <w:rsid w:val="00FE1970"/>
    <w:rsid w:val="00FE1DC8"/>
    <w:rsid w:val="00FE2B11"/>
    <w:rsid w:val="00FE2C4B"/>
    <w:rsid w:val="00FE341B"/>
    <w:rsid w:val="00FE348D"/>
    <w:rsid w:val="00FE34EB"/>
    <w:rsid w:val="00FE37DD"/>
    <w:rsid w:val="00FE42EA"/>
    <w:rsid w:val="00FE49F6"/>
    <w:rsid w:val="00FE54A2"/>
    <w:rsid w:val="00FE5558"/>
    <w:rsid w:val="00FE568F"/>
    <w:rsid w:val="00FE56C1"/>
    <w:rsid w:val="00FE5759"/>
    <w:rsid w:val="00FE5E0B"/>
    <w:rsid w:val="00FE619A"/>
    <w:rsid w:val="00FE6571"/>
    <w:rsid w:val="00FE7187"/>
    <w:rsid w:val="00FE7BA9"/>
    <w:rsid w:val="00FE7FC0"/>
    <w:rsid w:val="00FE7FEF"/>
    <w:rsid w:val="00FF018A"/>
    <w:rsid w:val="00FF096A"/>
    <w:rsid w:val="00FF0A4C"/>
    <w:rsid w:val="00FF0E3D"/>
    <w:rsid w:val="00FF0F6E"/>
    <w:rsid w:val="00FF11C3"/>
    <w:rsid w:val="00FF15ED"/>
    <w:rsid w:val="00FF1977"/>
    <w:rsid w:val="00FF22E0"/>
    <w:rsid w:val="00FF27FD"/>
    <w:rsid w:val="00FF2A99"/>
    <w:rsid w:val="00FF2BE8"/>
    <w:rsid w:val="00FF2D23"/>
    <w:rsid w:val="00FF2E19"/>
    <w:rsid w:val="00FF3577"/>
    <w:rsid w:val="00FF3CA1"/>
    <w:rsid w:val="00FF416C"/>
    <w:rsid w:val="00FF424B"/>
    <w:rsid w:val="00FF464A"/>
    <w:rsid w:val="00FF48A5"/>
    <w:rsid w:val="00FF5294"/>
    <w:rsid w:val="00FF53BF"/>
    <w:rsid w:val="00FF608F"/>
    <w:rsid w:val="00FF64BA"/>
    <w:rsid w:val="00FF677E"/>
    <w:rsid w:val="00FF6B29"/>
    <w:rsid w:val="00FF73E6"/>
    <w:rsid w:val="00FF79E0"/>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2C82"/>
  <w15:docId w15:val="{7C462F5A-27C4-428E-BE94-8EFA4807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87C"/>
    <w:pPr>
      <w:spacing w:after="60"/>
      <w:jc w:val="both"/>
    </w:pPr>
  </w:style>
  <w:style w:type="paragraph" w:styleId="Heading1">
    <w:name w:val="heading 1"/>
    <w:basedOn w:val="Normal"/>
    <w:next w:val="Normal"/>
    <w:link w:val="Heading1Char"/>
    <w:uiPriority w:val="9"/>
    <w:qFormat/>
    <w:rsid w:val="00EC71DC"/>
    <w:pPr>
      <w:keepNext/>
      <w:keepLines/>
      <w:spacing w:before="360"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7922BC"/>
    <w:pPr>
      <w:keepNext/>
      <w:keepLines/>
      <w:spacing w:before="200" w:after="0"/>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6E"/>
    <w:rPr>
      <w:rFonts w:ascii="Tahoma" w:hAnsi="Tahoma" w:cs="Tahoma"/>
      <w:sz w:val="16"/>
      <w:szCs w:val="16"/>
    </w:rPr>
  </w:style>
  <w:style w:type="table" w:styleId="LightShading">
    <w:name w:val="Light Shading"/>
    <w:basedOn w:val="TableNormal"/>
    <w:uiPriority w:val="60"/>
    <w:rsid w:val="00FD7D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EC71DC"/>
    <w:rPr>
      <w:rFonts w:eastAsiaTheme="majorEastAsia" w:cstheme="majorBidi"/>
      <w:b/>
      <w:bCs/>
      <w:color w:val="000000" w:themeColor="text1"/>
      <w:sz w:val="24"/>
      <w:szCs w:val="28"/>
    </w:rPr>
  </w:style>
  <w:style w:type="paragraph" w:styleId="TOCHeading">
    <w:name w:val="TOC Heading"/>
    <w:basedOn w:val="Heading1"/>
    <w:next w:val="Normal"/>
    <w:uiPriority w:val="39"/>
    <w:semiHidden/>
    <w:unhideWhenUsed/>
    <w:qFormat/>
    <w:rsid w:val="00C12F14"/>
    <w:pPr>
      <w:outlineLvl w:val="9"/>
    </w:pPr>
    <w:rPr>
      <w:lang w:eastAsia="ja-JP"/>
    </w:rPr>
  </w:style>
  <w:style w:type="paragraph" w:styleId="TOC1">
    <w:name w:val="toc 1"/>
    <w:basedOn w:val="Normal"/>
    <w:next w:val="Normal"/>
    <w:autoRedefine/>
    <w:uiPriority w:val="39"/>
    <w:unhideWhenUsed/>
    <w:rsid w:val="00C12F14"/>
    <w:pPr>
      <w:spacing w:after="100"/>
    </w:pPr>
  </w:style>
  <w:style w:type="character" w:styleId="Hyperlink">
    <w:name w:val="Hyperlink"/>
    <w:basedOn w:val="DefaultParagraphFont"/>
    <w:uiPriority w:val="99"/>
    <w:unhideWhenUsed/>
    <w:rsid w:val="00C12F14"/>
    <w:rPr>
      <w:color w:val="0000FF" w:themeColor="hyperlink"/>
      <w:u w:val="single"/>
    </w:rPr>
  </w:style>
  <w:style w:type="character" w:styleId="PlaceholderText">
    <w:name w:val="Placeholder Text"/>
    <w:basedOn w:val="DefaultParagraphFont"/>
    <w:uiPriority w:val="99"/>
    <w:semiHidden/>
    <w:rsid w:val="00921C2E"/>
    <w:rPr>
      <w:color w:val="808080"/>
    </w:rPr>
  </w:style>
  <w:style w:type="character" w:styleId="CommentReference">
    <w:name w:val="annotation reference"/>
    <w:basedOn w:val="DefaultParagraphFont"/>
    <w:uiPriority w:val="99"/>
    <w:semiHidden/>
    <w:unhideWhenUsed/>
    <w:rsid w:val="002F5C6F"/>
    <w:rPr>
      <w:sz w:val="16"/>
      <w:szCs w:val="16"/>
    </w:rPr>
  </w:style>
  <w:style w:type="paragraph" w:styleId="CommentText">
    <w:name w:val="annotation text"/>
    <w:basedOn w:val="Normal"/>
    <w:link w:val="CommentTextChar"/>
    <w:uiPriority w:val="99"/>
    <w:unhideWhenUsed/>
    <w:rsid w:val="002F5C6F"/>
    <w:pPr>
      <w:spacing w:line="240" w:lineRule="auto"/>
    </w:pPr>
    <w:rPr>
      <w:sz w:val="20"/>
      <w:szCs w:val="20"/>
    </w:rPr>
  </w:style>
  <w:style w:type="character" w:customStyle="1" w:styleId="CommentTextChar">
    <w:name w:val="Comment Text Char"/>
    <w:basedOn w:val="DefaultParagraphFont"/>
    <w:link w:val="CommentText"/>
    <w:uiPriority w:val="99"/>
    <w:rsid w:val="002F5C6F"/>
    <w:rPr>
      <w:sz w:val="20"/>
      <w:szCs w:val="20"/>
    </w:rPr>
  </w:style>
  <w:style w:type="paragraph" w:styleId="CommentSubject">
    <w:name w:val="annotation subject"/>
    <w:basedOn w:val="CommentText"/>
    <w:next w:val="CommentText"/>
    <w:link w:val="CommentSubjectChar"/>
    <w:uiPriority w:val="99"/>
    <w:semiHidden/>
    <w:unhideWhenUsed/>
    <w:rsid w:val="00B61CF9"/>
    <w:rPr>
      <w:b/>
      <w:bCs/>
    </w:rPr>
  </w:style>
  <w:style w:type="character" w:customStyle="1" w:styleId="CommentSubjectChar">
    <w:name w:val="Comment Subject Char"/>
    <w:basedOn w:val="CommentTextChar"/>
    <w:link w:val="CommentSubject"/>
    <w:uiPriority w:val="99"/>
    <w:semiHidden/>
    <w:rsid w:val="00B61CF9"/>
    <w:rPr>
      <w:b/>
      <w:bCs/>
      <w:sz w:val="20"/>
      <w:szCs w:val="20"/>
    </w:rPr>
  </w:style>
  <w:style w:type="character" w:styleId="FollowedHyperlink">
    <w:name w:val="FollowedHyperlink"/>
    <w:basedOn w:val="DefaultParagraphFont"/>
    <w:uiPriority w:val="99"/>
    <w:semiHidden/>
    <w:unhideWhenUsed/>
    <w:rsid w:val="00B61CF9"/>
    <w:rPr>
      <w:color w:val="800080" w:themeColor="followedHyperlink"/>
      <w:u w:val="single"/>
    </w:rPr>
  </w:style>
  <w:style w:type="paragraph" w:styleId="Header">
    <w:name w:val="header"/>
    <w:basedOn w:val="Normal"/>
    <w:link w:val="HeaderChar"/>
    <w:uiPriority w:val="99"/>
    <w:unhideWhenUsed/>
    <w:rsid w:val="0060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42"/>
  </w:style>
  <w:style w:type="paragraph" w:styleId="Footer">
    <w:name w:val="footer"/>
    <w:basedOn w:val="Normal"/>
    <w:link w:val="FooterChar"/>
    <w:uiPriority w:val="99"/>
    <w:unhideWhenUsed/>
    <w:rsid w:val="0060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42"/>
  </w:style>
  <w:style w:type="character" w:customStyle="1" w:styleId="Heading2Char">
    <w:name w:val="Heading 2 Char"/>
    <w:basedOn w:val="DefaultParagraphFont"/>
    <w:link w:val="Heading2"/>
    <w:uiPriority w:val="9"/>
    <w:rsid w:val="007922BC"/>
    <w:rPr>
      <w:rFonts w:asciiTheme="majorHAnsi" w:eastAsiaTheme="majorEastAsia" w:hAnsiTheme="majorHAnsi" w:cstheme="majorBidi"/>
      <w:b/>
      <w:bCs/>
      <w:color w:val="000000" w:themeColor="text1"/>
      <w:sz w:val="24"/>
      <w:szCs w:val="26"/>
    </w:rPr>
  </w:style>
  <w:style w:type="paragraph" w:styleId="TOC2">
    <w:name w:val="toc 2"/>
    <w:basedOn w:val="Normal"/>
    <w:next w:val="Normal"/>
    <w:autoRedefine/>
    <w:uiPriority w:val="39"/>
    <w:unhideWhenUsed/>
    <w:rsid w:val="006A6B54"/>
    <w:pPr>
      <w:spacing w:after="100"/>
      <w:ind w:left="220"/>
    </w:pPr>
  </w:style>
  <w:style w:type="paragraph" w:styleId="ListParagraph">
    <w:name w:val="List Paragraph"/>
    <w:basedOn w:val="Normal"/>
    <w:uiPriority w:val="34"/>
    <w:qFormat/>
    <w:rsid w:val="00970623"/>
    <w:pPr>
      <w:ind w:left="720"/>
      <w:contextualSpacing/>
    </w:pPr>
  </w:style>
  <w:style w:type="paragraph" w:styleId="HTMLPreformatted">
    <w:name w:val="HTML Preformatted"/>
    <w:basedOn w:val="Normal"/>
    <w:link w:val="HTMLPreformattedChar"/>
    <w:uiPriority w:val="99"/>
    <w:semiHidden/>
    <w:unhideWhenUsed/>
    <w:rsid w:val="00191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753"/>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77424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424E"/>
    <w:rPr>
      <w:rFonts w:ascii="Calibri" w:hAnsi="Calibri" w:cs="Calibri"/>
      <w:noProof/>
    </w:rPr>
  </w:style>
  <w:style w:type="paragraph" w:customStyle="1" w:styleId="EndNoteBibliography">
    <w:name w:val="EndNote Bibliography"/>
    <w:basedOn w:val="Normal"/>
    <w:link w:val="EndNoteBibliographyChar"/>
    <w:rsid w:val="0077424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7424E"/>
    <w:rPr>
      <w:rFonts w:ascii="Calibri" w:hAnsi="Calibri" w:cs="Calibri"/>
      <w:noProof/>
    </w:rPr>
  </w:style>
  <w:style w:type="character" w:styleId="UnresolvedMention">
    <w:name w:val="Unresolved Mention"/>
    <w:basedOn w:val="DefaultParagraphFont"/>
    <w:uiPriority w:val="99"/>
    <w:semiHidden/>
    <w:unhideWhenUsed/>
    <w:rsid w:val="0077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097">
      <w:bodyDiv w:val="1"/>
      <w:marLeft w:val="0"/>
      <w:marRight w:val="0"/>
      <w:marTop w:val="0"/>
      <w:marBottom w:val="0"/>
      <w:divBdr>
        <w:top w:val="none" w:sz="0" w:space="0" w:color="auto"/>
        <w:left w:val="none" w:sz="0" w:space="0" w:color="auto"/>
        <w:bottom w:val="none" w:sz="0" w:space="0" w:color="auto"/>
        <w:right w:val="none" w:sz="0" w:space="0" w:color="auto"/>
      </w:divBdr>
    </w:div>
    <w:div w:id="57942249">
      <w:bodyDiv w:val="1"/>
      <w:marLeft w:val="0"/>
      <w:marRight w:val="0"/>
      <w:marTop w:val="0"/>
      <w:marBottom w:val="0"/>
      <w:divBdr>
        <w:top w:val="none" w:sz="0" w:space="0" w:color="auto"/>
        <w:left w:val="none" w:sz="0" w:space="0" w:color="auto"/>
        <w:bottom w:val="none" w:sz="0" w:space="0" w:color="auto"/>
        <w:right w:val="none" w:sz="0" w:space="0" w:color="auto"/>
      </w:divBdr>
    </w:div>
    <w:div w:id="87819149">
      <w:bodyDiv w:val="1"/>
      <w:marLeft w:val="0"/>
      <w:marRight w:val="0"/>
      <w:marTop w:val="0"/>
      <w:marBottom w:val="0"/>
      <w:divBdr>
        <w:top w:val="none" w:sz="0" w:space="0" w:color="auto"/>
        <w:left w:val="none" w:sz="0" w:space="0" w:color="auto"/>
        <w:bottom w:val="none" w:sz="0" w:space="0" w:color="auto"/>
        <w:right w:val="none" w:sz="0" w:space="0" w:color="auto"/>
      </w:divBdr>
    </w:div>
    <w:div w:id="136462202">
      <w:bodyDiv w:val="1"/>
      <w:marLeft w:val="0"/>
      <w:marRight w:val="0"/>
      <w:marTop w:val="0"/>
      <w:marBottom w:val="0"/>
      <w:divBdr>
        <w:top w:val="none" w:sz="0" w:space="0" w:color="auto"/>
        <w:left w:val="none" w:sz="0" w:space="0" w:color="auto"/>
        <w:bottom w:val="none" w:sz="0" w:space="0" w:color="auto"/>
        <w:right w:val="none" w:sz="0" w:space="0" w:color="auto"/>
      </w:divBdr>
    </w:div>
    <w:div w:id="159273608">
      <w:bodyDiv w:val="1"/>
      <w:marLeft w:val="0"/>
      <w:marRight w:val="0"/>
      <w:marTop w:val="0"/>
      <w:marBottom w:val="0"/>
      <w:divBdr>
        <w:top w:val="none" w:sz="0" w:space="0" w:color="auto"/>
        <w:left w:val="none" w:sz="0" w:space="0" w:color="auto"/>
        <w:bottom w:val="none" w:sz="0" w:space="0" w:color="auto"/>
        <w:right w:val="none" w:sz="0" w:space="0" w:color="auto"/>
      </w:divBdr>
    </w:div>
    <w:div w:id="244803462">
      <w:bodyDiv w:val="1"/>
      <w:marLeft w:val="0"/>
      <w:marRight w:val="0"/>
      <w:marTop w:val="0"/>
      <w:marBottom w:val="0"/>
      <w:divBdr>
        <w:top w:val="none" w:sz="0" w:space="0" w:color="auto"/>
        <w:left w:val="none" w:sz="0" w:space="0" w:color="auto"/>
        <w:bottom w:val="none" w:sz="0" w:space="0" w:color="auto"/>
        <w:right w:val="none" w:sz="0" w:space="0" w:color="auto"/>
      </w:divBdr>
    </w:div>
    <w:div w:id="266888679">
      <w:bodyDiv w:val="1"/>
      <w:marLeft w:val="0"/>
      <w:marRight w:val="0"/>
      <w:marTop w:val="0"/>
      <w:marBottom w:val="0"/>
      <w:divBdr>
        <w:top w:val="none" w:sz="0" w:space="0" w:color="auto"/>
        <w:left w:val="none" w:sz="0" w:space="0" w:color="auto"/>
        <w:bottom w:val="none" w:sz="0" w:space="0" w:color="auto"/>
        <w:right w:val="none" w:sz="0" w:space="0" w:color="auto"/>
      </w:divBdr>
    </w:div>
    <w:div w:id="309789010">
      <w:bodyDiv w:val="1"/>
      <w:marLeft w:val="0"/>
      <w:marRight w:val="0"/>
      <w:marTop w:val="0"/>
      <w:marBottom w:val="0"/>
      <w:divBdr>
        <w:top w:val="none" w:sz="0" w:space="0" w:color="auto"/>
        <w:left w:val="none" w:sz="0" w:space="0" w:color="auto"/>
        <w:bottom w:val="none" w:sz="0" w:space="0" w:color="auto"/>
        <w:right w:val="none" w:sz="0" w:space="0" w:color="auto"/>
      </w:divBdr>
    </w:div>
    <w:div w:id="399836570">
      <w:bodyDiv w:val="1"/>
      <w:marLeft w:val="0"/>
      <w:marRight w:val="0"/>
      <w:marTop w:val="0"/>
      <w:marBottom w:val="0"/>
      <w:divBdr>
        <w:top w:val="none" w:sz="0" w:space="0" w:color="auto"/>
        <w:left w:val="none" w:sz="0" w:space="0" w:color="auto"/>
        <w:bottom w:val="none" w:sz="0" w:space="0" w:color="auto"/>
        <w:right w:val="none" w:sz="0" w:space="0" w:color="auto"/>
      </w:divBdr>
    </w:div>
    <w:div w:id="700864751">
      <w:bodyDiv w:val="1"/>
      <w:marLeft w:val="0"/>
      <w:marRight w:val="0"/>
      <w:marTop w:val="0"/>
      <w:marBottom w:val="0"/>
      <w:divBdr>
        <w:top w:val="none" w:sz="0" w:space="0" w:color="auto"/>
        <w:left w:val="none" w:sz="0" w:space="0" w:color="auto"/>
        <w:bottom w:val="none" w:sz="0" w:space="0" w:color="auto"/>
        <w:right w:val="none" w:sz="0" w:space="0" w:color="auto"/>
      </w:divBdr>
    </w:div>
    <w:div w:id="900287665">
      <w:bodyDiv w:val="1"/>
      <w:marLeft w:val="0"/>
      <w:marRight w:val="0"/>
      <w:marTop w:val="0"/>
      <w:marBottom w:val="0"/>
      <w:divBdr>
        <w:top w:val="none" w:sz="0" w:space="0" w:color="auto"/>
        <w:left w:val="none" w:sz="0" w:space="0" w:color="auto"/>
        <w:bottom w:val="none" w:sz="0" w:space="0" w:color="auto"/>
        <w:right w:val="none" w:sz="0" w:space="0" w:color="auto"/>
      </w:divBdr>
    </w:div>
    <w:div w:id="911507412">
      <w:bodyDiv w:val="1"/>
      <w:marLeft w:val="0"/>
      <w:marRight w:val="0"/>
      <w:marTop w:val="0"/>
      <w:marBottom w:val="0"/>
      <w:divBdr>
        <w:top w:val="none" w:sz="0" w:space="0" w:color="auto"/>
        <w:left w:val="none" w:sz="0" w:space="0" w:color="auto"/>
        <w:bottom w:val="none" w:sz="0" w:space="0" w:color="auto"/>
        <w:right w:val="none" w:sz="0" w:space="0" w:color="auto"/>
      </w:divBdr>
    </w:div>
    <w:div w:id="964316887">
      <w:bodyDiv w:val="1"/>
      <w:marLeft w:val="0"/>
      <w:marRight w:val="0"/>
      <w:marTop w:val="0"/>
      <w:marBottom w:val="0"/>
      <w:divBdr>
        <w:top w:val="none" w:sz="0" w:space="0" w:color="auto"/>
        <w:left w:val="none" w:sz="0" w:space="0" w:color="auto"/>
        <w:bottom w:val="none" w:sz="0" w:space="0" w:color="auto"/>
        <w:right w:val="none" w:sz="0" w:space="0" w:color="auto"/>
      </w:divBdr>
    </w:div>
    <w:div w:id="1294483043">
      <w:bodyDiv w:val="1"/>
      <w:marLeft w:val="0"/>
      <w:marRight w:val="0"/>
      <w:marTop w:val="0"/>
      <w:marBottom w:val="0"/>
      <w:divBdr>
        <w:top w:val="none" w:sz="0" w:space="0" w:color="auto"/>
        <w:left w:val="none" w:sz="0" w:space="0" w:color="auto"/>
        <w:bottom w:val="none" w:sz="0" w:space="0" w:color="auto"/>
        <w:right w:val="none" w:sz="0" w:space="0" w:color="auto"/>
      </w:divBdr>
    </w:div>
    <w:div w:id="1367876741">
      <w:bodyDiv w:val="1"/>
      <w:marLeft w:val="0"/>
      <w:marRight w:val="0"/>
      <w:marTop w:val="0"/>
      <w:marBottom w:val="0"/>
      <w:divBdr>
        <w:top w:val="none" w:sz="0" w:space="0" w:color="auto"/>
        <w:left w:val="none" w:sz="0" w:space="0" w:color="auto"/>
        <w:bottom w:val="none" w:sz="0" w:space="0" w:color="auto"/>
        <w:right w:val="none" w:sz="0" w:space="0" w:color="auto"/>
      </w:divBdr>
    </w:div>
    <w:div w:id="1623724704">
      <w:bodyDiv w:val="1"/>
      <w:marLeft w:val="0"/>
      <w:marRight w:val="0"/>
      <w:marTop w:val="0"/>
      <w:marBottom w:val="0"/>
      <w:divBdr>
        <w:top w:val="none" w:sz="0" w:space="0" w:color="auto"/>
        <w:left w:val="none" w:sz="0" w:space="0" w:color="auto"/>
        <w:bottom w:val="none" w:sz="0" w:space="0" w:color="auto"/>
        <w:right w:val="none" w:sz="0" w:space="0" w:color="auto"/>
      </w:divBdr>
    </w:div>
    <w:div w:id="1682972190">
      <w:bodyDiv w:val="1"/>
      <w:marLeft w:val="0"/>
      <w:marRight w:val="0"/>
      <w:marTop w:val="0"/>
      <w:marBottom w:val="0"/>
      <w:divBdr>
        <w:top w:val="none" w:sz="0" w:space="0" w:color="auto"/>
        <w:left w:val="none" w:sz="0" w:space="0" w:color="auto"/>
        <w:bottom w:val="none" w:sz="0" w:space="0" w:color="auto"/>
        <w:right w:val="none" w:sz="0" w:space="0" w:color="auto"/>
      </w:divBdr>
    </w:div>
    <w:div w:id="1719358270">
      <w:bodyDiv w:val="1"/>
      <w:marLeft w:val="0"/>
      <w:marRight w:val="0"/>
      <w:marTop w:val="0"/>
      <w:marBottom w:val="0"/>
      <w:divBdr>
        <w:top w:val="none" w:sz="0" w:space="0" w:color="auto"/>
        <w:left w:val="none" w:sz="0" w:space="0" w:color="auto"/>
        <w:bottom w:val="none" w:sz="0" w:space="0" w:color="auto"/>
        <w:right w:val="none" w:sz="0" w:space="0" w:color="auto"/>
      </w:divBdr>
    </w:div>
    <w:div w:id="1895501015">
      <w:bodyDiv w:val="1"/>
      <w:marLeft w:val="0"/>
      <w:marRight w:val="0"/>
      <w:marTop w:val="0"/>
      <w:marBottom w:val="0"/>
      <w:divBdr>
        <w:top w:val="none" w:sz="0" w:space="0" w:color="auto"/>
        <w:left w:val="none" w:sz="0" w:space="0" w:color="auto"/>
        <w:bottom w:val="none" w:sz="0" w:space="0" w:color="auto"/>
        <w:right w:val="none" w:sz="0" w:space="0" w:color="auto"/>
      </w:divBdr>
    </w:div>
    <w:div w:id="20986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3234</Words>
  <Characters>18435</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dc:creator>
  <cp:lastModifiedBy>hugo aschard</cp:lastModifiedBy>
  <cp:revision>8</cp:revision>
  <cp:lastPrinted>2018-09-12T07:48:00Z</cp:lastPrinted>
  <dcterms:created xsi:type="dcterms:W3CDTF">2019-02-19T11:01:00Z</dcterms:created>
  <dcterms:modified xsi:type="dcterms:W3CDTF">2019-02-19T11:15:00Z</dcterms:modified>
</cp:coreProperties>
</file>