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BE0" w:rsidRDefault="00C23BE0" w:rsidP="00C23BE0">
      <w:pPr>
        <w:spacing w:line="360" w:lineRule="auto"/>
        <w:ind w:right="-29"/>
        <w:jc w:val="both"/>
        <w:rPr>
          <w:rFonts w:ascii="Arial" w:hAnsi="Arial"/>
          <w:b/>
          <w:bCs/>
        </w:rPr>
      </w:pPr>
    </w:p>
    <w:p w:rsidR="00C23BE0" w:rsidRDefault="00C23BE0" w:rsidP="00C23BE0">
      <w:pPr>
        <w:spacing w:line="360" w:lineRule="auto"/>
        <w:ind w:right="-29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Fig.</w:t>
      </w:r>
      <w:r w:rsidRPr="00CE337E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S</w:t>
      </w:r>
      <w:r w:rsidRPr="00CE337E">
        <w:rPr>
          <w:rFonts w:ascii="Arial" w:hAnsi="Arial"/>
          <w:b/>
          <w:bCs/>
        </w:rPr>
        <w:t xml:space="preserve">1. </w:t>
      </w:r>
      <w:r>
        <w:rPr>
          <w:rFonts w:ascii="Arial" w:hAnsi="Arial"/>
          <w:b/>
          <w:bCs/>
        </w:rPr>
        <w:t>B</w:t>
      </w:r>
      <w:r w:rsidRPr="00CE337E">
        <w:rPr>
          <w:rFonts w:ascii="Arial" w:hAnsi="Arial"/>
          <w:b/>
          <w:bCs/>
        </w:rPr>
        <w:t xml:space="preserve">ipyridine </w:t>
      </w:r>
      <w:r>
        <w:rPr>
          <w:rFonts w:ascii="Arial" w:hAnsi="Arial"/>
          <w:b/>
          <w:bCs/>
        </w:rPr>
        <w:t>and</w:t>
      </w:r>
      <w:r w:rsidRPr="00CE337E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TU do not affect cell viability or time to colony formation under MBR assay conditions</w:t>
      </w:r>
      <w:r w:rsidRPr="00CE337E">
        <w:rPr>
          <w:rFonts w:ascii="Arial" w:hAnsi="Arial"/>
          <w:b/>
          <w:bCs/>
        </w:rPr>
        <w:t xml:space="preserve">. </w:t>
      </w:r>
      <w:r>
        <w:rPr>
          <w:rFonts w:ascii="Arial" w:hAnsi="Arial"/>
        </w:rPr>
        <w:t>Reconstruction experiments, using SMR4562, in which a Lac</w:t>
      </w:r>
      <w:r w:rsidRPr="00956AD5">
        <w:rPr>
          <w:rFonts w:ascii="Arial" w:hAnsi="Arial"/>
          <w:vertAlign w:val="superscript"/>
        </w:rPr>
        <w:t>+</w:t>
      </w:r>
      <w:r>
        <w:rPr>
          <w:rFonts w:ascii="Arial" w:hAnsi="Arial"/>
        </w:rPr>
        <w:t xml:space="preserve"> indel revertant and three </w:t>
      </w:r>
      <w:r>
        <w:rPr>
          <w:rFonts w:ascii="Arial" w:hAnsi="Arial"/>
          <w:i/>
        </w:rPr>
        <w:t>lac-</w:t>
      </w:r>
      <w:r>
        <w:rPr>
          <w:rFonts w:ascii="Arial" w:hAnsi="Arial"/>
        </w:rPr>
        <w:t>amplified strains</w:t>
      </w:r>
      <w:r>
        <w:rPr>
          <w:rFonts w:ascii="Arial" w:hAnsi="Arial"/>
          <w:i/>
        </w:rPr>
        <w:t xml:space="preserve"> </w:t>
      </w:r>
      <w:r>
        <w:rPr>
          <w:rFonts w:ascii="Arial" w:hAnsi="Arial"/>
        </w:rPr>
        <w:t>were mixed with ∆</w:t>
      </w:r>
      <w:r>
        <w:rPr>
          <w:rFonts w:ascii="Arial" w:hAnsi="Arial"/>
          <w:i/>
        </w:rPr>
        <w:t xml:space="preserve">lac </w:t>
      </w:r>
      <w:r>
        <w:rPr>
          <w:rFonts w:ascii="Arial" w:hAnsi="Arial"/>
        </w:rPr>
        <w:t xml:space="preserve">scavenger cells and plated in precise reconstructions of mutant selection conditions show that neither treatment with TU nor </w:t>
      </w:r>
      <w:r w:rsidRPr="00956AD5">
        <w:rPr>
          <w:rFonts w:ascii="Arial" w:hAnsi="Arial"/>
          <w:bCs/>
        </w:rPr>
        <w:t>2'2-bipyridine</w:t>
      </w:r>
      <w:r>
        <w:rPr>
          <w:rFonts w:ascii="Arial" w:hAnsi="Arial"/>
        </w:rPr>
        <w:t xml:space="preserve"> reduces </w:t>
      </w:r>
      <w:r w:rsidRPr="00743BD2">
        <w:rPr>
          <w:rFonts w:ascii="Arial" w:hAnsi="Arial"/>
          <w:b/>
        </w:rPr>
        <w:t>(A)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 xml:space="preserve">cell viability or </w:t>
      </w:r>
      <w:r>
        <w:rPr>
          <w:rFonts w:ascii="Arial" w:hAnsi="Arial"/>
          <w:b/>
        </w:rPr>
        <w:t xml:space="preserve">(B) </w:t>
      </w:r>
      <w:r>
        <w:rPr>
          <w:rFonts w:ascii="Arial" w:hAnsi="Arial"/>
        </w:rPr>
        <w:t>the speed of formation of Lac</w:t>
      </w:r>
      <w:r w:rsidRPr="00447762">
        <w:rPr>
          <w:rFonts w:ascii="Arial" w:hAnsi="Arial"/>
          <w:vertAlign w:val="superscript"/>
        </w:rPr>
        <w:t>+</w:t>
      </w:r>
      <w:r>
        <w:rPr>
          <w:rFonts w:ascii="Arial" w:hAnsi="Arial"/>
        </w:rPr>
        <w:t xml:space="preserve"> revertant colonies under experimental assay conditions. The data indicate that reductions in yields of Lac</w:t>
      </w:r>
      <w:r w:rsidRPr="00447762">
        <w:rPr>
          <w:rFonts w:ascii="Arial" w:hAnsi="Arial"/>
          <w:vertAlign w:val="superscript"/>
        </w:rPr>
        <w:t>+</w:t>
      </w:r>
      <w:r>
        <w:rPr>
          <w:rFonts w:ascii="Arial" w:hAnsi="Arial"/>
        </w:rPr>
        <w:t xml:space="preserve"> colonies in MBR experiments with TU or </w:t>
      </w:r>
      <w:proofErr w:type="spellStart"/>
      <w:r w:rsidRPr="00447762">
        <w:rPr>
          <w:rFonts w:ascii="Arial" w:hAnsi="Arial"/>
          <w:bCs/>
        </w:rPr>
        <w:t>bip</w:t>
      </w:r>
      <w:proofErr w:type="spellEnd"/>
      <w:r>
        <w:rPr>
          <w:rFonts w:ascii="Arial" w:hAnsi="Arial"/>
        </w:rPr>
        <w:t xml:space="preserve"> treatment reflect reduction of mutagenesis, not inability of mutant cells to form colonies in the presence of those ROS-reducing agents.  </w:t>
      </w:r>
      <w:proofErr w:type="gramStart"/>
      <w:r>
        <w:rPr>
          <w:rFonts w:ascii="Arial" w:hAnsi="Arial"/>
        </w:rPr>
        <w:t xml:space="preserve">Left panels, </w:t>
      </w:r>
      <w:proofErr w:type="spellStart"/>
      <w:r w:rsidRPr="00447762">
        <w:rPr>
          <w:rFonts w:ascii="Arial" w:hAnsi="Arial"/>
          <w:bCs/>
        </w:rPr>
        <w:t>bip</w:t>
      </w:r>
      <w:proofErr w:type="spellEnd"/>
      <w:r>
        <w:rPr>
          <w:rFonts w:ascii="Arial" w:hAnsi="Arial"/>
          <w:bCs/>
        </w:rPr>
        <w:t xml:space="preserve"> treatment; right panels, TU treatment.</w:t>
      </w:r>
      <w:proofErr w:type="gramEnd"/>
      <w:r>
        <w:rPr>
          <w:rFonts w:ascii="Arial" w:hAnsi="Arial"/>
        </w:rPr>
        <w:t xml:space="preserve"> </w:t>
      </w:r>
    </w:p>
    <w:p w:rsidR="00C23BE0" w:rsidRDefault="00C23BE0" w:rsidP="00C23BE0"/>
    <w:p w:rsidR="00C23BE0" w:rsidRDefault="00C23BE0" w:rsidP="00C23BE0"/>
    <w:p w:rsidR="00C23BE0" w:rsidRDefault="00C23BE0" w:rsidP="00C23BE0"/>
    <w:p w:rsidR="00C23BE0" w:rsidRDefault="00C23BE0" w:rsidP="00C23BE0">
      <w:pPr>
        <w:spacing w:line="36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CDE2228" wp14:editId="20D14F4B">
            <wp:extent cx="5486400" cy="3806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.tif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1"/>
                    <a:stretch/>
                  </pic:blipFill>
                  <pic:spPr bwMode="auto">
                    <a:xfrm>
                      <a:off x="0" y="0"/>
                      <a:ext cx="5486400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3395">
        <w:rPr>
          <w:rFonts w:ascii="Arial" w:hAnsi="Arial" w:cs="Arial"/>
          <w:b/>
        </w:rPr>
        <w:t xml:space="preserve"> </w:t>
      </w:r>
    </w:p>
    <w:p w:rsidR="00362F16" w:rsidRDefault="00362F16">
      <w:bookmarkStart w:id="0" w:name="_GoBack"/>
      <w:bookmarkEnd w:id="0"/>
    </w:p>
    <w:sectPr w:rsidR="00362F16" w:rsidSect="00362F1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BE0"/>
    <w:rsid w:val="00362F16"/>
    <w:rsid w:val="00C23B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440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BE0"/>
    <w:pPr>
      <w:widowControl w:val="0"/>
      <w:suppressAutoHyphens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B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BE0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BE0"/>
    <w:pPr>
      <w:widowControl w:val="0"/>
      <w:suppressAutoHyphens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B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BE0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680</Characters>
  <Application>Microsoft Macintosh Word</Application>
  <DocSecurity>0</DocSecurity>
  <Lines>5</Lines>
  <Paragraphs>1</Paragraphs>
  <ScaleCrop>false</ScaleCrop>
  <Company>Baylor College of Medicine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Hastings</dc:creator>
  <cp:keywords/>
  <dc:description/>
  <cp:lastModifiedBy>Philip Hastings</cp:lastModifiedBy>
  <cp:revision>1</cp:revision>
  <dcterms:created xsi:type="dcterms:W3CDTF">2017-04-05T16:53:00Z</dcterms:created>
  <dcterms:modified xsi:type="dcterms:W3CDTF">2017-04-05T16:54:00Z</dcterms:modified>
</cp:coreProperties>
</file>