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60" w:rsidRPr="00D13C60" w:rsidRDefault="00D13C60" w:rsidP="000275E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68178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P. aeruginosa </w:t>
      </w:r>
      <w:r w:rsidRPr="00A51E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strain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PAK genome sequencing</w:t>
      </w:r>
    </w:p>
    <w:p w:rsidR="00D13C60" w:rsidRPr="0068178C" w:rsidRDefault="00D13C60" w:rsidP="000275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Genomic DNA was isolated from </w:t>
      </w:r>
      <w:r w:rsidRPr="0068178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P. aeruginosa</w:t>
      </w:r>
      <w:r w:rsidRPr="00FB45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strain </w:t>
      </w:r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PAK using a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DNeasy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Blood and Tissue Kit (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Qiagen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). DNA was fragmented to 3 kb fragments for mate-paired library preparation by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hydroshearing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followed by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AMPure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bead purification (Beckman Coulter). Fragment size was verified by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Bioanalyzer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(Agilent). DNA fragments were end polished with T4 DNA polymerase and T4 PNK (NEB) and purified using a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QIAquick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spin column (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Qiagen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). Roche circularization adapters were ligated to genomic DNA fragments with NEB quick ligase and purified with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QIAquick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spin columns.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AMPure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beads were used to size select DNA. A fill-in reaction was carried out with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Bst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polymerase and reactions products were purified with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QIAquick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spin columns. DNA fragments were circularized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using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Cre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recombinase, while remaining linear DNA fragments were degraded by treatment with Plasmid-safe DNase and exonuclease I, followed by clean-up on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QIAquick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spin columns. Circularized DNA was fragmented by nebulization in nebulization buffer at 32, 40, and 42 psi for 2 m each to achieve the desired DNA fragment sizes for sequencing. After each nebulization step DNA fragments were purified with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MinElute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columns (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Qiagen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and sizes were determined by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Bioanalyzer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Fragmented DNA was end-polished as described above and purified with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QIAquick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spin columns. Purified fragments were immobilized on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Dynabeads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M-270 streptavidin beads (Life Technologies), and library adapters were ligated to immobilized fragments with NEB quick ligase. Adapter-ligated library fragments were washed and fill-in reactions were performed on immobilized library fragments, as described above. The immobilized library was washed and PCR amplified with library amplification primers (Roche) using GC-rich enzyme mix (Roche). Final library size selection was performed by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AMPure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bead purification. The size-selected library was bound to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Dynabeads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M-270 streptavidin beads rotating for 15 m at 25</w:t>
      </w:r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B0"/>
      </w:r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C. Finally, ssDNA library fragments were eluted from beads with 0.125 N sodium hydroxide and purified with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MinElute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spin columns.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P</w:t>
      </w:r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yrosequencing was performed on a Roche 454 FLX system with Titanium chemistry at the University of Texas Genomic Sequencing and Analysis Facility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generated 634,299 raw sequencing reads for 138,694,143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bp</w:t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Using</w:t>
      </w:r>
      <w:proofErr w:type="gram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mate-paired information, reads were assembled into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contigs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scaffolds with the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Newbler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assembler software version 2.3. The draft assembly of ~6.3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Mbp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consists of 9 scaffolds, 490 large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contigs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and 616 total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contigs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 n50 scaffold size was 1,405,330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bp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the mean scaffold size was 713,656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bp.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n50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contig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size was 27,011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bp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the mean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contig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size was 12,860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bp.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draft genome was annotated at the University of Maryland Institute for Genomic Sciences using the IGS Prokaryotic Annotation Pipeline</w:t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&lt;EndNote&gt;&lt;Cite&gt;&lt;Author&gt;Galens&lt;/Author&gt;&lt;Year&gt;2011&lt;/Year&gt;&lt;RecNum&gt;8&lt;/RecNum&gt;&lt;DisplayText&gt;[1]&lt;/DisplayText&gt;&lt;record&gt;&lt;rec-number&gt;8&lt;/rec-number&gt;&lt;foreign-keys&gt;&lt;key app="EN" db-id="wttvevz5ppetz7efzd35ap9mv5axdspp9x5v" timestamp="1457087644"&gt;8&lt;/key&gt;&lt;/foreign-keys&gt;&lt;ref-type name="Journal Article"&gt;17&lt;/ref-type&gt;&lt;contributors&gt;&lt;authors&gt;&lt;author&gt;Galens, K.&lt;/author&gt;&lt;author&gt;Orvis, J.&lt;/author&gt;&lt;author&gt;Daugherty, S.&lt;/author&gt;&lt;author&gt;Creasy, H. H.&lt;/author&gt;&lt;author&gt;Angiuoli, S.&lt;/author&gt;&lt;author&gt;White, O.&lt;/author&gt;&lt;author&gt;Wortman, J.&lt;/author&gt;&lt;author&gt;Mahurkar, A.&lt;/author&gt;&lt;author&gt;Giglio, M. G.&lt;/author&gt;&lt;/authors&gt;&lt;/contributors&gt;&lt;auth-address&gt;Institute for Genome Sciences, University of Maryland School of Medicine, Baltimore, MD, USA.&lt;/auth-address&gt;&lt;titles&gt;&lt;title&gt;The IGS Standard Operating Procedure for Automated Prokaryotic Annotation&lt;/title&gt;&lt;secondary-title&gt;Stand Genomic Sci&lt;/secondary-title&gt;&lt;/titles&gt;&lt;periodical&gt;&lt;full-title&gt;Stand Genomic Sci&lt;/full-title&gt;&lt;/periodical&gt;&lt;pages&gt;244-51&lt;/pages&gt;&lt;volume&gt;4&lt;/volume&gt;&lt;number&gt;2&lt;/number&gt;&lt;edition&gt;2011/06/17&lt;/edition&gt;&lt;dates&gt;&lt;year&gt;2011&lt;/year&gt;&lt;pub-dates&gt;&lt;date&gt;Apr 29&lt;/date&gt;&lt;/pub-dates&gt;&lt;/dates&gt;&lt;isbn&gt;1944-3277 (Electronic)&amp;#xD;1944-3277 (Linking)&lt;/isbn&gt;&lt;accession-num&gt;21677861&lt;/accession-num&gt;&lt;urls&gt;&lt;related-urls&gt;&lt;url&gt;http://www.ncbi.nlm.nih.gov/pubmed/21677861&lt;/url&gt;&lt;/related-urls&gt;&lt;/urls&gt;&lt;custom2&gt;3111993&lt;/custom2&gt;&lt;electronic-resource-num&gt;10.4056/sigs.1223234&amp;#xD;sigs.1223234 [pii]&lt;/electronic-resource-num&gt;&lt;language&gt;eng&lt;/language&gt;&lt;/record&gt;&lt;/Cite&gt;&lt;/EndNote&gt;</w:instrText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0275E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[1]</w:t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F672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183B2D" w:rsidRDefault="00D13C60" w:rsidP="000275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draft genome sequence of </w:t>
      </w:r>
      <w:r w:rsidRPr="0068178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P. aeruginosa</w:t>
      </w:r>
      <w:r w:rsidRPr="002730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strain </w:t>
      </w:r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PAK has been deposited in </w:t>
      </w:r>
      <w:proofErr w:type="spellStart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GenBank</w:t>
      </w:r>
      <w:proofErr w:type="spellEnd"/>
      <w:r w:rsidRPr="006817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with accession no. KK037225.1.</w:t>
      </w:r>
    </w:p>
    <w:p w:rsidR="00A12E94" w:rsidRDefault="00A12E94" w:rsidP="000275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83B2D" w:rsidRPr="00FD71B6" w:rsidRDefault="00183B2D" w:rsidP="000275E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D71B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Construction of Pseudomonas PAK </w:t>
      </w:r>
      <w:proofErr w:type="spellStart"/>
      <w:r w:rsidR="00EB4770" w:rsidRPr="00EB477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rtcB</w:t>
      </w:r>
      <w:proofErr w:type="spellEnd"/>
      <w:r w:rsidR="00EB47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D71B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deletion mutant</w:t>
      </w:r>
    </w:p>
    <w:p w:rsidR="00FD71B6" w:rsidRDefault="00FD71B6" w:rsidP="000275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In-frame,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scarless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</w:t>
      </w:r>
      <w:r w:rsidR="00183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eletion of PAK_4494 (</w:t>
      </w:r>
      <w:proofErr w:type="spellStart"/>
      <w:r w:rsidR="00183B2D" w:rsidRPr="00183B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rtcB</w:t>
      </w:r>
      <w:proofErr w:type="spellEnd"/>
      <w:r w:rsidR="00183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gene was performed with two-step allelic exchange as described by </w:t>
      </w:r>
      <w:proofErr w:type="spellStart"/>
      <w:r w:rsidR="00183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Hmelo</w:t>
      </w:r>
      <w:proofErr w:type="spellEnd"/>
      <w:r w:rsidR="00183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83B2D" w:rsidRPr="00FD71B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et al</w:t>
      </w:r>
      <w:r w:rsidR="00183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(2015)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PEVuZE5vdGU+PENpdGU+PEF1dGhvcj5IbWVsbzwvQXV0aG9yPjxZZWFyPjIwMTU8L1llYXI+PFJl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</w:fldData>
        </w:fldChar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</w:instrText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PEVuZE5vdGU+PENpdGU+PEF1dGhvcj5IbWVsbzwvQXV0aG9yPjxZZWFyPjIwMTU8L1llYXI+PFJl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</w:fldData>
        </w:fldChar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EN.CITE.DATA </w:instrText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0275E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[2]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183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Briefly, upstream and downstream regions (~500bp length</w:t>
      </w:r>
      <w:r w:rsidR="00A12E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using Down and Up primers indicated below</w:t>
      </w:r>
      <w:r w:rsidR="00183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 of </w:t>
      </w:r>
      <w:proofErr w:type="spellStart"/>
      <w:r w:rsidR="005E5454" w:rsidRPr="005E545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rtcB</w:t>
      </w:r>
      <w:proofErr w:type="spellEnd"/>
      <w:r w:rsidR="00183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were PCR amplified and assembled by </w:t>
      </w:r>
      <w:r w:rsidR="005E54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splicing by-overlap extension</w:t>
      </w:r>
      <w:r w:rsidR="00183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-PCR. This deletion allele was cloned into the allelic exchange vector pDONRPEX18Gm subsequently transformed in a conjugative </w:t>
      </w:r>
      <w:r w:rsidR="00183B2D" w:rsidRPr="00183B2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E. coli </w:t>
      </w:r>
      <w:r w:rsidR="00183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strain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(e.g. S17λpir) </w:t>
      </w:r>
      <w:r w:rsidR="00183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ultimately transferred to </w:t>
      </w:r>
      <w:r w:rsidR="005E545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P. </w:t>
      </w:r>
      <w:r w:rsidR="00183B2D" w:rsidRPr="00FD71B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aeruginosa</w:t>
      </w:r>
      <w:r w:rsidR="00183B2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biparental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mating. The deletion mutants were finally selected on no-salt LB agar containing 15% sucrose and checked by Sanger sequencing of the region of interest</w:t>
      </w:r>
      <w:r w:rsidR="00A12E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using </w:t>
      </w:r>
      <w:proofErr w:type="spellStart"/>
      <w:r w:rsidR="00A12E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Seq_F</w:t>
      </w:r>
      <w:proofErr w:type="spellEnd"/>
      <w:r w:rsidR="00A12E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="00A12E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Seq_R</w:t>
      </w:r>
      <w:proofErr w:type="spellEnd"/>
      <w:r w:rsidR="00A12E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primers indicated below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tbl>
      <w:tblPr>
        <w:tblW w:w="98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107"/>
      </w:tblGrid>
      <w:tr w:rsidR="00EB4770" w:rsidRPr="00EB4770" w:rsidTr="000275E7">
        <w:trPr>
          <w:trHeight w:val="57"/>
        </w:trPr>
        <w:tc>
          <w:tcPr>
            <w:tcW w:w="1701" w:type="dxa"/>
            <w:shd w:val="clear" w:color="auto" w:fill="auto"/>
            <w:vAlign w:val="bottom"/>
          </w:tcPr>
          <w:p w:rsidR="00EB4770" w:rsidRPr="00EB4770" w:rsidRDefault="00EB4770" w:rsidP="000275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B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Primer </w:t>
            </w:r>
            <w:proofErr w:type="spellStart"/>
            <w:r w:rsidRPr="00EB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name</w:t>
            </w:r>
            <w:proofErr w:type="spellEnd"/>
          </w:p>
        </w:tc>
        <w:tc>
          <w:tcPr>
            <w:tcW w:w="8107" w:type="dxa"/>
            <w:shd w:val="clear" w:color="auto" w:fill="auto"/>
            <w:noWrap/>
            <w:vAlign w:val="center"/>
          </w:tcPr>
          <w:p w:rsidR="00EB4770" w:rsidRPr="00EB4770" w:rsidRDefault="00EB4770" w:rsidP="000275E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B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Sequence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(5’- 3’)</w:t>
            </w:r>
          </w:p>
        </w:tc>
      </w:tr>
      <w:tr w:rsidR="00EB4770" w:rsidRPr="00EB4770" w:rsidTr="000275E7">
        <w:trPr>
          <w:trHeight w:val="57"/>
        </w:trPr>
        <w:tc>
          <w:tcPr>
            <w:tcW w:w="1701" w:type="dxa"/>
            <w:shd w:val="clear" w:color="auto" w:fill="auto"/>
            <w:vAlign w:val="bottom"/>
            <w:hideMark/>
          </w:tcPr>
          <w:p w:rsidR="00EB4770" w:rsidRPr="00EB4770" w:rsidRDefault="00EB4770" w:rsidP="000275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B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Down_F</w:t>
            </w:r>
            <w:proofErr w:type="spellEnd"/>
          </w:p>
        </w:tc>
        <w:tc>
          <w:tcPr>
            <w:tcW w:w="8107" w:type="dxa"/>
            <w:shd w:val="clear" w:color="auto" w:fill="auto"/>
            <w:noWrap/>
            <w:vAlign w:val="center"/>
            <w:hideMark/>
          </w:tcPr>
          <w:p w:rsidR="00EB4770" w:rsidRPr="00EB4770" w:rsidRDefault="00EB4770" w:rsidP="000275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EB4770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AAGCCGATCAAGCTCTGGACCCTGCGTCAGGTGGTGTGCGTG</w:t>
            </w:r>
          </w:p>
        </w:tc>
      </w:tr>
      <w:tr w:rsidR="00EB4770" w:rsidRPr="00EB4770" w:rsidTr="000275E7">
        <w:trPr>
          <w:trHeight w:val="57"/>
        </w:trPr>
        <w:tc>
          <w:tcPr>
            <w:tcW w:w="1701" w:type="dxa"/>
            <w:shd w:val="clear" w:color="auto" w:fill="auto"/>
            <w:vAlign w:val="bottom"/>
            <w:hideMark/>
          </w:tcPr>
          <w:p w:rsidR="00EB4770" w:rsidRPr="00EB4770" w:rsidRDefault="00EB4770" w:rsidP="000275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B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Down_R</w:t>
            </w:r>
            <w:proofErr w:type="spellEnd"/>
          </w:p>
        </w:tc>
        <w:tc>
          <w:tcPr>
            <w:tcW w:w="8107" w:type="dxa"/>
            <w:shd w:val="clear" w:color="auto" w:fill="auto"/>
            <w:noWrap/>
            <w:vAlign w:val="center"/>
            <w:hideMark/>
          </w:tcPr>
          <w:p w:rsidR="00EB4770" w:rsidRPr="00EB4770" w:rsidRDefault="00EB4770" w:rsidP="000275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EB4770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GGGGACCACTTTGTACAAGAAAGCTGGGTAGTACGGAGTGAAAGGCGCTGC</w:t>
            </w:r>
          </w:p>
        </w:tc>
      </w:tr>
      <w:tr w:rsidR="00EB4770" w:rsidRPr="00EB4770" w:rsidTr="000275E7">
        <w:trPr>
          <w:trHeight w:val="57"/>
        </w:trPr>
        <w:tc>
          <w:tcPr>
            <w:tcW w:w="1701" w:type="dxa"/>
            <w:shd w:val="clear" w:color="auto" w:fill="auto"/>
            <w:vAlign w:val="bottom"/>
            <w:hideMark/>
          </w:tcPr>
          <w:p w:rsidR="00EB4770" w:rsidRPr="00EB4770" w:rsidRDefault="00EB4770" w:rsidP="000275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B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Up_F</w:t>
            </w:r>
            <w:proofErr w:type="spellEnd"/>
          </w:p>
        </w:tc>
        <w:tc>
          <w:tcPr>
            <w:tcW w:w="8107" w:type="dxa"/>
            <w:shd w:val="clear" w:color="auto" w:fill="auto"/>
            <w:noWrap/>
            <w:vAlign w:val="center"/>
            <w:hideMark/>
          </w:tcPr>
          <w:p w:rsidR="00EB4770" w:rsidRPr="00EB4770" w:rsidRDefault="00EB4770" w:rsidP="000275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EB4770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GGGGACAAGTTTGTACAAAAAAGCAGGCTCACTCGACGAACTGCTGGAGAAC</w:t>
            </w:r>
          </w:p>
        </w:tc>
      </w:tr>
      <w:tr w:rsidR="00EB4770" w:rsidRPr="00EB4770" w:rsidTr="000275E7">
        <w:trPr>
          <w:trHeight w:val="57"/>
        </w:trPr>
        <w:tc>
          <w:tcPr>
            <w:tcW w:w="1701" w:type="dxa"/>
            <w:shd w:val="clear" w:color="auto" w:fill="auto"/>
            <w:vAlign w:val="bottom"/>
            <w:hideMark/>
          </w:tcPr>
          <w:p w:rsidR="00EB4770" w:rsidRPr="00EB4770" w:rsidRDefault="00EB4770" w:rsidP="000275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B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Up_R</w:t>
            </w:r>
            <w:proofErr w:type="spellEnd"/>
          </w:p>
        </w:tc>
        <w:tc>
          <w:tcPr>
            <w:tcW w:w="8107" w:type="dxa"/>
            <w:shd w:val="clear" w:color="auto" w:fill="auto"/>
            <w:noWrap/>
            <w:vAlign w:val="center"/>
            <w:hideMark/>
          </w:tcPr>
          <w:p w:rsidR="00EB4770" w:rsidRPr="00EB4770" w:rsidRDefault="00EB4770" w:rsidP="000275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EB4770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GGTCCAGAGCTTGATCGGCTT</w:t>
            </w:r>
          </w:p>
        </w:tc>
      </w:tr>
      <w:tr w:rsidR="00EB4770" w:rsidRPr="00EB4770" w:rsidTr="000275E7">
        <w:trPr>
          <w:trHeight w:val="57"/>
        </w:trPr>
        <w:tc>
          <w:tcPr>
            <w:tcW w:w="1701" w:type="dxa"/>
            <w:shd w:val="clear" w:color="auto" w:fill="auto"/>
            <w:vAlign w:val="bottom"/>
            <w:hideMark/>
          </w:tcPr>
          <w:p w:rsidR="00EB4770" w:rsidRPr="00EB4770" w:rsidRDefault="00EB4770" w:rsidP="000275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B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Seq_F</w:t>
            </w:r>
            <w:proofErr w:type="spellEnd"/>
          </w:p>
        </w:tc>
        <w:tc>
          <w:tcPr>
            <w:tcW w:w="8107" w:type="dxa"/>
            <w:shd w:val="clear" w:color="auto" w:fill="auto"/>
            <w:noWrap/>
            <w:vAlign w:val="bottom"/>
            <w:hideMark/>
          </w:tcPr>
          <w:p w:rsidR="00EB4770" w:rsidRPr="00EB4770" w:rsidRDefault="00EB4770" w:rsidP="000275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</w:pPr>
            <w:r w:rsidRPr="00EB4770">
              <w:rPr>
                <w:rFonts w:ascii="Times New Roman" w:eastAsia="Times New Roman" w:hAnsi="Times New Roman" w:cs="Times New Roman"/>
                <w:color w:val="000000"/>
                <w:szCs w:val="24"/>
                <w:lang w:eastAsia="fr-FR"/>
              </w:rPr>
              <w:t>GAGTATCTGTACCGCGAGC</w:t>
            </w:r>
          </w:p>
        </w:tc>
      </w:tr>
      <w:tr w:rsidR="00EB4770" w:rsidRPr="00EB4770" w:rsidTr="000275E7">
        <w:trPr>
          <w:trHeight w:val="57"/>
        </w:trPr>
        <w:tc>
          <w:tcPr>
            <w:tcW w:w="1701" w:type="dxa"/>
            <w:shd w:val="clear" w:color="auto" w:fill="auto"/>
            <w:vAlign w:val="bottom"/>
            <w:hideMark/>
          </w:tcPr>
          <w:p w:rsidR="00EB4770" w:rsidRPr="00EB4770" w:rsidRDefault="00EB4770" w:rsidP="000275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B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Seq_R</w:t>
            </w:r>
            <w:proofErr w:type="spellEnd"/>
          </w:p>
        </w:tc>
        <w:tc>
          <w:tcPr>
            <w:tcW w:w="8107" w:type="dxa"/>
            <w:shd w:val="clear" w:color="auto" w:fill="auto"/>
            <w:noWrap/>
            <w:vAlign w:val="bottom"/>
            <w:hideMark/>
          </w:tcPr>
          <w:p w:rsidR="00EB4770" w:rsidRPr="00EB4770" w:rsidRDefault="00EB4770" w:rsidP="000275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fr-FR"/>
              </w:rPr>
            </w:pPr>
            <w:r w:rsidRPr="00EB4770">
              <w:rPr>
                <w:rFonts w:ascii="Times New Roman" w:eastAsia="Times New Roman" w:hAnsi="Times New Roman" w:cs="Times New Roman"/>
                <w:color w:val="333333"/>
                <w:szCs w:val="24"/>
                <w:lang w:eastAsia="fr-FR"/>
              </w:rPr>
              <w:t>GATGGCGTTCTTCCCTGTTC</w:t>
            </w:r>
          </w:p>
        </w:tc>
      </w:tr>
    </w:tbl>
    <w:p w:rsidR="00FD71B6" w:rsidRDefault="00EB4770" w:rsidP="000275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EB47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Table: Primers used to construct </w:t>
      </w:r>
      <w:proofErr w:type="spellStart"/>
      <w:r w:rsidRPr="00EB477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rtcB</w:t>
      </w:r>
      <w:proofErr w:type="spellEnd"/>
      <w:r w:rsidRPr="00EB477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deletion mutant</w:t>
      </w:r>
    </w:p>
    <w:p w:rsidR="00EB4770" w:rsidRPr="00EB4770" w:rsidRDefault="00EB4770" w:rsidP="000275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PAK_P3 efficiency of plating and lysis kinetics on </w:t>
      </w:r>
      <w:proofErr w:type="spellStart"/>
      <w:r w:rsidRPr="00EB477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PAK</w:t>
      </w:r>
      <w:r w:rsidRPr="00EB477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∆rtcB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strain were assessed</w:t>
      </w:r>
      <w:r w:rsidR="00A12E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as described in ref </w:t>
      </w:r>
      <w:r w:rsidR="005E54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5E54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&lt;EndNote&gt;&lt;Cite&gt;&lt;Author&gt;Henry&lt;/Author&gt;&lt;Year&gt;2013&lt;/Year&gt;&lt;RecNum&gt;4&lt;/RecNum&gt;&lt;DisplayText&gt;[3]&lt;/DisplayText&gt;&lt;record&gt;&lt;rec-number&gt;4&lt;/rec-number&gt;&lt;foreign-keys&gt;&lt;key app="EN" db-id="wttvevz5ppetz7efzd35ap9mv5axdspp9x5v" timestamp="1457087643"&gt;4&lt;/key&gt;&lt;/foreign-keys&gt;&lt;ref-type name="Journal Article"&gt;17&lt;/ref-type&gt;&lt;contributors&gt;&lt;authors&gt;&lt;author&gt;Henry, M.&lt;/author&gt;&lt;author&gt;Lavigne, R.&lt;/author&gt;&lt;author&gt;Debarbieux, L.&lt;/author&gt;&lt;/authors&gt;&lt;/contributors&gt;&lt;titles&gt;&lt;title&gt;Predicting In Vivo Efficacy of Therapeutic Bacteriophages Used To Treat Pulmonary Infections&lt;/title&gt;&lt;secondary-title&gt;Antimicrobial Agents and Chemotherapy&lt;/secondary-title&gt;&lt;/titles&gt;&lt;periodical&gt;&lt;full-title&gt;Antimicrobial Agents and Chemotherapy&lt;/full-title&gt;&lt;/periodical&gt;&lt;pages&gt;5961-5968&lt;/pages&gt;&lt;volume&gt;57&lt;/volume&gt;&lt;number&gt;12&lt;/number&gt;&lt;dates&gt;&lt;year&gt;2013&lt;/year&gt;&lt;/dates&gt;&lt;isbn&gt;0066-4804&amp;#xD;1098-6596&lt;/isbn&gt;&lt;urls&gt;&lt;related-urls&gt;&lt;url&gt;http://www.ncbi.nlm.nih.gov/pmc/articles/PMC3837875/pdf/zac5961.pdf&lt;/url&gt;&lt;/related-urls&gt;&lt;/urls&gt;&lt;electronic-resource-num&gt;10.1128/aac.01596-13&lt;/electronic-resource-num&gt;&lt;/record&gt;&lt;/Cite&gt;&lt;/EndNote&gt;</w:instrText>
      </w:r>
      <w:r w:rsidR="005E54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5E545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[3]</w:t>
      </w:r>
      <w:r w:rsidR="005E54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No difference</w:t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12E9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with the PAK wild type strain </w:t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was obs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</w:t>
      </w:r>
      <w:r w:rsidR="000275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ed.</w:t>
      </w:r>
    </w:p>
    <w:p w:rsidR="00EB4770" w:rsidRPr="00EB4770" w:rsidRDefault="000275E7" w:rsidP="000275E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References</w:t>
      </w:r>
      <w:bookmarkStart w:id="0" w:name="_GoBack"/>
      <w:bookmarkEnd w:id="0"/>
    </w:p>
    <w:p w:rsidR="005E5454" w:rsidRPr="005E5454" w:rsidRDefault="00FD71B6" w:rsidP="005E5454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5454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5E5454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EN.REFLIST </w:instrText>
      </w:r>
      <w:r w:rsidRPr="005E5454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5E5454" w:rsidRPr="005E5454">
        <w:rPr>
          <w:rFonts w:ascii="Times New Roman" w:hAnsi="Times New Roman" w:cs="Times New Roman"/>
          <w:sz w:val="24"/>
          <w:szCs w:val="24"/>
        </w:rPr>
        <w:t>1. Galens K, Orvis J, Daugherty S, Creasy HH, Angiuoli S, et al. (2011) The IGS Standard Operating Procedure for Automated Prokaryotic Annotation. Stand Genomic Sci 4: 244-251.</w:t>
      </w:r>
    </w:p>
    <w:p w:rsidR="005E5454" w:rsidRPr="005E5454" w:rsidRDefault="005E5454" w:rsidP="005E5454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5454">
        <w:rPr>
          <w:rFonts w:ascii="Times New Roman" w:hAnsi="Times New Roman" w:cs="Times New Roman"/>
          <w:sz w:val="24"/>
          <w:szCs w:val="24"/>
        </w:rPr>
        <w:t xml:space="preserve">2. Hmelo LR, Borlee BR, Almblad H, Love ME, Randall TE, et al. (2015) Precision-engineering the </w:t>
      </w:r>
      <w:r w:rsidRPr="005E5454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Pr="005E5454">
        <w:rPr>
          <w:rFonts w:ascii="Times New Roman" w:hAnsi="Times New Roman" w:cs="Times New Roman"/>
          <w:sz w:val="24"/>
          <w:szCs w:val="24"/>
        </w:rPr>
        <w:t xml:space="preserve"> genome with two-step allelic exchange. Nat Protoc 10: 1820-1841.</w:t>
      </w:r>
    </w:p>
    <w:p w:rsidR="005E5454" w:rsidRPr="005E5454" w:rsidRDefault="005E5454" w:rsidP="005E5454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E5454">
        <w:rPr>
          <w:rFonts w:ascii="Times New Roman" w:hAnsi="Times New Roman" w:cs="Times New Roman"/>
          <w:sz w:val="24"/>
          <w:szCs w:val="24"/>
        </w:rPr>
        <w:t>3. Henry M, Lavigne R, Debarbieux L (2013) Predicting In Vivo Efficacy of Therapeutic Bacteriophages Used To Treat Pulmonary Infections. Antimicrobial Agents and Chemotherapy 57: 5961-5968.</w:t>
      </w:r>
    </w:p>
    <w:p w:rsidR="00183B2D" w:rsidRPr="005E5454" w:rsidRDefault="00FD71B6" w:rsidP="005E54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E54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</w:p>
    <w:sectPr w:rsidR="00183B2D" w:rsidRPr="005E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tvevz5ppetz7efzd35ap9mv5axdspp9x5v&quot;&gt;PAK_P3_paper&lt;record-ids&gt;&lt;item&gt;4&lt;/item&gt;&lt;item&gt;8&lt;/item&gt;&lt;item&gt;46&lt;/item&gt;&lt;/record-ids&gt;&lt;/item&gt;&lt;/Libraries&gt;"/>
  </w:docVars>
  <w:rsids>
    <w:rsidRoot w:val="00D13C60"/>
    <w:rsid w:val="000275E7"/>
    <w:rsid w:val="00183B2D"/>
    <w:rsid w:val="005E5454"/>
    <w:rsid w:val="00A12E94"/>
    <w:rsid w:val="00C144E4"/>
    <w:rsid w:val="00D13C60"/>
    <w:rsid w:val="00EB4770"/>
    <w:rsid w:val="00EE15B9"/>
    <w:rsid w:val="00F672BA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69B74-9F02-4D92-8408-68ECA26F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13C6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3C6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3C6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C60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"/>
    <w:rsid w:val="00FD71B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FD71B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FD71B6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FD71B6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Anne</cp:lastModifiedBy>
  <cp:revision>3</cp:revision>
  <dcterms:created xsi:type="dcterms:W3CDTF">2016-03-10T16:29:00Z</dcterms:created>
  <dcterms:modified xsi:type="dcterms:W3CDTF">2016-03-10T16:51:00Z</dcterms:modified>
</cp:coreProperties>
</file>