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137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1530"/>
        <w:gridCol w:w="1260"/>
        <w:gridCol w:w="1530"/>
        <w:gridCol w:w="1260"/>
        <w:gridCol w:w="1530"/>
        <w:gridCol w:w="126"/>
        <w:gridCol w:w="1134"/>
        <w:gridCol w:w="1566"/>
      </w:tblGrid>
      <w:tr w:rsidR="00271405" w:rsidRPr="00365C5C" w:rsidTr="006C4BF8">
        <w:tc>
          <w:tcPr>
            <w:tcW w:w="538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1405" w:rsidRPr="00365C5C" w:rsidRDefault="00271405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8406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405" w:rsidRPr="00365C5C" w:rsidRDefault="00271405" w:rsidP="00FC2CF9">
            <w:pPr>
              <w:spacing w:line="320" w:lineRule="exact"/>
              <w:jc w:val="center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Total bases</w:t>
            </w:r>
            <w:r w:rsidR="005C1960"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covered</w:t>
            </w:r>
            <w:r w:rsidR="009E4198"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</w:t>
            </w:r>
            <w:r w:rsidRPr="00365C5C">
              <w:rPr>
                <w:rFonts w:ascii="Swis721 BT" w:hAnsi="Swis721 BT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271405" w:rsidRPr="00365C5C" w:rsidTr="006C4BF8">
        <w:tc>
          <w:tcPr>
            <w:tcW w:w="385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1405" w:rsidRPr="00365C5C" w:rsidRDefault="00271405" w:rsidP="00FC2CF9">
            <w:pPr>
              <w:spacing w:line="320" w:lineRule="exact"/>
              <w:rPr>
                <w:rFonts w:ascii="Swis721 BT" w:hAnsi="Swis721 BT" w:cs="Arial"/>
                <w:b/>
                <w:sz w:val="19"/>
                <w:szCs w:val="19"/>
              </w:rPr>
            </w:pPr>
            <w:r w:rsidRPr="00365C5C">
              <w:rPr>
                <w:rFonts w:ascii="Swis721 BT" w:hAnsi="Swis721 BT" w:cs="Arial"/>
                <w:b/>
                <w:sz w:val="19"/>
                <w:szCs w:val="19"/>
              </w:rPr>
              <w:t>Order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1405" w:rsidRPr="00365C5C" w:rsidRDefault="00271405" w:rsidP="00FC2CF9">
            <w:pPr>
              <w:spacing w:line="320" w:lineRule="exact"/>
              <w:jc w:val="center"/>
              <w:rPr>
                <w:rFonts w:ascii="Swis721 BT" w:hAnsi="Swis721 BT" w:cs="Arial"/>
                <w:b/>
                <w:sz w:val="19"/>
                <w:szCs w:val="19"/>
              </w:rPr>
            </w:pPr>
            <w:r w:rsidRPr="00365C5C">
              <w:rPr>
                <w:rFonts w:ascii="Swis721 BT" w:hAnsi="Swis721 BT" w:cs="Arial"/>
                <w:b/>
                <w:sz w:val="19"/>
                <w:szCs w:val="19"/>
              </w:rPr>
              <w:t>Superfamily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1405" w:rsidRPr="00365C5C" w:rsidRDefault="00FC2CF9" w:rsidP="006C4BF8">
            <w:pPr>
              <w:spacing w:line="320" w:lineRule="exact"/>
              <w:rPr>
                <w:rFonts w:ascii="Swis721 BT" w:hAnsi="Swis721 BT" w:cs="Arial"/>
                <w:b/>
                <w:i/>
                <w:sz w:val="19"/>
                <w:szCs w:val="19"/>
              </w:rPr>
            </w:pPr>
            <w:proofErr w:type="spellStart"/>
            <w:r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P</w:t>
            </w:r>
            <w:r w:rsidR="006C4BF8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seudocercospora</w:t>
            </w:r>
            <w:proofErr w:type="spellEnd"/>
            <w:r w:rsidR="006C4BF8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="00E1668E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mus</w:t>
            </w:r>
            <w:r w:rsidR="00472179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ae</w:t>
            </w:r>
            <w:proofErr w:type="spellEnd"/>
            <w:r w:rsidR="00E1668E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9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1405" w:rsidRPr="00365C5C" w:rsidRDefault="006C4BF8" w:rsidP="00365C5C">
            <w:pPr>
              <w:spacing w:line="320" w:lineRule="exact"/>
              <w:rPr>
                <w:rFonts w:ascii="Swis721 BT" w:hAnsi="Swis721 BT" w:cs="Arial"/>
                <w:b/>
                <w:i/>
                <w:sz w:val="19"/>
                <w:szCs w:val="19"/>
              </w:rPr>
            </w:pPr>
            <w:proofErr w:type="spellStart"/>
            <w:r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Pseud</w:t>
            </w:r>
            <w:r w:rsidR="00365C5C">
              <w:rPr>
                <w:rFonts w:ascii="Swis721 BT" w:hAnsi="Swis721 BT" w:cs="Arial"/>
                <w:b/>
                <w:i/>
                <w:sz w:val="19"/>
                <w:szCs w:val="19"/>
              </w:rPr>
              <w:t>o</w:t>
            </w:r>
            <w:r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cercospora</w:t>
            </w:r>
            <w:proofErr w:type="spellEnd"/>
            <w:r w:rsidR="00E1668E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 xml:space="preserve"> eumusae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1405" w:rsidRPr="00365C5C" w:rsidRDefault="006C4BF8" w:rsidP="00FC2CF9">
            <w:pPr>
              <w:spacing w:line="320" w:lineRule="exact"/>
              <w:rPr>
                <w:rFonts w:ascii="Swis721 BT" w:hAnsi="Swis721 BT" w:cs="Arial"/>
                <w:b/>
                <w:i/>
                <w:sz w:val="19"/>
                <w:szCs w:val="19"/>
              </w:rPr>
            </w:pPr>
            <w:proofErr w:type="spellStart"/>
            <w:r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Pseudocercospora</w:t>
            </w:r>
            <w:proofErr w:type="spellEnd"/>
            <w:r w:rsidR="0016481D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 xml:space="preserve"> </w:t>
            </w:r>
            <w:r w:rsidR="00271405" w:rsidRPr="00365C5C">
              <w:rPr>
                <w:rFonts w:ascii="Swis721 BT" w:hAnsi="Swis721 BT" w:cs="Arial"/>
                <w:b/>
                <w:i/>
                <w:sz w:val="19"/>
                <w:szCs w:val="19"/>
              </w:rPr>
              <w:t>fijiensis</w:t>
            </w:r>
          </w:p>
        </w:tc>
      </w:tr>
      <w:tr w:rsidR="00271405" w:rsidRPr="00365C5C" w:rsidTr="006C4BF8">
        <w:tc>
          <w:tcPr>
            <w:tcW w:w="13788" w:type="dxa"/>
            <w:gridSpan w:val="9"/>
            <w:tcBorders>
              <w:bottom w:val="single" w:sz="4" w:space="0" w:color="auto"/>
            </w:tcBorders>
          </w:tcPr>
          <w:p w:rsidR="00271405" w:rsidRPr="00365C5C" w:rsidRDefault="00271405" w:rsidP="00FC2CF9">
            <w:pPr>
              <w:spacing w:line="320" w:lineRule="exact"/>
              <w:jc w:val="center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Class I (retrotransposons)</w:t>
            </w:r>
          </w:p>
        </w:tc>
      </w:tr>
      <w:tr w:rsidR="00E1668E" w:rsidRPr="00365C5C" w:rsidTr="006C4BF8">
        <w:trPr>
          <w:trHeight w:val="233"/>
        </w:trPr>
        <w:tc>
          <w:tcPr>
            <w:tcW w:w="3852" w:type="dxa"/>
            <w:tcBorders>
              <w:top w:val="single" w:sz="4" w:space="0" w:color="auto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LTR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Copia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4,178,530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6.91, 14.33)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660,955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1.40,    5.27)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1,555,307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2.10,   4.12)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Gypsy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7,774,235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(12.86, 26.66)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4,059,038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8.61,  32.33)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18,487,955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(24.94, 48.93)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DIRS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Ngaro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374,383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0.62,   1.28)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469,109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1.00,    3.74)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Misc. LTR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145,909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0.24,   0.50)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1,476,078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1.99,   3.91)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   subtotal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12,473,057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(20.64, 42.78)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5,189,102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(11.01, 41.34)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21,519,340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(29.03, 56.95)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7,863,970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(13.01, 26.97)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2,384,542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5.06, 18.99)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1,936,442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2.61,   5.12)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PLE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Penelope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107,177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0.23,   0.85)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51,007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0.07,   0.13)</w:t>
            </w:r>
          </w:p>
        </w:tc>
      </w:tr>
      <w:tr w:rsidR="00E1668E" w:rsidRPr="00365C5C" w:rsidTr="006C4BF8">
        <w:tc>
          <w:tcPr>
            <w:tcW w:w="3852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   subtotal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7,863,970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(13.01, 26.97)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2,491,719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  5.29, 19.85)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1,987,449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1668E" w:rsidRPr="00365C5C" w:rsidRDefault="00E1668E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  2.68,   5.26)</w:t>
            </w:r>
          </w:p>
        </w:tc>
      </w:tr>
      <w:tr w:rsidR="00271405" w:rsidRPr="00365C5C" w:rsidTr="006C4BF8">
        <w:tc>
          <w:tcPr>
            <w:tcW w:w="13788" w:type="dxa"/>
            <w:gridSpan w:val="9"/>
            <w:tcBorders>
              <w:bottom w:val="single" w:sz="4" w:space="0" w:color="auto"/>
            </w:tcBorders>
          </w:tcPr>
          <w:p w:rsidR="00271405" w:rsidRPr="00365C5C" w:rsidRDefault="00271405" w:rsidP="00FC2CF9">
            <w:pPr>
              <w:spacing w:line="320" w:lineRule="exact"/>
              <w:jc w:val="center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Class II (DNA transposons) - subclass 1</w:t>
            </w:r>
          </w:p>
        </w:tc>
      </w:tr>
      <w:tr w:rsidR="00C125D9" w:rsidRPr="00365C5C" w:rsidTr="006C4BF8">
        <w:tc>
          <w:tcPr>
            <w:tcW w:w="3852" w:type="dxa"/>
            <w:tcBorders>
              <w:top w:val="single" w:sz="4" w:space="0" w:color="auto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TIR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Tc1-Mariner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202,684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0.34,   0.70)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285,086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0.61,   2.27)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505,674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0.68,   1.34)</w:t>
            </w: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117,423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0.19,   0.40)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20,172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0.04,   0.16)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4,180,522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5.64, 11.06)</w:t>
            </w: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MuLE-MuDR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64,187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0.11,   0.22)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24,079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0.05,   0.19)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281,256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0.38,   0.74)</w:t>
            </w: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PiggyBac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126,502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0.21,   0.43)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38,874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0.08,   0.31)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PIF-Harbinger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266,534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0.44,   0.91)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63,651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0.14,   0.51)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309,435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0.42,   0.82)</w:t>
            </w: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Misc. TIR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323,916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0.54,   1.11)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151,891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0.32,   1.21)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654,630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0.88,   1.73)</w:t>
            </w:r>
          </w:p>
        </w:tc>
      </w:tr>
      <w:tr w:rsidR="00271405" w:rsidRPr="00365C5C" w:rsidTr="006C4BF8">
        <w:tc>
          <w:tcPr>
            <w:tcW w:w="137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1405" w:rsidRPr="00365C5C" w:rsidRDefault="00271405" w:rsidP="00FC2CF9">
            <w:pPr>
              <w:spacing w:line="320" w:lineRule="exact"/>
              <w:jc w:val="center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Class II (DNA transposons) - subclass 2</w:t>
            </w:r>
          </w:p>
        </w:tc>
      </w:tr>
      <w:tr w:rsidR="00C125D9" w:rsidRPr="00365C5C" w:rsidTr="006C4BF8">
        <w:tc>
          <w:tcPr>
            <w:tcW w:w="3852" w:type="dxa"/>
            <w:tcBorders>
              <w:top w:val="single" w:sz="4" w:space="0" w:color="auto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Helitron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jc w:val="center"/>
              <w:rPr>
                <w:rFonts w:ascii="Swis721 BT" w:hAnsi="Swis721 BT" w:cs="Arial"/>
                <w:sz w:val="20"/>
                <w:szCs w:val="20"/>
              </w:rPr>
            </w:pPr>
            <w:proofErr w:type="spellStart"/>
            <w:r w:rsidRPr="00365C5C">
              <w:rPr>
                <w:rFonts w:ascii="Swis721 BT" w:hAnsi="Swis721 BT" w:cs="Arial"/>
                <w:sz w:val="20"/>
                <w:szCs w:val="20"/>
              </w:rPr>
              <w:t>Helitron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508,164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</w:tcBorders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0.69,   1.34)</w:t>
            </w:r>
          </w:p>
        </w:tc>
      </w:tr>
      <w:tr w:rsidR="00C125D9" w:rsidRPr="00365C5C" w:rsidTr="006C4BF8">
        <w:tc>
          <w:tcPr>
            <w:tcW w:w="3852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   subtotal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1,101,246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  1.82,   3.78)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583,753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  1.24,   4.65)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6,439,681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C125D9" w:rsidRPr="00365C5C" w:rsidRDefault="00C125D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  8.69, 17.04)</w:t>
            </w:r>
          </w:p>
        </w:tc>
      </w:tr>
      <w:tr w:rsidR="000F5C60" w:rsidRPr="00365C5C" w:rsidTr="006C4BF8">
        <w:tc>
          <w:tcPr>
            <w:tcW w:w="3852" w:type="dxa"/>
            <w:tcBorders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Low complexity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19,170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</w:t>
            </w:r>
            <w:r w:rsidR="001B21F1" w:rsidRPr="00365C5C">
              <w:rPr>
                <w:rFonts w:ascii="Swis721 BT" w:hAnsi="Swis721 BT" w:cs="Arial"/>
                <w:sz w:val="20"/>
                <w:szCs w:val="20"/>
              </w:rPr>
              <w:t xml:space="preserve">  0.03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, </w:t>
            </w:r>
            <w:r w:rsidR="002A426C" w:rsidRPr="00365C5C">
              <w:rPr>
                <w:rFonts w:ascii="Swis721 BT" w:hAnsi="Swis721 BT" w:cs="Arial"/>
                <w:sz w:val="20"/>
                <w:szCs w:val="20"/>
              </w:rPr>
              <w:t xml:space="preserve">  0.07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24,868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(  </w:t>
            </w:r>
            <w:r w:rsidR="008847F2" w:rsidRPr="00365C5C">
              <w:rPr>
                <w:rFonts w:ascii="Swis721 BT" w:hAnsi="Swis721 BT" w:cs="Arial"/>
                <w:sz w:val="20"/>
                <w:szCs w:val="20"/>
              </w:rPr>
              <w:t>0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.</w:t>
            </w:r>
            <w:r w:rsidR="008847F2" w:rsidRPr="00365C5C">
              <w:rPr>
                <w:rFonts w:ascii="Swis721 BT" w:hAnsi="Swis721 BT" w:cs="Arial"/>
                <w:sz w:val="20"/>
                <w:szCs w:val="20"/>
              </w:rPr>
              <w:t>05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, </w:t>
            </w:r>
            <w:r w:rsidR="00250870" w:rsidRPr="00365C5C">
              <w:rPr>
                <w:rFonts w:ascii="Swis721 BT" w:hAnsi="Swis721 BT" w:cs="Arial"/>
                <w:sz w:val="20"/>
                <w:szCs w:val="20"/>
              </w:rPr>
              <w:t xml:space="preserve">  0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.</w:t>
            </w:r>
            <w:r w:rsidR="00250870" w:rsidRPr="00365C5C">
              <w:rPr>
                <w:rFonts w:ascii="Swis721 BT" w:hAnsi="Swis721 BT" w:cs="Arial"/>
                <w:sz w:val="20"/>
                <w:szCs w:val="20"/>
              </w:rPr>
              <w:t>2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>0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31,401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</w:t>
            </w:r>
            <w:r w:rsidR="008D57E7" w:rsidRPr="00365C5C">
              <w:rPr>
                <w:rFonts w:ascii="Swis721 BT" w:hAnsi="Swis721 BT" w:cs="Arial"/>
                <w:sz w:val="20"/>
                <w:szCs w:val="20"/>
              </w:rPr>
              <w:t xml:space="preserve">  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0.</w:t>
            </w:r>
            <w:r w:rsidR="008D57E7" w:rsidRPr="00365C5C">
              <w:rPr>
                <w:rFonts w:ascii="Swis721 BT" w:hAnsi="Swis721 BT" w:cs="Arial"/>
                <w:sz w:val="20"/>
                <w:szCs w:val="20"/>
              </w:rPr>
              <w:t>04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, 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 xml:space="preserve">  0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.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>08</w:t>
            </w:r>
            <w:r w:rsidRPr="00365C5C">
              <w:rPr>
                <w:rFonts w:ascii="Swis721 BT" w:hAnsi="Swis721 BT" w:cs="Arial"/>
                <w:sz w:val="20"/>
                <w:szCs w:val="20"/>
              </w:rPr>
              <w:t>)</w:t>
            </w:r>
          </w:p>
        </w:tc>
      </w:tr>
      <w:tr w:rsidR="000F5C60" w:rsidRPr="00365C5C" w:rsidTr="006C4BF8"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Satellite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222,399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8847F2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0.47,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 xml:space="preserve">   1.77)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</w:tr>
      <w:tr w:rsidR="000F5C60" w:rsidRPr="00365C5C" w:rsidTr="006C4BF8"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Simple repeats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0F5C60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1,556,674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1B21F1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</w:t>
            </w:r>
            <w:r w:rsidR="00626233" w:rsidRPr="00365C5C">
              <w:rPr>
                <w:rFonts w:ascii="Swis721 BT" w:hAnsi="Swis721 BT" w:cs="Arial"/>
                <w:sz w:val="20"/>
                <w:szCs w:val="20"/>
              </w:rPr>
              <w:t xml:space="preserve">  2.57,</w:t>
            </w:r>
            <w:r w:rsidR="002A426C" w:rsidRPr="00365C5C">
              <w:rPr>
                <w:rFonts w:ascii="Swis721 BT" w:hAnsi="Swis721 BT" w:cs="Arial"/>
                <w:sz w:val="20"/>
                <w:szCs w:val="20"/>
              </w:rPr>
              <w:t xml:space="preserve">   5.34)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313,052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8847F2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0.66,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 xml:space="preserve">   2.49)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C60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444,128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C60" w:rsidRPr="00365C5C" w:rsidRDefault="008D57E7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0.60,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 xml:space="preserve">   1.18)</w:t>
            </w:r>
          </w:p>
        </w:tc>
      </w:tr>
      <w:tr w:rsidR="003B36F3" w:rsidRPr="00365C5C" w:rsidTr="006C4BF8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36F3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Unclassified repeats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F3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6,143,959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F3" w:rsidRPr="00365C5C" w:rsidRDefault="008847F2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(10.17,</w:t>
            </w:r>
            <w:r w:rsidR="002A426C" w:rsidRPr="00365C5C">
              <w:rPr>
                <w:rFonts w:ascii="Swis721 BT" w:hAnsi="Swis721 BT" w:cs="Arial"/>
                <w:sz w:val="20"/>
                <w:szCs w:val="20"/>
              </w:rPr>
              <w:t xml:space="preserve"> 21.07)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F3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3,728,645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F3" w:rsidRPr="00365C5C" w:rsidRDefault="008847F2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(  7.91,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 xml:space="preserve"> 29.70)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F3" w:rsidRPr="00365C5C" w:rsidRDefault="003B36F3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>7,363,356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36F3" w:rsidRPr="00365C5C" w:rsidRDefault="008D57E7" w:rsidP="00FC2CF9">
            <w:pPr>
              <w:spacing w:line="320" w:lineRule="exact"/>
              <w:rPr>
                <w:rFonts w:ascii="Swis721 BT" w:hAnsi="Swis721 BT" w:cs="Arial"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sz w:val="20"/>
                <w:szCs w:val="20"/>
              </w:rPr>
              <w:t xml:space="preserve">(  9.93, </w:t>
            </w:r>
            <w:r w:rsidR="000D2B6A" w:rsidRPr="00365C5C">
              <w:rPr>
                <w:rFonts w:ascii="Swis721 BT" w:hAnsi="Swis721 BT" w:cs="Arial"/>
                <w:sz w:val="20"/>
                <w:szCs w:val="20"/>
              </w:rPr>
              <w:t>19.49)</w:t>
            </w:r>
          </w:p>
        </w:tc>
      </w:tr>
      <w:tr w:rsidR="00592E19" w:rsidRPr="00365C5C" w:rsidTr="006C4BF8">
        <w:tc>
          <w:tcPr>
            <w:tcW w:w="3852" w:type="dxa"/>
            <w:tcBorders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 xml:space="preserve">    Total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29,158,076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(48.24, 100.0)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12,553,538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(26.64, 100.0)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37,785,355</w:t>
            </w:r>
          </w:p>
        </w:tc>
        <w:tc>
          <w:tcPr>
            <w:tcW w:w="1566" w:type="dxa"/>
            <w:tcBorders>
              <w:left w:val="nil"/>
            </w:tcBorders>
            <w:shd w:val="clear" w:color="auto" w:fill="E7E6E6" w:themeFill="background2"/>
          </w:tcPr>
          <w:p w:rsidR="00592E19" w:rsidRPr="00365C5C" w:rsidRDefault="00592E19" w:rsidP="00FC2CF9">
            <w:pPr>
              <w:spacing w:line="320" w:lineRule="exact"/>
              <w:rPr>
                <w:rFonts w:ascii="Swis721 BT" w:hAnsi="Swis721 BT" w:cs="Arial"/>
                <w:b/>
                <w:sz w:val="20"/>
                <w:szCs w:val="20"/>
              </w:rPr>
            </w:pPr>
            <w:r w:rsidRPr="00365C5C">
              <w:rPr>
                <w:rFonts w:ascii="Swis721 BT" w:hAnsi="Swis721 BT" w:cs="Arial"/>
                <w:b/>
                <w:sz w:val="20"/>
                <w:szCs w:val="20"/>
              </w:rPr>
              <w:t>(50.96, 100.0)</w:t>
            </w:r>
          </w:p>
        </w:tc>
      </w:tr>
    </w:tbl>
    <w:p w:rsidR="0016481D" w:rsidRPr="00365C5C" w:rsidRDefault="0016481D" w:rsidP="0016481D">
      <w:pPr>
        <w:spacing w:after="240" w:line="240" w:lineRule="auto"/>
        <w:jc w:val="both"/>
        <w:rPr>
          <w:rFonts w:ascii="Swis721 BT" w:hAnsi="Swis721 BT" w:cs="Arial"/>
          <w:b/>
          <w:sz w:val="20"/>
          <w:szCs w:val="20"/>
        </w:rPr>
      </w:pPr>
      <w:proofErr w:type="gramStart"/>
      <w:r w:rsidRPr="00365C5C">
        <w:rPr>
          <w:rFonts w:ascii="Swis721 BT" w:eastAsia="Times New Roman" w:hAnsi="Swis721 BT" w:cs="Arial"/>
          <w:b/>
          <w:bCs/>
          <w:color w:val="000000"/>
          <w:sz w:val="19"/>
          <w:szCs w:val="19"/>
        </w:rPr>
        <w:t>S2 Table.</w:t>
      </w:r>
      <w:proofErr w:type="gramEnd"/>
      <w:r w:rsidRPr="00365C5C">
        <w:rPr>
          <w:rFonts w:ascii="Swis721 BT" w:eastAsia="Times New Roman" w:hAnsi="Swis721 BT" w:cs="Arial"/>
          <w:b/>
          <w:bCs/>
          <w:color w:val="000000"/>
          <w:sz w:val="19"/>
          <w:szCs w:val="19"/>
        </w:rPr>
        <w:t xml:space="preserve"> </w:t>
      </w:r>
      <w:r w:rsidRPr="00365C5C">
        <w:rPr>
          <w:rFonts w:ascii="Swis721 BT" w:eastAsia="Times New Roman" w:hAnsi="Swis721 BT" w:cs="Arial"/>
          <w:bCs/>
          <w:color w:val="000000"/>
          <w:sz w:val="20"/>
          <w:szCs w:val="20"/>
        </w:rPr>
        <w:t xml:space="preserve">Annotation of transposable elements and other repeat sequences in </w:t>
      </w:r>
      <w:proofErr w:type="spellStart"/>
      <w:r w:rsidR="00FC2CF9" w:rsidRPr="00365C5C">
        <w:rPr>
          <w:rFonts w:ascii="Swis721 BT" w:eastAsia="Times" w:hAnsi="Swis721 BT" w:cs="Arial"/>
          <w:i/>
          <w:sz w:val="20"/>
          <w:szCs w:val="20"/>
        </w:rPr>
        <w:t>Pseudocercospora</w:t>
      </w:r>
      <w:proofErr w:type="spellEnd"/>
      <w:r w:rsidR="00FC2CF9" w:rsidRPr="00365C5C">
        <w:rPr>
          <w:rFonts w:ascii="Swis721 BT" w:eastAsia="Times" w:hAnsi="Swis721 BT" w:cs="Arial"/>
          <w:i/>
          <w:sz w:val="20"/>
          <w:szCs w:val="20"/>
        </w:rPr>
        <w:t xml:space="preserve"> </w:t>
      </w:r>
      <w:proofErr w:type="spellStart"/>
      <w:r w:rsidR="00FC2CF9" w:rsidRPr="00365C5C">
        <w:rPr>
          <w:rFonts w:ascii="Swis721 BT" w:eastAsia="Times" w:hAnsi="Swis721 BT" w:cs="Arial"/>
          <w:i/>
          <w:sz w:val="20"/>
          <w:szCs w:val="20"/>
        </w:rPr>
        <w:t>musae</w:t>
      </w:r>
      <w:proofErr w:type="spellEnd"/>
      <w:r w:rsidRPr="00365C5C">
        <w:rPr>
          <w:rFonts w:ascii="Swis721 BT" w:eastAsia="Times" w:hAnsi="Swis721 BT" w:cs="Arial"/>
          <w:sz w:val="20"/>
          <w:szCs w:val="20"/>
        </w:rPr>
        <w:t xml:space="preserve">, </w:t>
      </w:r>
      <w:proofErr w:type="spellStart"/>
      <w:r w:rsidR="00FC2CF9" w:rsidRPr="00365C5C">
        <w:rPr>
          <w:rFonts w:ascii="Swis721 BT" w:eastAsia="Times" w:hAnsi="Swis721 BT" w:cs="Arial"/>
          <w:i/>
          <w:sz w:val="20"/>
          <w:szCs w:val="20"/>
        </w:rPr>
        <w:t>Pseudocercospora</w:t>
      </w:r>
      <w:proofErr w:type="spellEnd"/>
      <w:r w:rsidRPr="00365C5C">
        <w:rPr>
          <w:rFonts w:ascii="Swis721 BT" w:eastAsia="Times" w:hAnsi="Swis721 BT" w:cs="Arial"/>
          <w:i/>
          <w:sz w:val="20"/>
          <w:szCs w:val="20"/>
        </w:rPr>
        <w:t xml:space="preserve"> eumusae,</w:t>
      </w:r>
      <w:r w:rsidRPr="00365C5C">
        <w:rPr>
          <w:rFonts w:ascii="Swis721 BT" w:eastAsia="Times" w:hAnsi="Swis721 BT" w:cs="Arial"/>
          <w:sz w:val="20"/>
          <w:szCs w:val="20"/>
        </w:rPr>
        <w:t xml:space="preserve"> and </w:t>
      </w:r>
      <w:proofErr w:type="spellStart"/>
      <w:r w:rsidR="00FC2CF9" w:rsidRPr="00365C5C">
        <w:rPr>
          <w:rFonts w:ascii="Swis721 BT" w:eastAsia="Times" w:hAnsi="Swis721 BT" w:cs="Arial"/>
          <w:i/>
          <w:sz w:val="20"/>
          <w:szCs w:val="20"/>
        </w:rPr>
        <w:t>Pse</w:t>
      </w:r>
      <w:r w:rsidR="00B04154">
        <w:rPr>
          <w:rFonts w:ascii="Swis721 BT" w:eastAsia="Times" w:hAnsi="Swis721 BT" w:cs="Arial"/>
          <w:i/>
          <w:sz w:val="20"/>
          <w:szCs w:val="20"/>
        </w:rPr>
        <w:t>u</w:t>
      </w:r>
      <w:bookmarkStart w:id="0" w:name="_GoBack"/>
      <w:bookmarkEnd w:id="0"/>
      <w:r w:rsidR="00FC2CF9" w:rsidRPr="00365C5C">
        <w:rPr>
          <w:rFonts w:ascii="Swis721 BT" w:eastAsia="Times" w:hAnsi="Swis721 BT" w:cs="Arial"/>
          <w:i/>
          <w:sz w:val="20"/>
          <w:szCs w:val="20"/>
        </w:rPr>
        <w:t>docercospora</w:t>
      </w:r>
      <w:proofErr w:type="spellEnd"/>
      <w:r w:rsidRPr="00365C5C">
        <w:rPr>
          <w:rFonts w:ascii="Swis721 BT" w:eastAsia="Times" w:hAnsi="Swis721 BT" w:cs="Arial"/>
          <w:i/>
          <w:sz w:val="20"/>
          <w:szCs w:val="20"/>
        </w:rPr>
        <w:t xml:space="preserve"> fijiensis</w:t>
      </w:r>
      <w:r w:rsidRPr="00365C5C">
        <w:rPr>
          <w:rFonts w:ascii="Swis721 BT" w:hAnsi="Swis721 BT" w:cs="Arial"/>
          <w:sz w:val="20"/>
          <w:szCs w:val="20"/>
        </w:rPr>
        <w:t>.</w:t>
      </w:r>
    </w:p>
    <w:p w:rsidR="0061338D" w:rsidRPr="00365C5C" w:rsidRDefault="00FF2D38" w:rsidP="0016481D">
      <w:pPr>
        <w:rPr>
          <w:rFonts w:ascii="Swis721 BT" w:hAnsi="Swis721 BT" w:cs="Arial"/>
          <w:sz w:val="18"/>
          <w:szCs w:val="18"/>
        </w:rPr>
      </w:pPr>
      <w:r w:rsidRPr="00365C5C">
        <w:rPr>
          <w:rFonts w:ascii="Swis721 BT" w:hAnsi="Swis721 BT" w:cs="Arial"/>
          <w:sz w:val="18"/>
          <w:szCs w:val="18"/>
          <w:vertAlign w:val="superscript"/>
        </w:rPr>
        <w:t>a.</w:t>
      </w:r>
      <w:r w:rsidR="0016481D" w:rsidRPr="00365C5C">
        <w:rPr>
          <w:rFonts w:ascii="Swis721 BT" w:hAnsi="Swis721 BT" w:cs="Arial"/>
          <w:sz w:val="18"/>
          <w:szCs w:val="18"/>
        </w:rPr>
        <w:t xml:space="preserve"> </w:t>
      </w:r>
      <w:r w:rsidRPr="00365C5C">
        <w:rPr>
          <w:rFonts w:ascii="Swis721 BT" w:hAnsi="Swis721 BT" w:cs="Arial"/>
          <w:sz w:val="18"/>
          <w:szCs w:val="18"/>
        </w:rPr>
        <w:t>The first number in the parenthesis referred to percent of a specific repeat class in the genome</w:t>
      </w:r>
      <w:r w:rsidR="00C014D4" w:rsidRPr="00365C5C">
        <w:rPr>
          <w:rFonts w:ascii="Swis721 BT" w:hAnsi="Swis721 BT" w:cs="Arial"/>
          <w:sz w:val="18"/>
          <w:szCs w:val="18"/>
        </w:rPr>
        <w:t xml:space="preserve"> assembly</w:t>
      </w:r>
      <w:r w:rsidRPr="00365C5C">
        <w:rPr>
          <w:rFonts w:ascii="Swis721 BT" w:hAnsi="Swis721 BT" w:cs="Arial"/>
          <w:sz w:val="18"/>
          <w:szCs w:val="18"/>
        </w:rPr>
        <w:t>; the second number referred to the percent of a specific repeat class in the repeat regions</w:t>
      </w:r>
    </w:p>
    <w:sectPr w:rsidR="0061338D" w:rsidRPr="00365C5C" w:rsidSect="009E4198">
      <w:pgSz w:w="15840" w:h="12240" w:orient="landscape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21"/>
    <w:rsid w:val="000D2B6A"/>
    <w:rsid w:val="000E3BD9"/>
    <w:rsid w:val="000F5C60"/>
    <w:rsid w:val="0011733D"/>
    <w:rsid w:val="0012426E"/>
    <w:rsid w:val="0016481D"/>
    <w:rsid w:val="001841E3"/>
    <w:rsid w:val="001A24B6"/>
    <w:rsid w:val="001B21F1"/>
    <w:rsid w:val="00205FB3"/>
    <w:rsid w:val="00250870"/>
    <w:rsid w:val="00271405"/>
    <w:rsid w:val="0028689E"/>
    <w:rsid w:val="002A426C"/>
    <w:rsid w:val="00303EEA"/>
    <w:rsid w:val="00365C5C"/>
    <w:rsid w:val="003B36F3"/>
    <w:rsid w:val="00461C0C"/>
    <w:rsid w:val="00472179"/>
    <w:rsid w:val="00492255"/>
    <w:rsid w:val="00507C1A"/>
    <w:rsid w:val="005233C3"/>
    <w:rsid w:val="00592E19"/>
    <w:rsid w:val="005B65D8"/>
    <w:rsid w:val="005C1960"/>
    <w:rsid w:val="0061338D"/>
    <w:rsid w:val="00626233"/>
    <w:rsid w:val="006A7183"/>
    <w:rsid w:val="006B525C"/>
    <w:rsid w:val="006C4BF8"/>
    <w:rsid w:val="006D551F"/>
    <w:rsid w:val="006F6BC5"/>
    <w:rsid w:val="00702FFA"/>
    <w:rsid w:val="00725F21"/>
    <w:rsid w:val="007D6CA8"/>
    <w:rsid w:val="007F75D5"/>
    <w:rsid w:val="00825E69"/>
    <w:rsid w:val="00883636"/>
    <w:rsid w:val="008847F2"/>
    <w:rsid w:val="008D0997"/>
    <w:rsid w:val="008D57E7"/>
    <w:rsid w:val="00943316"/>
    <w:rsid w:val="00950CCB"/>
    <w:rsid w:val="00990AC0"/>
    <w:rsid w:val="009E4198"/>
    <w:rsid w:val="00A324E8"/>
    <w:rsid w:val="00A41E0B"/>
    <w:rsid w:val="00AC0C60"/>
    <w:rsid w:val="00AF2108"/>
    <w:rsid w:val="00B04154"/>
    <w:rsid w:val="00C014D4"/>
    <w:rsid w:val="00C06AEB"/>
    <w:rsid w:val="00C125D9"/>
    <w:rsid w:val="00C21904"/>
    <w:rsid w:val="00C54F58"/>
    <w:rsid w:val="00C803E5"/>
    <w:rsid w:val="00C949D8"/>
    <w:rsid w:val="00C95979"/>
    <w:rsid w:val="00CA044F"/>
    <w:rsid w:val="00CA4B2F"/>
    <w:rsid w:val="00D32B0D"/>
    <w:rsid w:val="00DA00E6"/>
    <w:rsid w:val="00DB1C26"/>
    <w:rsid w:val="00DD06A1"/>
    <w:rsid w:val="00DF0241"/>
    <w:rsid w:val="00E1668E"/>
    <w:rsid w:val="00EB41F3"/>
    <w:rsid w:val="00ED758D"/>
    <w:rsid w:val="00F452A9"/>
    <w:rsid w:val="00F62746"/>
    <w:rsid w:val="00FA196A"/>
    <w:rsid w:val="00FC2CF9"/>
    <w:rsid w:val="00FD6753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Ti-Cheng</dc:creator>
  <cp:lastModifiedBy>Ioannis</cp:lastModifiedBy>
  <cp:revision>8</cp:revision>
  <cp:lastPrinted>2015-08-21T19:39:00Z</cp:lastPrinted>
  <dcterms:created xsi:type="dcterms:W3CDTF">2015-06-22T16:49:00Z</dcterms:created>
  <dcterms:modified xsi:type="dcterms:W3CDTF">2015-08-21T19:39:00Z</dcterms:modified>
</cp:coreProperties>
</file>