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28" w:rsidRPr="00044E2F" w:rsidRDefault="007D0BEA" w:rsidP="00A04475">
      <w:pPr>
        <w:widowControl w:val="0"/>
        <w:spacing w:before="200" w:after="0" w:line="480" w:lineRule="auto"/>
        <w:jc w:val="both"/>
        <w:rPr>
          <w:rFonts w:ascii="Arial" w:hAnsi="Arial" w:cs="Arial"/>
          <w:b/>
          <w:color w:val="000000"/>
        </w:rPr>
      </w:pPr>
      <w:r w:rsidRPr="00044E2F">
        <w:rPr>
          <w:rFonts w:ascii="Arial" w:hAnsi="Arial" w:cs="Arial"/>
          <w:b/>
          <w:color w:val="000000"/>
        </w:rPr>
        <w:t>Supplementary Note</w:t>
      </w:r>
    </w:p>
    <w:p w:rsidR="00957C4C" w:rsidRPr="00044E2F" w:rsidRDefault="00957C4C" w:rsidP="00957C4C">
      <w:pPr>
        <w:widowControl w:val="0"/>
        <w:spacing w:before="120" w:after="0" w:line="480" w:lineRule="auto"/>
        <w:jc w:val="both"/>
        <w:rPr>
          <w:rFonts w:ascii="Arial" w:eastAsia="MS Mincho" w:hAnsi="Arial" w:cs="Times New Roman"/>
          <w:b/>
          <w:color w:val="000000"/>
        </w:rPr>
      </w:pPr>
      <w:r w:rsidRPr="00044E2F">
        <w:rPr>
          <w:rFonts w:ascii="Arial" w:eastAsia="MS Mincho" w:hAnsi="Arial" w:cs="Times New Roman"/>
          <w:b/>
          <w:color w:val="000000"/>
        </w:rPr>
        <w:t xml:space="preserve">Look up in GWAS for BMI of individuals aged 16-25 years </w:t>
      </w:r>
    </w:p>
    <w:p w:rsidR="00957C4C" w:rsidRPr="00044E2F" w:rsidRDefault="00957C4C" w:rsidP="00957C4C">
      <w:pPr>
        <w:spacing w:after="0" w:line="480" w:lineRule="auto"/>
        <w:jc w:val="both"/>
        <w:rPr>
          <w:rFonts w:ascii="Arial" w:eastAsia="MS Mincho" w:hAnsi="Arial" w:cs="Arial"/>
        </w:rPr>
      </w:pPr>
      <w:r w:rsidRPr="00044E2F">
        <w:rPr>
          <w:rFonts w:ascii="Arial" w:eastAsia="MS Mincho" w:hAnsi="Arial" w:cs="Arial"/>
        </w:rPr>
        <w:t xml:space="preserve">To further examine the evidence for age-specific effects across the life course, we examined the 15 variants with age-specific effects on BMI in a previously performed GWA meta-analysis for BMI in individuals (N = up to 29,880) aged 16 to 25 years </w:t>
      </w:r>
      <w:r w:rsidRPr="00044E2F">
        <w:rPr>
          <w:rFonts w:ascii="Arial" w:eastAsia="MS Mincho" w:hAnsi="Arial" w:cs="Arial"/>
        </w:rPr>
        <w:fldChar w:fldCharType="begin">
          <w:fldData xml:space="preserve">PEVuZE5vdGU+PENpdGU+PEF1dGhvcj5HcmFmZjwvQXV0aG9yPjxZZWFyPjIwMTM8L1llYXI+PFJl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=
</w:fldData>
        </w:fldChar>
      </w:r>
      <w:r w:rsidR="003F3061" w:rsidRPr="00044E2F">
        <w:rPr>
          <w:rFonts w:ascii="Arial" w:eastAsia="MS Mincho" w:hAnsi="Arial" w:cs="Arial"/>
        </w:rPr>
        <w:instrText xml:space="preserve"> ADDIN EN.CITE </w:instrText>
      </w:r>
      <w:r w:rsidR="003F3061" w:rsidRPr="00044E2F">
        <w:rPr>
          <w:rFonts w:ascii="Arial" w:eastAsia="MS Mincho" w:hAnsi="Arial" w:cs="Arial"/>
        </w:rPr>
        <w:fldChar w:fldCharType="begin">
          <w:fldData xml:space="preserve">PEVuZE5vdGU+PENpdGU+PEF1dGhvcj5HcmFmZjwvQXV0aG9yPjxZZWFyPjIwMTM8L1llYXI+PFJl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=
</w:fldData>
        </w:fldChar>
      </w:r>
      <w:r w:rsidR="003F3061" w:rsidRPr="00044E2F">
        <w:rPr>
          <w:rFonts w:ascii="Arial" w:eastAsia="MS Mincho" w:hAnsi="Arial" w:cs="Arial"/>
        </w:rPr>
        <w:instrText xml:space="preserve"> ADDIN EN.CITE.DATA </w:instrText>
      </w:r>
      <w:r w:rsidR="003F3061" w:rsidRPr="00044E2F">
        <w:rPr>
          <w:rFonts w:ascii="Arial" w:eastAsia="MS Mincho" w:hAnsi="Arial" w:cs="Arial"/>
        </w:rPr>
      </w:r>
      <w:r w:rsidR="003F3061" w:rsidRPr="00044E2F">
        <w:rPr>
          <w:rFonts w:ascii="Arial" w:eastAsia="MS Mincho" w:hAnsi="Arial" w:cs="Arial"/>
        </w:rPr>
        <w:fldChar w:fldCharType="end"/>
      </w:r>
      <w:r w:rsidRPr="00044E2F">
        <w:rPr>
          <w:rFonts w:ascii="Arial" w:eastAsia="MS Mincho" w:hAnsi="Arial" w:cs="Arial"/>
        </w:rPr>
      </w:r>
      <w:r w:rsidRPr="00044E2F">
        <w:rPr>
          <w:rFonts w:ascii="Arial" w:eastAsia="MS Mincho" w:hAnsi="Arial" w:cs="Arial"/>
        </w:rPr>
        <w:fldChar w:fldCharType="separate"/>
      </w:r>
      <w:r w:rsidR="003F3061" w:rsidRPr="00044E2F">
        <w:rPr>
          <w:rFonts w:ascii="Arial" w:eastAsia="MS Mincho" w:hAnsi="Arial" w:cs="Arial"/>
          <w:noProof/>
        </w:rPr>
        <w:t>[</w:t>
      </w:r>
      <w:hyperlink w:anchor="_ENREF_1" w:tooltip="Graff, 2013 #424" w:history="1">
        <w:r w:rsidR="003F3061" w:rsidRPr="00044E2F">
          <w:rPr>
            <w:rFonts w:ascii="Arial" w:eastAsia="MS Mincho" w:hAnsi="Arial" w:cs="Arial"/>
            <w:noProof/>
          </w:rPr>
          <w:t>1</w:t>
        </w:r>
      </w:hyperlink>
      <w:r w:rsidR="003F3061" w:rsidRPr="00044E2F">
        <w:rPr>
          <w:rFonts w:ascii="Arial" w:eastAsia="MS Mincho" w:hAnsi="Arial" w:cs="Arial"/>
          <w:noProof/>
        </w:rPr>
        <w:t>]</w:t>
      </w:r>
      <w:r w:rsidRPr="00044E2F">
        <w:rPr>
          <w:rFonts w:ascii="Arial" w:eastAsia="MS Mincho" w:hAnsi="Arial" w:cs="Arial"/>
        </w:rPr>
        <w:fldChar w:fldCharType="end"/>
      </w:r>
      <w:r w:rsidRPr="00044E2F">
        <w:rPr>
          <w:rFonts w:ascii="Arial" w:eastAsia="MS Mincho" w:hAnsi="Arial" w:cs="Arial"/>
        </w:rPr>
        <w:t xml:space="preserve"> and compared effect sizes from this study with the two age strata from the present study (16-25y, 18-50y, &gt;50y) (</w:t>
      </w:r>
      <w:r w:rsidRPr="00044E2F">
        <w:rPr>
          <w:rFonts w:ascii="Arial" w:eastAsia="MS Mincho" w:hAnsi="Arial" w:cs="Arial"/>
          <w:b/>
        </w:rPr>
        <w:t>S10</w:t>
      </w:r>
      <w:r w:rsidR="00B834F8">
        <w:rPr>
          <w:rFonts w:ascii="Arial" w:eastAsia="MS Mincho" w:hAnsi="Arial" w:cs="Arial"/>
          <w:b/>
        </w:rPr>
        <w:t xml:space="preserve"> Figure</w:t>
      </w:r>
      <w:r w:rsidRPr="00044E2F">
        <w:rPr>
          <w:rFonts w:ascii="Arial" w:eastAsia="MS Mincho" w:hAnsi="Arial" w:cs="Arial"/>
        </w:rPr>
        <w:t xml:space="preserve">, </w:t>
      </w:r>
      <w:r w:rsidRPr="00044E2F">
        <w:rPr>
          <w:rFonts w:ascii="Arial" w:eastAsia="MS Mincho" w:hAnsi="Arial" w:cs="Arial"/>
          <w:b/>
        </w:rPr>
        <w:t>S17</w:t>
      </w:r>
      <w:r w:rsidR="00B834F8">
        <w:rPr>
          <w:rFonts w:ascii="Arial" w:eastAsia="MS Mincho" w:hAnsi="Arial" w:cs="Arial"/>
          <w:b/>
        </w:rPr>
        <w:t xml:space="preserve"> Table</w:t>
      </w:r>
      <w:r w:rsidRPr="00044E2F">
        <w:rPr>
          <w:rFonts w:ascii="Arial" w:eastAsia="MS Mincho" w:hAnsi="Arial" w:cs="Arial"/>
        </w:rPr>
        <w:t xml:space="preserve">). </w:t>
      </w:r>
    </w:p>
    <w:p w:rsidR="00957C4C" w:rsidRPr="00044E2F" w:rsidRDefault="00957C4C" w:rsidP="00957C4C">
      <w:pPr>
        <w:spacing w:after="0" w:line="480" w:lineRule="auto"/>
        <w:ind w:firstLine="539"/>
        <w:jc w:val="both"/>
        <w:rPr>
          <w:rFonts w:ascii="Arial" w:eastAsia="MS Mincho" w:hAnsi="Arial" w:cs="Arial"/>
        </w:rPr>
      </w:pPr>
      <w:r w:rsidRPr="00044E2F">
        <w:rPr>
          <w:rFonts w:ascii="Arial" w:eastAsia="MS Mincho" w:hAnsi="Arial" w:cs="Arial"/>
        </w:rPr>
        <w:t>All 11 loci with stronger effects in younger adults (18-50y) compared to older adults (&gt;50y) showed directionally consistent association with BMI in the 16-25y old group, nine of which reached nominal significance: Four of the nine loci (</w:t>
      </w:r>
      <w:r w:rsidRPr="00044E2F">
        <w:rPr>
          <w:rFonts w:ascii="Arial" w:eastAsia="MS Mincho" w:hAnsi="Arial" w:cs="Arial"/>
          <w:i/>
        </w:rPr>
        <w:t>TMEM18, MC4R, TNNI3K, SEC16B</w:t>
      </w:r>
      <w:r w:rsidRPr="00044E2F">
        <w:rPr>
          <w:rFonts w:ascii="Arial" w:eastAsia="MS Mincho" w:hAnsi="Arial" w:cs="Arial"/>
        </w:rPr>
        <w:t xml:space="preserve">) had a more pronounced effect in the 16-25y age group, supporting a decreasing trend in effect size across the three age groups, and the remaining five showed no difference between the youngest (16-25y) and the younger adults (18-50y) group. The </w:t>
      </w:r>
      <w:r w:rsidRPr="00044E2F">
        <w:rPr>
          <w:rFonts w:ascii="Arial" w:eastAsia="MS Mincho" w:hAnsi="Arial" w:cs="Arial"/>
          <w:i/>
        </w:rPr>
        <w:t>DDC</w:t>
      </w:r>
      <w:r w:rsidRPr="00044E2F">
        <w:rPr>
          <w:rFonts w:ascii="Arial" w:eastAsia="MS Mincho" w:hAnsi="Arial" w:cs="Arial"/>
        </w:rPr>
        <w:t xml:space="preserve"> </w:t>
      </w:r>
      <w:r w:rsidR="003F3061" w:rsidRPr="00044E2F">
        <w:rPr>
          <w:rFonts w:ascii="Arial" w:eastAsia="MS Mincho" w:hAnsi="Arial" w:cs="Arial"/>
        </w:rPr>
        <w:t xml:space="preserve">and the </w:t>
      </w:r>
      <w:r w:rsidR="003F3061" w:rsidRPr="00044E2F">
        <w:rPr>
          <w:rFonts w:ascii="Arial" w:eastAsia="MS Mincho" w:hAnsi="Arial" w:cs="Arial"/>
          <w:i/>
        </w:rPr>
        <w:t>STK33</w:t>
      </w:r>
      <w:r w:rsidR="003F3061" w:rsidRPr="00044E2F">
        <w:rPr>
          <w:rFonts w:ascii="Arial" w:eastAsia="MS Mincho" w:hAnsi="Arial" w:cs="Arial"/>
        </w:rPr>
        <w:t xml:space="preserve"> </w:t>
      </w:r>
      <w:r w:rsidRPr="00044E2F">
        <w:rPr>
          <w:rFonts w:ascii="Arial" w:eastAsia="MS Mincho" w:hAnsi="Arial" w:cs="Arial"/>
        </w:rPr>
        <w:t>locus had only a weak effect on BMI in the 16-25y group, which increased in the 18-50y adults, and then decreased in the &gt;50y group, resulting in an inverse U-shaped trend (</w:t>
      </w:r>
      <w:r w:rsidRPr="00044E2F">
        <w:rPr>
          <w:rFonts w:ascii="Arial" w:eastAsia="MS Mincho" w:hAnsi="Arial" w:cs="Arial"/>
          <w:i/>
        </w:rPr>
        <w:t>P</w:t>
      </w:r>
      <w:r w:rsidRPr="00044E2F">
        <w:rPr>
          <w:rFonts w:ascii="Arial" w:eastAsia="MS Mincho" w:hAnsi="Arial" w:cs="Arial"/>
        </w:rPr>
        <w:t xml:space="preserve"> = 0.0015 &lt; 0.05/15, </w:t>
      </w:r>
      <w:proofErr w:type="spellStart"/>
      <w:r w:rsidRPr="00044E2F">
        <w:rPr>
          <w:rFonts w:ascii="Arial" w:eastAsia="MS Mincho" w:hAnsi="Arial" w:cs="Arial"/>
        </w:rPr>
        <w:t>Bonferroni</w:t>
      </w:r>
      <w:proofErr w:type="spellEnd"/>
      <w:r w:rsidRPr="00044E2F">
        <w:rPr>
          <w:rFonts w:ascii="Arial" w:eastAsia="MS Mincho" w:hAnsi="Arial" w:cs="Arial"/>
        </w:rPr>
        <w:t xml:space="preserve"> corrected). </w:t>
      </w:r>
    </w:p>
    <w:p w:rsidR="00957C4C" w:rsidRPr="00957C4C" w:rsidRDefault="00445C05" w:rsidP="00957C4C">
      <w:pPr>
        <w:spacing w:after="0" w:line="480" w:lineRule="auto"/>
        <w:ind w:firstLine="539"/>
        <w:jc w:val="both"/>
        <w:rPr>
          <w:rFonts w:ascii="Arial" w:eastAsia="MS Mincho" w:hAnsi="Arial" w:cs="Arial"/>
        </w:rPr>
      </w:pPr>
      <w:r w:rsidRPr="00044E2F">
        <w:rPr>
          <w:rFonts w:ascii="Arial" w:eastAsia="MS Mincho" w:hAnsi="Arial" w:cs="Arial"/>
        </w:rPr>
        <w:t xml:space="preserve">In summary, the data from the youngest age-group (16-25y) did not provide strong evidence that the age-trends seen for adults could be extrapolated to young adults. </w:t>
      </w:r>
      <w:r w:rsidR="00957C4C" w:rsidRPr="00044E2F">
        <w:rPr>
          <w:rFonts w:ascii="Arial" w:eastAsia="MS Mincho" w:hAnsi="Arial" w:cs="Arial"/>
        </w:rPr>
        <w:t xml:space="preserve">This might be due to our currently limited understanding of genetic influences on BMI across the life course and/or because of the relatively small sample of the youngest age group. </w:t>
      </w:r>
      <w:r w:rsidRPr="00044E2F">
        <w:rPr>
          <w:rFonts w:ascii="Arial" w:eastAsia="MS Mincho" w:hAnsi="Arial" w:cs="Arial"/>
        </w:rPr>
        <w:t xml:space="preserve">The lack of evidence </w:t>
      </w:r>
      <w:r w:rsidR="00957C4C" w:rsidRPr="00044E2F">
        <w:rPr>
          <w:rFonts w:ascii="Arial" w:eastAsia="MS Mincho" w:hAnsi="Arial" w:cs="Arial"/>
        </w:rPr>
        <w:t>may also be due to the substantial overlap in age and in individuals between the youngest (16-25y) and the young adult (18-50y) groups. Specifically, nine of the 14 youngest cohorts were also part of our young adult sample. A larger-scale GWAS on BMI at a younger age in childhood might be needed to observe more distinct trends across the life course.</w:t>
      </w:r>
      <w:r w:rsidR="00957C4C" w:rsidRPr="00957C4C">
        <w:rPr>
          <w:rFonts w:ascii="Arial" w:eastAsia="MS Mincho" w:hAnsi="Arial" w:cs="Arial"/>
        </w:rPr>
        <w:t xml:space="preserve"> </w:t>
      </w:r>
    </w:p>
    <w:p w:rsidR="00A97FDE" w:rsidRDefault="00A97FDE" w:rsidP="0072512E">
      <w:pPr>
        <w:widowControl w:val="0"/>
        <w:spacing w:before="120" w:after="0" w:line="480" w:lineRule="auto"/>
        <w:jc w:val="both"/>
        <w:rPr>
          <w:rFonts w:ascii="Arial" w:hAnsi="Arial"/>
          <w:b/>
          <w:color w:val="000000"/>
        </w:rPr>
      </w:pPr>
    </w:p>
    <w:p w:rsidR="0072512E" w:rsidRPr="007D0BEA" w:rsidRDefault="0072512E" w:rsidP="0072512E">
      <w:pPr>
        <w:widowControl w:val="0"/>
        <w:spacing w:before="120" w:after="0" w:line="480" w:lineRule="auto"/>
        <w:jc w:val="both"/>
        <w:rPr>
          <w:rFonts w:ascii="Arial" w:hAnsi="Arial"/>
          <w:b/>
          <w:color w:val="000000"/>
        </w:rPr>
      </w:pPr>
      <w:r w:rsidRPr="007D0BEA">
        <w:rPr>
          <w:rFonts w:ascii="Arial" w:hAnsi="Arial"/>
          <w:b/>
          <w:color w:val="000000"/>
        </w:rPr>
        <w:t>Gene set and tissue or cell type enrichment analysis with DEPICT</w:t>
      </w:r>
    </w:p>
    <w:p w:rsidR="0072512E" w:rsidRPr="002E7C6B" w:rsidRDefault="0072512E" w:rsidP="0072512E">
      <w:pPr>
        <w:widowControl w:val="0"/>
        <w:spacing w:after="0" w:line="480" w:lineRule="auto"/>
        <w:jc w:val="both"/>
        <w:rPr>
          <w:rFonts w:ascii="Arial" w:eastAsia="MS Mincho" w:hAnsi="Arial" w:cs="Arial"/>
          <w:color w:val="000000"/>
        </w:rPr>
      </w:pPr>
      <w:r w:rsidRPr="002E7C6B">
        <w:rPr>
          <w:rFonts w:ascii="Arial" w:eastAsia="MS Mincho" w:hAnsi="Arial" w:cs="Arial"/>
          <w:color w:val="000000"/>
        </w:rPr>
        <w:t xml:space="preserve">For BMI, DEPICT identified </w:t>
      </w:r>
      <w:r w:rsidRPr="002E7C6B">
        <w:rPr>
          <w:rFonts w:ascii="Calibri" w:eastAsia="MS Mincho" w:hAnsi="Calibri" w:cs="Times New Roman"/>
        </w:rPr>
        <w:t>“</w:t>
      </w:r>
      <w:r>
        <w:rPr>
          <w:rFonts w:ascii="Arial" w:eastAsia="MS Mincho" w:hAnsi="Arial" w:cs="Arial"/>
          <w:color w:val="000000"/>
        </w:rPr>
        <w:t>abdominal</w:t>
      </w:r>
      <w:r w:rsidRPr="002E7C6B">
        <w:rPr>
          <w:rFonts w:ascii="Arial" w:eastAsia="MS Mincho" w:hAnsi="Arial" w:cs="Arial"/>
          <w:color w:val="000000"/>
        </w:rPr>
        <w:t xml:space="preserve"> subcutaneous fat”, “abdominal fat”, and “adipose </w:t>
      </w:r>
      <w:r w:rsidRPr="002E7C6B">
        <w:rPr>
          <w:rFonts w:ascii="Arial" w:eastAsia="MS Mincho" w:hAnsi="Arial" w:cs="Arial"/>
          <w:color w:val="000000"/>
        </w:rPr>
        <w:lastRenderedPageBreak/>
        <w:t xml:space="preserve">tissue” as tissues in which genes from age-specific BMI associated loci </w:t>
      </w:r>
      <w:r>
        <w:rPr>
          <w:rFonts w:ascii="Arial" w:eastAsia="MS Mincho" w:hAnsi="Arial" w:cs="Arial"/>
          <w:color w:val="000000"/>
        </w:rPr>
        <w:t>were</w:t>
      </w:r>
      <w:r w:rsidRPr="002E7C6B">
        <w:rPr>
          <w:rFonts w:ascii="Arial" w:eastAsia="MS Mincho" w:hAnsi="Arial" w:cs="Arial"/>
          <w:color w:val="000000"/>
        </w:rPr>
        <w:t xml:space="preserve"> highly expressed</w:t>
      </w:r>
      <w:r w:rsidRPr="002E7C6B">
        <w:rPr>
          <w:rFonts w:ascii="Calibri" w:eastAsia="MS Mincho" w:hAnsi="Calibri" w:cs="Times New Roman"/>
        </w:rPr>
        <w:t xml:space="preserve"> </w:t>
      </w:r>
      <w:r w:rsidRPr="002E7C6B">
        <w:rPr>
          <w:rFonts w:ascii="Arial" w:eastAsia="MS Mincho" w:hAnsi="Arial" w:cs="Arial"/>
          <w:color w:val="000000"/>
        </w:rPr>
        <w:t>(</w:t>
      </w:r>
      <w:r w:rsidR="00F03928" w:rsidRPr="00F6499F">
        <w:rPr>
          <w:rFonts w:ascii="Arial" w:eastAsia="MS Mincho" w:hAnsi="Arial" w:cs="Arial"/>
          <w:b/>
          <w:color w:val="000000"/>
        </w:rPr>
        <w:t>S</w:t>
      </w:r>
      <w:r w:rsidR="00F03928">
        <w:rPr>
          <w:rFonts w:ascii="Arial" w:eastAsia="MS Mincho" w:hAnsi="Arial" w:cs="Arial"/>
          <w:b/>
          <w:color w:val="000000"/>
        </w:rPr>
        <w:t>2</w:t>
      </w:r>
      <w:r w:rsidR="00B61E37">
        <w:rPr>
          <w:rFonts w:ascii="Arial" w:eastAsia="MS Mincho" w:hAnsi="Arial" w:cs="Arial"/>
          <w:b/>
          <w:color w:val="000000"/>
        </w:rPr>
        <w:t>0</w:t>
      </w:r>
      <w:r w:rsidR="00B834F8">
        <w:rPr>
          <w:rFonts w:ascii="Arial" w:eastAsia="MS Mincho" w:hAnsi="Arial" w:cs="Arial"/>
          <w:b/>
          <w:color w:val="000000"/>
        </w:rPr>
        <w:t xml:space="preserve"> Table</w:t>
      </w:r>
      <w:r w:rsidRPr="002E7C6B">
        <w:rPr>
          <w:rFonts w:ascii="Arial" w:eastAsia="MS Mincho" w:hAnsi="Arial" w:cs="Arial"/>
          <w:color w:val="000000"/>
        </w:rPr>
        <w:t xml:space="preserve">). No significantly enriched sets for the genes harboring loci with BMI age-specific effects were </w:t>
      </w:r>
      <w:r>
        <w:rPr>
          <w:rFonts w:ascii="Arial" w:eastAsia="MS Mincho" w:hAnsi="Arial" w:cs="Arial"/>
          <w:color w:val="000000"/>
        </w:rPr>
        <w:t>identified</w:t>
      </w:r>
      <w:r w:rsidRPr="002E7C6B">
        <w:rPr>
          <w:rFonts w:ascii="Arial" w:eastAsia="MS Mincho" w:hAnsi="Arial" w:cs="Arial"/>
          <w:color w:val="000000"/>
        </w:rPr>
        <w:t xml:space="preserve">. </w:t>
      </w:r>
      <w:r>
        <w:rPr>
          <w:rFonts w:ascii="Arial" w:eastAsia="MS Mincho" w:hAnsi="Arial" w:cs="Arial"/>
          <w:color w:val="000000"/>
        </w:rPr>
        <w:t xml:space="preserve">For </w:t>
      </w:r>
      <w:proofErr w:type="spellStart"/>
      <w:r>
        <w:rPr>
          <w:rFonts w:ascii="Arial" w:eastAsia="MS Mincho" w:hAnsi="Arial" w:cs="Arial"/>
          <w:color w:val="000000"/>
        </w:rPr>
        <w:t>WHR</w:t>
      </w:r>
      <w:r w:rsidRPr="0089345A">
        <w:rPr>
          <w:rFonts w:ascii="Arial" w:eastAsia="MS Mincho" w:hAnsi="Arial" w:cs="Arial"/>
          <w:color w:val="000000"/>
          <w:vertAlign w:val="subscript"/>
        </w:rPr>
        <w:t>adjBMI</w:t>
      </w:r>
      <w:proofErr w:type="spellEnd"/>
      <w:r>
        <w:rPr>
          <w:rFonts w:ascii="Arial" w:eastAsia="MS Mincho" w:hAnsi="Arial" w:cs="Arial"/>
          <w:color w:val="000000"/>
          <w:vertAlign w:val="subscript"/>
        </w:rPr>
        <w:t xml:space="preserve">, </w:t>
      </w:r>
      <w:r>
        <w:rPr>
          <w:rFonts w:ascii="Arial" w:eastAsia="MS Mincho" w:hAnsi="Arial" w:cs="Arial"/>
          <w:color w:val="000000"/>
        </w:rPr>
        <w:t xml:space="preserve">no tissues </w:t>
      </w:r>
      <w:r w:rsidR="00DA0513">
        <w:rPr>
          <w:rFonts w:ascii="Arial" w:eastAsia="MS Mincho" w:hAnsi="Arial" w:cs="Arial"/>
          <w:color w:val="000000"/>
        </w:rPr>
        <w:t xml:space="preserve">were </w:t>
      </w:r>
      <w:r>
        <w:rPr>
          <w:rFonts w:ascii="Arial" w:eastAsia="MS Mincho" w:hAnsi="Arial" w:cs="Arial"/>
          <w:color w:val="000000"/>
        </w:rPr>
        <w:t xml:space="preserve">significantly enriched for expression of sex-specific </w:t>
      </w:r>
      <w:proofErr w:type="spellStart"/>
      <w:r>
        <w:rPr>
          <w:rFonts w:ascii="Arial" w:eastAsia="MS Mincho" w:hAnsi="Arial" w:cs="Arial"/>
          <w:color w:val="000000"/>
        </w:rPr>
        <w:t>WHR</w:t>
      </w:r>
      <w:r w:rsidRPr="0089345A">
        <w:rPr>
          <w:rFonts w:ascii="Arial" w:eastAsia="MS Mincho" w:hAnsi="Arial" w:cs="Arial"/>
          <w:color w:val="000000"/>
          <w:vertAlign w:val="subscript"/>
        </w:rPr>
        <w:t>adjBMI</w:t>
      </w:r>
      <w:proofErr w:type="spellEnd"/>
      <w:r>
        <w:rPr>
          <w:rFonts w:ascii="Arial" w:eastAsia="MS Mincho" w:hAnsi="Arial" w:cs="Arial"/>
          <w:color w:val="000000"/>
        </w:rPr>
        <w:t xml:space="preserve"> associated loci. However</w:t>
      </w:r>
      <w:r w:rsidRPr="002E7C6B">
        <w:rPr>
          <w:rFonts w:ascii="Arial" w:eastAsia="MS Mincho" w:hAnsi="Arial" w:cs="Arial"/>
          <w:color w:val="000000"/>
        </w:rPr>
        <w:t xml:space="preserve">, several gene sets enriched for SNPs with sex-dependent effect on </w:t>
      </w:r>
      <w:proofErr w:type="spellStart"/>
      <w:r w:rsidRPr="002E7C6B">
        <w:rPr>
          <w:rFonts w:ascii="Arial" w:eastAsia="MS Mincho" w:hAnsi="Arial" w:cs="Arial"/>
          <w:color w:val="000000"/>
        </w:rPr>
        <w:t>WHR</w:t>
      </w:r>
      <w:r w:rsidRPr="002E7C6B">
        <w:rPr>
          <w:rFonts w:ascii="Arial" w:eastAsia="MS Mincho" w:hAnsi="Arial" w:cs="Arial"/>
          <w:color w:val="000000"/>
          <w:vertAlign w:val="subscript"/>
        </w:rPr>
        <w:t>adjBMI</w:t>
      </w:r>
      <w:proofErr w:type="spellEnd"/>
      <w:r w:rsidRPr="002E7C6B">
        <w:rPr>
          <w:rFonts w:ascii="Arial" w:eastAsia="MS Mincho" w:hAnsi="Arial" w:cs="Arial"/>
          <w:color w:val="000000"/>
        </w:rPr>
        <w:t xml:space="preserve"> were identified (</w:t>
      </w:r>
      <w:r w:rsidR="00F03928" w:rsidRPr="001920C2">
        <w:rPr>
          <w:rFonts w:ascii="Arial" w:eastAsia="MS Mincho" w:hAnsi="Arial" w:cs="Arial"/>
          <w:b/>
          <w:color w:val="000000"/>
        </w:rPr>
        <w:t>S</w:t>
      </w:r>
      <w:r w:rsidR="00F03928">
        <w:rPr>
          <w:rFonts w:ascii="Arial" w:eastAsia="MS Mincho" w:hAnsi="Arial" w:cs="Arial"/>
          <w:b/>
          <w:color w:val="000000"/>
        </w:rPr>
        <w:t>2</w:t>
      </w:r>
      <w:r w:rsidR="00B61E37">
        <w:rPr>
          <w:rFonts w:ascii="Arial" w:eastAsia="MS Mincho" w:hAnsi="Arial" w:cs="Arial"/>
          <w:b/>
          <w:color w:val="000000"/>
        </w:rPr>
        <w:t>1</w:t>
      </w:r>
      <w:r w:rsidR="00B834F8">
        <w:rPr>
          <w:rFonts w:ascii="Arial" w:eastAsia="MS Mincho" w:hAnsi="Arial" w:cs="Arial"/>
          <w:b/>
          <w:color w:val="000000"/>
        </w:rPr>
        <w:t xml:space="preserve"> Table</w:t>
      </w:r>
      <w:r w:rsidRPr="002E7C6B">
        <w:rPr>
          <w:rFonts w:ascii="Arial" w:eastAsia="MS Mincho" w:hAnsi="Arial" w:cs="Arial"/>
          <w:color w:val="000000"/>
        </w:rPr>
        <w:t xml:space="preserve">), mostly involving </w:t>
      </w:r>
      <w:r>
        <w:rPr>
          <w:rFonts w:ascii="Arial" w:eastAsia="MS Mincho" w:hAnsi="Arial" w:cs="Arial"/>
          <w:color w:val="000000"/>
        </w:rPr>
        <w:t>transcriptional regulation</w:t>
      </w:r>
      <w:r w:rsidRPr="002E7C6B">
        <w:rPr>
          <w:rFonts w:ascii="Arial" w:eastAsia="MS Mincho" w:hAnsi="Arial" w:cs="Arial"/>
          <w:color w:val="000000"/>
        </w:rPr>
        <w:t xml:space="preserve"> (</w:t>
      </w:r>
      <w:r>
        <w:rPr>
          <w:rFonts w:ascii="Arial" w:eastAsia="MS Mincho" w:hAnsi="Arial" w:cs="Arial"/>
          <w:color w:val="000000"/>
        </w:rPr>
        <w:t>e.g. SMAD3 protein complex, STAT2 protein complex</w:t>
      </w:r>
      <w:r w:rsidRPr="002E7C6B">
        <w:rPr>
          <w:rFonts w:ascii="Arial" w:eastAsia="MS Mincho" w:hAnsi="Arial" w:cs="Arial"/>
          <w:color w:val="000000"/>
        </w:rPr>
        <w:t xml:space="preserve">).  </w:t>
      </w:r>
    </w:p>
    <w:p w:rsidR="00A97FDE" w:rsidRDefault="00A97FDE" w:rsidP="0072512E">
      <w:pPr>
        <w:widowControl w:val="0"/>
        <w:spacing w:before="120" w:after="0" w:line="480" w:lineRule="auto"/>
        <w:jc w:val="both"/>
        <w:rPr>
          <w:rFonts w:ascii="Arial" w:hAnsi="Arial"/>
          <w:b/>
          <w:color w:val="000000"/>
        </w:rPr>
      </w:pPr>
    </w:p>
    <w:p w:rsidR="0072512E" w:rsidRPr="007D0BEA" w:rsidRDefault="0072512E" w:rsidP="0072512E">
      <w:pPr>
        <w:widowControl w:val="0"/>
        <w:spacing w:before="120" w:after="0" w:line="480" w:lineRule="auto"/>
        <w:jc w:val="both"/>
        <w:rPr>
          <w:rFonts w:ascii="Arial" w:hAnsi="Arial"/>
          <w:b/>
          <w:color w:val="000000"/>
        </w:rPr>
      </w:pPr>
      <w:r w:rsidRPr="007D0BEA">
        <w:rPr>
          <w:rFonts w:ascii="Arial" w:hAnsi="Arial"/>
          <w:b/>
          <w:color w:val="000000"/>
        </w:rPr>
        <w:t>Pathway analyses and</w:t>
      </w:r>
      <w:r w:rsidR="007D0BEA">
        <w:rPr>
          <w:rFonts w:ascii="Arial" w:hAnsi="Arial"/>
          <w:b/>
          <w:color w:val="000000"/>
        </w:rPr>
        <w:t xml:space="preserve"> functional annotation with IPA</w:t>
      </w:r>
    </w:p>
    <w:p w:rsidR="0072512E" w:rsidRPr="008A6753" w:rsidRDefault="0072512E" w:rsidP="0072512E">
      <w:pPr>
        <w:spacing w:after="0" w:line="480" w:lineRule="auto"/>
        <w:jc w:val="both"/>
        <w:rPr>
          <w:rFonts w:ascii="Arial" w:hAnsi="Arial" w:cs="Arial"/>
        </w:rPr>
      </w:pPr>
      <w:r w:rsidRPr="008A6753">
        <w:rPr>
          <w:rFonts w:ascii="Arial" w:hAnsi="Arial" w:cs="Arial"/>
        </w:rPr>
        <w:t>While there were no significant canonical pathways, we did observe significant enrichment for disease and functional annotations for genes harbored by loci that show age-specific effects for BMI (</w:t>
      </w:r>
      <w:r w:rsidR="00F03928" w:rsidRPr="008A6753">
        <w:rPr>
          <w:rFonts w:ascii="Arial" w:hAnsi="Arial" w:cs="Arial"/>
          <w:b/>
        </w:rPr>
        <w:t>S2</w:t>
      </w:r>
      <w:r w:rsidR="00B61E37">
        <w:rPr>
          <w:rFonts w:ascii="Arial" w:hAnsi="Arial" w:cs="Arial"/>
          <w:b/>
        </w:rPr>
        <w:t>2</w:t>
      </w:r>
      <w:r w:rsidR="00B834F8">
        <w:rPr>
          <w:rFonts w:ascii="Arial" w:hAnsi="Arial" w:cs="Arial"/>
          <w:b/>
        </w:rPr>
        <w:t>-</w:t>
      </w:r>
      <w:r w:rsidR="00A04475">
        <w:rPr>
          <w:rFonts w:ascii="Arial" w:hAnsi="Arial" w:cs="Arial"/>
          <w:b/>
        </w:rPr>
        <w:t>S</w:t>
      </w:r>
      <w:r w:rsidR="00F03928">
        <w:rPr>
          <w:rFonts w:ascii="Arial" w:hAnsi="Arial" w:cs="Arial"/>
          <w:b/>
        </w:rPr>
        <w:t>2</w:t>
      </w:r>
      <w:r w:rsidR="00B61E37">
        <w:rPr>
          <w:rFonts w:ascii="Arial" w:hAnsi="Arial" w:cs="Arial"/>
          <w:b/>
        </w:rPr>
        <w:t>3</w:t>
      </w:r>
      <w:r w:rsidR="00B834F8">
        <w:rPr>
          <w:rFonts w:ascii="Arial" w:hAnsi="Arial" w:cs="Arial"/>
          <w:b/>
        </w:rPr>
        <w:t xml:space="preserve"> Tables</w:t>
      </w:r>
      <w:r w:rsidRPr="008A6753">
        <w:rPr>
          <w:rFonts w:ascii="Arial" w:hAnsi="Arial" w:cs="Arial"/>
        </w:rPr>
        <w:t xml:space="preserve">). Genes in these age-specific BMI loci </w:t>
      </w:r>
      <w:r w:rsidR="00DA0513">
        <w:rPr>
          <w:rFonts w:ascii="Arial" w:hAnsi="Arial" w:cs="Arial"/>
        </w:rPr>
        <w:t>were</w:t>
      </w:r>
      <w:r w:rsidR="00DA0513" w:rsidRPr="008A6753">
        <w:rPr>
          <w:rFonts w:ascii="Arial" w:hAnsi="Arial" w:cs="Arial"/>
        </w:rPr>
        <w:t xml:space="preserve"> </w:t>
      </w:r>
      <w:r w:rsidRPr="008A6753">
        <w:rPr>
          <w:rFonts w:ascii="Arial" w:hAnsi="Arial" w:cs="Arial"/>
        </w:rPr>
        <w:t xml:space="preserve">highly enriched for cancer and functions related to cell morphology and nervous system development and function (at FDR &lt; 5%). Loci that showed larger effects in older adults were enriched for genes influencing behavior (e.g. social and learning behaviors, and flexibility in behavior), and metabolic and gastrointestinal disorders likely to influence weight later in life, e.g. </w:t>
      </w:r>
      <w:r w:rsidR="00514D92">
        <w:rPr>
          <w:rFonts w:ascii="Arial" w:hAnsi="Arial" w:cs="Arial"/>
        </w:rPr>
        <w:t>C</w:t>
      </w:r>
      <w:r w:rsidR="00514D92" w:rsidRPr="008A6753">
        <w:rPr>
          <w:rFonts w:ascii="Arial" w:hAnsi="Arial" w:cs="Arial"/>
        </w:rPr>
        <w:t xml:space="preserve">rohn’s </w:t>
      </w:r>
      <w:r w:rsidRPr="008A6753">
        <w:rPr>
          <w:rFonts w:ascii="Arial" w:hAnsi="Arial" w:cs="Arial"/>
        </w:rPr>
        <w:t>disease</w:t>
      </w:r>
      <w:r w:rsidR="00514D92">
        <w:rPr>
          <w:rFonts w:ascii="Arial" w:hAnsi="Arial" w:cs="Arial"/>
        </w:rPr>
        <w:t xml:space="preserve"> or</w:t>
      </w:r>
      <w:r w:rsidR="00514D92" w:rsidRPr="008A6753">
        <w:rPr>
          <w:rFonts w:ascii="Arial" w:hAnsi="Arial" w:cs="Arial"/>
        </w:rPr>
        <w:t xml:space="preserve"> </w:t>
      </w:r>
      <w:r w:rsidRPr="008A6753">
        <w:rPr>
          <w:rFonts w:ascii="Arial" w:hAnsi="Arial" w:cs="Arial"/>
        </w:rPr>
        <w:t xml:space="preserve">type 2 diabetes (at FDR &lt; 5%). </w:t>
      </w:r>
    </w:p>
    <w:p w:rsidR="00000A23" w:rsidRPr="00D42071" w:rsidRDefault="0072512E" w:rsidP="00E50251">
      <w:pPr>
        <w:spacing w:after="0" w:line="480" w:lineRule="auto"/>
        <w:ind w:firstLine="539"/>
        <w:jc w:val="both"/>
        <w:rPr>
          <w:rFonts w:ascii="Arial" w:hAnsi="Arial" w:cs="Arial"/>
        </w:rPr>
      </w:pPr>
      <w:r w:rsidRPr="008A6753" w:rsidDel="00B568F5">
        <w:rPr>
          <w:rFonts w:ascii="Arial" w:hAnsi="Arial" w:cs="Arial"/>
        </w:rPr>
        <w:t xml:space="preserve">A total of </w:t>
      </w:r>
      <w:r w:rsidRPr="008A6753">
        <w:rPr>
          <w:rFonts w:ascii="Arial" w:hAnsi="Arial" w:cs="Arial"/>
        </w:rPr>
        <w:t xml:space="preserve">45 canonical pathways reached significance (at FDR &lt; 5%) for the </w:t>
      </w:r>
      <w:proofErr w:type="spellStart"/>
      <w:r w:rsidRPr="008A6753">
        <w:rPr>
          <w:rFonts w:ascii="Arial" w:hAnsi="Arial" w:cs="Arial"/>
        </w:rPr>
        <w:t>WHR</w:t>
      </w:r>
      <w:r w:rsidRPr="008A6753">
        <w:rPr>
          <w:rFonts w:ascii="Arial" w:hAnsi="Arial" w:cs="Arial"/>
          <w:vertAlign w:val="subscript"/>
        </w:rPr>
        <w:t>adjBMI</w:t>
      </w:r>
      <w:proofErr w:type="spellEnd"/>
      <w:r w:rsidRPr="008A6753">
        <w:rPr>
          <w:rFonts w:ascii="Arial" w:hAnsi="Arial" w:cs="Arial"/>
        </w:rPr>
        <w:t xml:space="preserve"> SNPs that exhibited a greater effect in women (</w:t>
      </w:r>
      <w:r w:rsidR="00F03928" w:rsidRPr="008A6753">
        <w:rPr>
          <w:rFonts w:ascii="Arial" w:hAnsi="Arial" w:cs="Arial"/>
          <w:b/>
        </w:rPr>
        <w:t>S2</w:t>
      </w:r>
      <w:r w:rsidR="00B61E37">
        <w:rPr>
          <w:rFonts w:ascii="Arial" w:hAnsi="Arial" w:cs="Arial"/>
          <w:b/>
        </w:rPr>
        <w:t>4</w:t>
      </w:r>
      <w:r w:rsidR="00B834F8">
        <w:rPr>
          <w:rFonts w:ascii="Arial" w:hAnsi="Arial" w:cs="Arial"/>
          <w:b/>
        </w:rPr>
        <w:t xml:space="preserve"> Table</w:t>
      </w:r>
      <w:r w:rsidRPr="008A6753">
        <w:rPr>
          <w:rFonts w:ascii="Arial" w:hAnsi="Arial" w:cs="Arial"/>
        </w:rPr>
        <w:t>), of which PPARα/RXRα activation was the most significant. While genes in loci with more pronounced effects in women vs men and vice versa were significantly enriched for functional categories related to organismal and cellular growth and development, there are several differences between these gene sets (</w:t>
      </w:r>
      <w:r w:rsidR="00F03928" w:rsidRPr="008A6753">
        <w:rPr>
          <w:rFonts w:ascii="Arial" w:hAnsi="Arial" w:cs="Arial"/>
          <w:b/>
        </w:rPr>
        <w:t>S2</w:t>
      </w:r>
      <w:r w:rsidR="00B61E37">
        <w:rPr>
          <w:rFonts w:ascii="Arial" w:hAnsi="Arial" w:cs="Arial"/>
          <w:b/>
        </w:rPr>
        <w:t>5</w:t>
      </w:r>
      <w:r w:rsidR="00B834F8">
        <w:rPr>
          <w:rFonts w:ascii="Arial" w:hAnsi="Arial" w:cs="Arial"/>
          <w:b/>
        </w:rPr>
        <w:t>-</w:t>
      </w:r>
      <w:r w:rsidR="00A04475">
        <w:rPr>
          <w:rFonts w:ascii="Arial" w:hAnsi="Arial" w:cs="Arial"/>
          <w:b/>
        </w:rPr>
        <w:t>S</w:t>
      </w:r>
      <w:r w:rsidR="00F03928">
        <w:rPr>
          <w:rFonts w:ascii="Arial" w:hAnsi="Arial" w:cs="Arial"/>
          <w:b/>
        </w:rPr>
        <w:t>2</w:t>
      </w:r>
      <w:r w:rsidR="00B61E37">
        <w:rPr>
          <w:rFonts w:ascii="Arial" w:hAnsi="Arial" w:cs="Arial"/>
          <w:b/>
        </w:rPr>
        <w:t>6</w:t>
      </w:r>
      <w:r w:rsidR="00B834F8">
        <w:rPr>
          <w:rFonts w:ascii="Arial" w:hAnsi="Arial" w:cs="Arial"/>
          <w:b/>
        </w:rPr>
        <w:t xml:space="preserve"> Tables</w:t>
      </w:r>
      <w:r w:rsidRPr="008A6753">
        <w:rPr>
          <w:rFonts w:ascii="Arial" w:hAnsi="Arial" w:cs="Arial"/>
        </w:rPr>
        <w:t>). The loci that show more pronounced effect in men were enriched for disease and abnormal morphology annotations; while those with greater effects in women were significantly enriched for other functional categories, including energy production, lipid a</w:t>
      </w:r>
      <w:r w:rsidRPr="00D42071">
        <w:rPr>
          <w:rFonts w:ascii="Arial" w:hAnsi="Arial" w:cs="Arial"/>
        </w:rPr>
        <w:t xml:space="preserve">nd carbohydrate metabolism, behavior, reproductive system and development and small </w:t>
      </w:r>
      <w:r w:rsidR="004726EE">
        <w:rPr>
          <w:rFonts w:ascii="Arial" w:hAnsi="Arial" w:cs="Arial"/>
        </w:rPr>
        <w:t>molecul</w:t>
      </w:r>
      <w:r w:rsidRPr="00D42071">
        <w:rPr>
          <w:rFonts w:ascii="Arial" w:hAnsi="Arial" w:cs="Arial"/>
        </w:rPr>
        <w:t>e biochemistry (including those related to homeostasis of steroids and lipids).</w:t>
      </w:r>
    </w:p>
    <w:p w:rsidR="00A97FDE" w:rsidRPr="00D42071" w:rsidRDefault="00A97FDE" w:rsidP="00000A23">
      <w:pPr>
        <w:widowControl w:val="0"/>
        <w:spacing w:after="0" w:line="480" w:lineRule="auto"/>
        <w:jc w:val="both"/>
        <w:outlineLvl w:val="0"/>
        <w:rPr>
          <w:rFonts w:ascii="Arial" w:hAnsi="Arial" w:cs="Arial"/>
          <w:b/>
          <w:color w:val="000000"/>
          <w:highlight w:val="yellow"/>
        </w:rPr>
      </w:pPr>
    </w:p>
    <w:p w:rsidR="005D1682" w:rsidRPr="00B834F8" w:rsidRDefault="005D1682" w:rsidP="005D1682">
      <w:pPr>
        <w:widowControl w:val="0"/>
        <w:spacing w:after="0" w:line="480" w:lineRule="auto"/>
        <w:jc w:val="both"/>
        <w:outlineLvl w:val="0"/>
        <w:rPr>
          <w:rFonts w:ascii="Arial" w:hAnsi="Arial" w:cs="Arial"/>
          <w:b/>
          <w:color w:val="000000"/>
        </w:rPr>
      </w:pPr>
      <w:r w:rsidRPr="00B834F8">
        <w:rPr>
          <w:rFonts w:ascii="Arial" w:hAnsi="Arial" w:cs="Arial"/>
          <w:b/>
          <w:color w:val="000000"/>
        </w:rPr>
        <w:t>Functional follow-up of the identified loci via bioinformatics tools</w:t>
      </w:r>
    </w:p>
    <w:p w:rsidR="00D42071" w:rsidRPr="00B834F8" w:rsidRDefault="005D1682" w:rsidP="005D1682">
      <w:pPr>
        <w:widowControl w:val="0"/>
        <w:spacing w:after="0" w:line="480" w:lineRule="auto"/>
        <w:jc w:val="both"/>
        <w:outlineLvl w:val="0"/>
        <w:rPr>
          <w:rFonts w:ascii="Arial" w:hAnsi="Arial" w:cs="Arial"/>
          <w:color w:val="000000"/>
        </w:rPr>
      </w:pPr>
      <w:r w:rsidRPr="00B834F8">
        <w:rPr>
          <w:rFonts w:ascii="Arial" w:hAnsi="Arial" w:cs="Arial"/>
          <w:color w:val="000000"/>
        </w:rPr>
        <w:lastRenderedPageBreak/>
        <w:t xml:space="preserve">Only one sex-dependent SNP associated with </w:t>
      </w:r>
      <w:proofErr w:type="spellStart"/>
      <w:r w:rsidRPr="00B834F8">
        <w:rPr>
          <w:rFonts w:ascii="Arial" w:hAnsi="Arial" w:cs="Arial"/>
          <w:color w:val="000000"/>
        </w:rPr>
        <w:t>WHR</w:t>
      </w:r>
      <w:r w:rsidRPr="00B834F8">
        <w:rPr>
          <w:rFonts w:ascii="Arial" w:hAnsi="Arial" w:cs="Arial"/>
          <w:color w:val="000000"/>
          <w:vertAlign w:val="subscript"/>
        </w:rPr>
        <w:t>adjBMI</w:t>
      </w:r>
      <w:proofErr w:type="spellEnd"/>
      <w:r w:rsidRPr="00B834F8">
        <w:rPr>
          <w:rFonts w:ascii="Arial" w:hAnsi="Arial" w:cs="Arial"/>
          <w:color w:val="000000"/>
        </w:rPr>
        <w:t xml:space="preserve"> (rs6088552) near the gene </w:t>
      </w:r>
      <w:r w:rsidRPr="00B834F8">
        <w:rPr>
          <w:rFonts w:ascii="Arial" w:hAnsi="Arial" w:cs="Arial"/>
          <w:i/>
          <w:color w:val="000000"/>
        </w:rPr>
        <w:t>PIGU</w:t>
      </w:r>
      <w:r w:rsidRPr="00B834F8">
        <w:rPr>
          <w:rFonts w:ascii="Arial" w:hAnsi="Arial" w:cs="Arial"/>
          <w:color w:val="000000"/>
        </w:rPr>
        <w:t xml:space="preserve"> on chromosome 20 was found to tag a nearby CNV (chr20: 32,705,988-32,707,384). Using </w:t>
      </w:r>
      <w:proofErr w:type="spellStart"/>
      <w:r w:rsidRPr="00B834F8">
        <w:rPr>
          <w:rFonts w:ascii="Arial" w:hAnsi="Arial" w:cs="Arial"/>
          <w:color w:val="000000"/>
        </w:rPr>
        <w:t>RegulomeDB</w:t>
      </w:r>
      <w:proofErr w:type="spellEnd"/>
      <w:r w:rsidRPr="00B834F8">
        <w:rPr>
          <w:rFonts w:ascii="Arial" w:hAnsi="Arial" w:cs="Arial"/>
          <w:color w:val="000000"/>
        </w:rPr>
        <w:t xml:space="preserve">, evidence of regulatory activity was found for two </w:t>
      </w:r>
      <w:proofErr w:type="spellStart"/>
      <w:r w:rsidRPr="00B834F8">
        <w:rPr>
          <w:rFonts w:ascii="Arial" w:hAnsi="Arial" w:cs="Arial"/>
          <w:color w:val="000000"/>
        </w:rPr>
        <w:t>WHR</w:t>
      </w:r>
      <w:r w:rsidRPr="00B834F8">
        <w:rPr>
          <w:rFonts w:ascii="Arial" w:hAnsi="Arial" w:cs="Arial"/>
          <w:color w:val="000000"/>
          <w:vertAlign w:val="subscript"/>
        </w:rPr>
        <w:t>adjBMI</w:t>
      </w:r>
      <w:proofErr w:type="spellEnd"/>
      <w:r w:rsidRPr="00B834F8">
        <w:rPr>
          <w:rFonts w:ascii="Arial" w:hAnsi="Arial" w:cs="Arial"/>
          <w:color w:val="000000"/>
        </w:rPr>
        <w:t xml:space="preserve"> associated SNPs (near </w:t>
      </w:r>
      <w:r w:rsidRPr="00B834F8">
        <w:rPr>
          <w:rFonts w:ascii="Arial" w:hAnsi="Arial" w:cs="Arial"/>
          <w:i/>
          <w:color w:val="000000"/>
        </w:rPr>
        <w:t>NSD1</w:t>
      </w:r>
      <w:r w:rsidRPr="00B834F8">
        <w:rPr>
          <w:rFonts w:ascii="Arial" w:hAnsi="Arial" w:cs="Arial"/>
          <w:color w:val="000000"/>
        </w:rPr>
        <w:t xml:space="preserve"> and </w:t>
      </w:r>
      <w:r w:rsidRPr="00B834F8">
        <w:rPr>
          <w:rFonts w:ascii="Arial" w:hAnsi="Arial" w:cs="Arial"/>
          <w:i/>
          <w:color w:val="000000"/>
        </w:rPr>
        <w:t>EDEM2)</w:t>
      </w:r>
      <w:r w:rsidRPr="00B834F8">
        <w:rPr>
          <w:rFonts w:ascii="Arial" w:hAnsi="Arial" w:cs="Arial"/>
          <w:color w:val="000000"/>
        </w:rPr>
        <w:t xml:space="preserve"> and for two BMI associated loci (near </w:t>
      </w:r>
      <w:r w:rsidRPr="00B834F8">
        <w:rPr>
          <w:rFonts w:ascii="Arial" w:hAnsi="Arial" w:cs="Arial"/>
          <w:i/>
          <w:color w:val="000000"/>
        </w:rPr>
        <w:t>ADCY3</w:t>
      </w:r>
      <w:r w:rsidRPr="00B834F8">
        <w:rPr>
          <w:rFonts w:ascii="Arial" w:hAnsi="Arial" w:cs="Arial"/>
          <w:color w:val="000000"/>
        </w:rPr>
        <w:t xml:space="preserve"> and </w:t>
      </w:r>
      <w:r w:rsidRPr="00B834F8">
        <w:rPr>
          <w:rFonts w:ascii="Arial" w:hAnsi="Arial" w:cs="Arial"/>
          <w:i/>
          <w:color w:val="000000"/>
        </w:rPr>
        <w:t>STK33</w:t>
      </w:r>
      <w:r w:rsidRPr="00B834F8">
        <w:rPr>
          <w:rFonts w:ascii="Arial" w:hAnsi="Arial" w:cs="Arial"/>
          <w:color w:val="000000"/>
        </w:rPr>
        <w:t>)</w:t>
      </w:r>
      <w:r w:rsidRPr="00B834F8">
        <w:rPr>
          <w:rFonts w:ascii="Arial" w:hAnsi="Arial" w:cs="Arial"/>
          <w:i/>
          <w:color w:val="000000"/>
        </w:rPr>
        <w:t>,</w:t>
      </w:r>
      <w:r w:rsidRPr="00B834F8">
        <w:rPr>
          <w:rFonts w:ascii="Arial" w:hAnsi="Arial" w:cs="Arial"/>
          <w:color w:val="000000"/>
        </w:rPr>
        <w:t xml:space="preserve"> all involving </w:t>
      </w:r>
      <w:proofErr w:type="spellStart"/>
      <w:r w:rsidRPr="00B834F8">
        <w:rPr>
          <w:rFonts w:ascii="Arial" w:hAnsi="Arial" w:cs="Arial"/>
          <w:color w:val="000000"/>
        </w:rPr>
        <w:t>eQTL</w:t>
      </w:r>
      <w:proofErr w:type="spellEnd"/>
      <w:r w:rsidRPr="00B834F8">
        <w:rPr>
          <w:rFonts w:ascii="Arial" w:hAnsi="Arial" w:cs="Arial"/>
          <w:color w:val="000000"/>
        </w:rPr>
        <w:t xml:space="preserve">, TF binding and DNase peak evidence. Finally, estrogen receptor motifs were found in vicinity of seven of our sex-specific </w:t>
      </w:r>
      <w:proofErr w:type="spellStart"/>
      <w:r w:rsidRPr="00B834F8">
        <w:rPr>
          <w:rFonts w:ascii="Arial" w:hAnsi="Arial" w:cs="Arial"/>
          <w:color w:val="000000"/>
        </w:rPr>
        <w:t>WHR</w:t>
      </w:r>
      <w:r w:rsidRPr="00B834F8">
        <w:rPr>
          <w:rFonts w:ascii="Arial" w:hAnsi="Arial" w:cs="Arial"/>
          <w:color w:val="000000"/>
          <w:vertAlign w:val="subscript"/>
        </w:rPr>
        <w:t>adjBMI</w:t>
      </w:r>
      <w:proofErr w:type="spellEnd"/>
      <w:r w:rsidRPr="00B834F8">
        <w:rPr>
          <w:rFonts w:ascii="Arial" w:hAnsi="Arial" w:cs="Arial"/>
          <w:color w:val="000000"/>
        </w:rPr>
        <w:t xml:space="preserve"> SNPs (near </w:t>
      </w:r>
      <w:r w:rsidRPr="00B834F8">
        <w:rPr>
          <w:rFonts w:ascii="Arial" w:hAnsi="Arial" w:cs="Arial"/>
          <w:i/>
          <w:color w:val="000000"/>
        </w:rPr>
        <w:t>PLXND1, IRS1, ITPR2, HOXC13, HMGXB4, LY86, NFE2L3</w:t>
      </w:r>
      <w:r w:rsidRPr="00B834F8">
        <w:rPr>
          <w:rFonts w:ascii="Arial" w:hAnsi="Arial" w:cs="Arial"/>
          <w:color w:val="000000"/>
        </w:rPr>
        <w:t xml:space="preserve">, and </w:t>
      </w:r>
      <w:r w:rsidRPr="00B834F8">
        <w:rPr>
          <w:rFonts w:ascii="Arial" w:hAnsi="Arial" w:cs="Arial"/>
          <w:i/>
          <w:color w:val="000000"/>
        </w:rPr>
        <w:t>CCDC92</w:t>
      </w:r>
      <w:r w:rsidRPr="00B834F8">
        <w:rPr>
          <w:rFonts w:ascii="Arial" w:hAnsi="Arial" w:cs="Arial"/>
          <w:color w:val="000000"/>
        </w:rPr>
        <w:t>).</w:t>
      </w:r>
    </w:p>
    <w:p w:rsidR="005D1682" w:rsidRPr="005D1682" w:rsidRDefault="005D1682" w:rsidP="005D1682">
      <w:pPr>
        <w:widowControl w:val="0"/>
        <w:spacing w:after="0"/>
        <w:jc w:val="both"/>
        <w:outlineLvl w:val="0"/>
        <w:rPr>
          <w:rFonts w:cs="Arial"/>
          <w:b/>
          <w:color w:val="000000"/>
          <w:highlight w:val="yellow"/>
        </w:rPr>
      </w:pPr>
    </w:p>
    <w:p w:rsidR="00D42071" w:rsidRPr="00B834F8" w:rsidRDefault="00D42071" w:rsidP="00000A23">
      <w:pPr>
        <w:spacing w:after="0" w:line="480" w:lineRule="auto"/>
        <w:jc w:val="both"/>
        <w:rPr>
          <w:rFonts w:ascii="Arial" w:hAnsi="Arial" w:cs="Arial"/>
          <w:b/>
        </w:rPr>
      </w:pPr>
      <w:r w:rsidRPr="00B834F8">
        <w:rPr>
          <w:rFonts w:ascii="Arial" w:hAnsi="Arial" w:cs="Arial"/>
          <w:b/>
          <w:color w:val="000000"/>
        </w:rPr>
        <w:t>REFERENCES</w:t>
      </w:r>
    </w:p>
    <w:p w:rsidR="003F3061" w:rsidRPr="00D42071" w:rsidRDefault="00F03928" w:rsidP="003F3061">
      <w:pPr>
        <w:spacing w:line="240" w:lineRule="auto"/>
        <w:ind w:left="720" w:hanging="720"/>
        <w:jc w:val="both"/>
        <w:rPr>
          <w:rFonts w:ascii="Arial" w:hAnsi="Arial" w:cs="Arial"/>
        </w:rPr>
      </w:pPr>
      <w:r w:rsidRPr="00B834F8">
        <w:rPr>
          <w:rFonts w:ascii="Arial" w:hAnsi="Arial" w:cs="Arial"/>
        </w:rPr>
        <w:fldChar w:fldCharType="begin"/>
      </w:r>
      <w:r w:rsidRPr="00B834F8">
        <w:rPr>
          <w:rFonts w:ascii="Arial" w:hAnsi="Arial" w:cs="Arial"/>
        </w:rPr>
        <w:instrText xml:space="preserve"> ADDIN EN.REFLIST </w:instrText>
      </w:r>
      <w:r w:rsidRPr="00B834F8">
        <w:rPr>
          <w:rFonts w:ascii="Arial" w:hAnsi="Arial" w:cs="Arial"/>
        </w:rPr>
        <w:fldChar w:fldCharType="end"/>
      </w:r>
      <w:bookmarkStart w:id="0" w:name="_ENREF_1"/>
      <w:r w:rsidR="003F3061" w:rsidRPr="00B834F8">
        <w:rPr>
          <w:rFonts w:ascii="Arial" w:hAnsi="Arial" w:cs="Arial"/>
        </w:rPr>
        <w:t>1.</w:t>
      </w:r>
      <w:r w:rsidR="003F3061" w:rsidRPr="00B834F8">
        <w:rPr>
          <w:rFonts w:ascii="Arial" w:hAnsi="Arial" w:cs="Arial"/>
        </w:rPr>
        <w:tab/>
      </w:r>
      <w:r w:rsidR="003E1F37" w:rsidRPr="00B834F8">
        <w:rPr>
          <w:rFonts w:ascii="Arial" w:hAnsi="Arial" w:cs="Arial"/>
        </w:rPr>
        <w:t xml:space="preserve">Graff, M., et al., </w:t>
      </w:r>
      <w:r w:rsidR="003E1F37" w:rsidRPr="00B834F8">
        <w:rPr>
          <w:rFonts w:ascii="Arial" w:hAnsi="Arial" w:cs="Arial"/>
          <w:i/>
          <w:iCs/>
        </w:rPr>
        <w:t xml:space="preserve">Genome-wide analysis of BMI in adolescents and young adults reveals additional </w:t>
      </w:r>
      <w:r w:rsidR="003E1F37" w:rsidRPr="00B834F8">
        <w:rPr>
          <w:rFonts w:ascii="Arial" w:hAnsi="Arial" w:cs="Arial"/>
        </w:rPr>
        <w:t xml:space="preserve">1872 </w:t>
      </w:r>
      <w:r w:rsidR="003E1F37" w:rsidRPr="00B834F8">
        <w:rPr>
          <w:rFonts w:ascii="Arial" w:hAnsi="Arial" w:cs="Arial"/>
          <w:i/>
          <w:iCs/>
        </w:rPr>
        <w:t xml:space="preserve">insight into the effects of genetic loci over the life course. </w:t>
      </w:r>
      <w:r w:rsidR="003E1F37" w:rsidRPr="00B834F8">
        <w:rPr>
          <w:rFonts w:ascii="Arial" w:hAnsi="Arial" w:cs="Arial"/>
        </w:rPr>
        <w:t xml:space="preserve">Hum </w:t>
      </w:r>
      <w:proofErr w:type="spellStart"/>
      <w:r w:rsidR="003E1F37" w:rsidRPr="00B834F8">
        <w:rPr>
          <w:rFonts w:ascii="Arial" w:hAnsi="Arial" w:cs="Arial"/>
        </w:rPr>
        <w:t>Mol</w:t>
      </w:r>
      <w:proofErr w:type="spellEnd"/>
      <w:r w:rsidR="003E1F37" w:rsidRPr="00B834F8">
        <w:rPr>
          <w:rFonts w:ascii="Arial" w:hAnsi="Arial" w:cs="Arial"/>
        </w:rPr>
        <w:t xml:space="preserve"> Genet, 2013. </w:t>
      </w:r>
      <w:r w:rsidR="003E1F37" w:rsidRPr="00B834F8">
        <w:rPr>
          <w:rFonts w:ascii="Arial" w:hAnsi="Arial" w:cs="Arial"/>
          <w:b/>
          <w:bCs/>
        </w:rPr>
        <w:t>22</w:t>
      </w:r>
      <w:r w:rsidR="003E1F37" w:rsidRPr="00B834F8">
        <w:rPr>
          <w:rFonts w:ascii="Arial" w:hAnsi="Arial" w:cs="Arial"/>
        </w:rPr>
        <w:t>(17): p. 3597-1873 607.</w:t>
      </w:r>
      <w:bookmarkStart w:id="1" w:name="_GoBack"/>
      <w:bookmarkEnd w:id="1"/>
      <w:r w:rsidR="003E1F37" w:rsidRPr="00D42071">
        <w:rPr>
          <w:rFonts w:ascii="Arial" w:hAnsi="Arial" w:cs="Arial"/>
        </w:rPr>
        <w:t xml:space="preserve"> </w:t>
      </w:r>
      <w:bookmarkEnd w:id="0"/>
    </w:p>
    <w:p w:rsidR="003F3061" w:rsidRDefault="003F3061" w:rsidP="003F3061">
      <w:pPr>
        <w:spacing w:line="240" w:lineRule="auto"/>
        <w:jc w:val="both"/>
      </w:pPr>
    </w:p>
    <w:p w:rsidR="002E768A" w:rsidRPr="00A04475" w:rsidRDefault="002E768A" w:rsidP="00A04475">
      <w:pPr>
        <w:spacing w:after="0" w:line="480" w:lineRule="auto"/>
        <w:ind w:firstLine="539"/>
        <w:jc w:val="both"/>
        <w:rPr>
          <w:rFonts w:ascii="Arial" w:hAnsi="Arial" w:cs="Arial"/>
        </w:rPr>
      </w:pPr>
    </w:p>
    <w:sectPr w:rsidR="002E768A" w:rsidRPr="00A04475" w:rsidSect="00357E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9rr0e0srx9daqeezf4xssr6rrpw5vw5psvw&quot;&gt;GenepiMaster-Recovered&lt;record-ids&gt;&lt;item&gt;424&lt;/item&gt;&lt;/record-ids&gt;&lt;/item&gt;&lt;/Libraries&gt;"/>
  </w:docVars>
  <w:rsids>
    <w:rsidRoot w:val="0072512E"/>
    <w:rsid w:val="00000A23"/>
    <w:rsid w:val="00032FA7"/>
    <w:rsid w:val="00044E2F"/>
    <w:rsid w:val="000B13FF"/>
    <w:rsid w:val="0012299F"/>
    <w:rsid w:val="00234D87"/>
    <w:rsid w:val="002E1E9B"/>
    <w:rsid w:val="002E768A"/>
    <w:rsid w:val="00332CD5"/>
    <w:rsid w:val="00357EBD"/>
    <w:rsid w:val="00386284"/>
    <w:rsid w:val="003E1F37"/>
    <w:rsid w:val="003F3061"/>
    <w:rsid w:val="003F4825"/>
    <w:rsid w:val="004023B1"/>
    <w:rsid w:val="004026AF"/>
    <w:rsid w:val="00445C05"/>
    <w:rsid w:val="004726EE"/>
    <w:rsid w:val="00514D92"/>
    <w:rsid w:val="00545802"/>
    <w:rsid w:val="005817C0"/>
    <w:rsid w:val="005A6AB7"/>
    <w:rsid w:val="005D1682"/>
    <w:rsid w:val="00602E56"/>
    <w:rsid w:val="006425ED"/>
    <w:rsid w:val="00650DAD"/>
    <w:rsid w:val="0065695A"/>
    <w:rsid w:val="00663C44"/>
    <w:rsid w:val="006E6B51"/>
    <w:rsid w:val="00713ECF"/>
    <w:rsid w:val="0072512E"/>
    <w:rsid w:val="007A27CD"/>
    <w:rsid w:val="007D0BEA"/>
    <w:rsid w:val="00836B63"/>
    <w:rsid w:val="008906DE"/>
    <w:rsid w:val="008D5D2F"/>
    <w:rsid w:val="00957C4C"/>
    <w:rsid w:val="00A04475"/>
    <w:rsid w:val="00A97FDE"/>
    <w:rsid w:val="00B3032A"/>
    <w:rsid w:val="00B61E37"/>
    <w:rsid w:val="00B66C83"/>
    <w:rsid w:val="00B834F8"/>
    <w:rsid w:val="00B96B80"/>
    <w:rsid w:val="00CC5134"/>
    <w:rsid w:val="00CD7104"/>
    <w:rsid w:val="00D42071"/>
    <w:rsid w:val="00DA0513"/>
    <w:rsid w:val="00E07EF9"/>
    <w:rsid w:val="00E50251"/>
    <w:rsid w:val="00E973A1"/>
    <w:rsid w:val="00F0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12E"/>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73A1"/>
    <w:rPr>
      <w:color w:val="0000FF" w:themeColor="hyperlink"/>
      <w:u w:val="single"/>
    </w:rPr>
  </w:style>
  <w:style w:type="character" w:styleId="Kommentarzeichen">
    <w:name w:val="annotation reference"/>
    <w:basedOn w:val="Absatz-Standardschriftart"/>
    <w:uiPriority w:val="99"/>
    <w:unhideWhenUsed/>
    <w:rsid w:val="008D5D2F"/>
    <w:rPr>
      <w:sz w:val="16"/>
      <w:szCs w:val="16"/>
    </w:rPr>
  </w:style>
  <w:style w:type="paragraph" w:styleId="Kommentartext">
    <w:name w:val="annotation text"/>
    <w:basedOn w:val="Standard"/>
    <w:link w:val="KommentartextZchn"/>
    <w:uiPriority w:val="99"/>
    <w:unhideWhenUsed/>
    <w:rsid w:val="008D5D2F"/>
    <w:pPr>
      <w:spacing w:line="240" w:lineRule="auto"/>
    </w:pPr>
    <w:rPr>
      <w:sz w:val="20"/>
      <w:szCs w:val="20"/>
    </w:rPr>
  </w:style>
  <w:style w:type="character" w:customStyle="1" w:styleId="KommentartextZchn">
    <w:name w:val="Kommentartext Zchn"/>
    <w:basedOn w:val="Absatz-Standardschriftart"/>
    <w:link w:val="Kommentartext"/>
    <w:uiPriority w:val="99"/>
    <w:rsid w:val="008D5D2F"/>
    <w:rPr>
      <w:rFonts w:eastAsiaTheme="minorEastAsia"/>
      <w:sz w:val="20"/>
      <w:szCs w:val="20"/>
      <w:lang w:val="en-US"/>
    </w:rPr>
  </w:style>
  <w:style w:type="paragraph" w:styleId="Sprechblasentext">
    <w:name w:val="Balloon Text"/>
    <w:basedOn w:val="Standard"/>
    <w:link w:val="SprechblasentextZchn"/>
    <w:uiPriority w:val="99"/>
    <w:semiHidden/>
    <w:unhideWhenUsed/>
    <w:rsid w:val="008D5D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D2F"/>
    <w:rPr>
      <w:rFonts w:ascii="Tahoma" w:eastAsiaTheme="minorEastAsia" w:hAnsi="Tahoma" w:cs="Tahoma"/>
      <w:sz w:val="16"/>
      <w:szCs w:val="16"/>
      <w:lang w:val="en-US"/>
    </w:rPr>
  </w:style>
  <w:style w:type="character" w:styleId="Zeilennummer">
    <w:name w:val="line number"/>
    <w:basedOn w:val="Absatz-Standardschriftart"/>
    <w:uiPriority w:val="99"/>
    <w:semiHidden/>
    <w:unhideWhenUsed/>
    <w:rsid w:val="00650DAD"/>
  </w:style>
  <w:style w:type="paragraph" w:styleId="Kommentarthema">
    <w:name w:val="annotation subject"/>
    <w:basedOn w:val="Kommentartext"/>
    <w:next w:val="Kommentartext"/>
    <w:link w:val="KommentarthemaZchn"/>
    <w:uiPriority w:val="99"/>
    <w:semiHidden/>
    <w:unhideWhenUsed/>
    <w:rsid w:val="00B66C83"/>
    <w:rPr>
      <w:b/>
      <w:bCs/>
    </w:rPr>
  </w:style>
  <w:style w:type="character" w:customStyle="1" w:styleId="KommentarthemaZchn">
    <w:name w:val="Kommentarthema Zchn"/>
    <w:basedOn w:val="KommentartextZchn"/>
    <w:link w:val="Kommentarthema"/>
    <w:uiPriority w:val="99"/>
    <w:semiHidden/>
    <w:rsid w:val="00B66C83"/>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12E"/>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73A1"/>
    <w:rPr>
      <w:color w:val="0000FF" w:themeColor="hyperlink"/>
      <w:u w:val="single"/>
    </w:rPr>
  </w:style>
  <w:style w:type="character" w:styleId="Kommentarzeichen">
    <w:name w:val="annotation reference"/>
    <w:basedOn w:val="Absatz-Standardschriftart"/>
    <w:uiPriority w:val="99"/>
    <w:unhideWhenUsed/>
    <w:rsid w:val="008D5D2F"/>
    <w:rPr>
      <w:sz w:val="16"/>
      <w:szCs w:val="16"/>
    </w:rPr>
  </w:style>
  <w:style w:type="paragraph" w:styleId="Kommentartext">
    <w:name w:val="annotation text"/>
    <w:basedOn w:val="Standard"/>
    <w:link w:val="KommentartextZchn"/>
    <w:uiPriority w:val="99"/>
    <w:unhideWhenUsed/>
    <w:rsid w:val="008D5D2F"/>
    <w:pPr>
      <w:spacing w:line="240" w:lineRule="auto"/>
    </w:pPr>
    <w:rPr>
      <w:sz w:val="20"/>
      <w:szCs w:val="20"/>
    </w:rPr>
  </w:style>
  <w:style w:type="character" w:customStyle="1" w:styleId="KommentartextZchn">
    <w:name w:val="Kommentartext Zchn"/>
    <w:basedOn w:val="Absatz-Standardschriftart"/>
    <w:link w:val="Kommentartext"/>
    <w:uiPriority w:val="99"/>
    <w:rsid w:val="008D5D2F"/>
    <w:rPr>
      <w:rFonts w:eastAsiaTheme="minorEastAsia"/>
      <w:sz w:val="20"/>
      <w:szCs w:val="20"/>
      <w:lang w:val="en-US"/>
    </w:rPr>
  </w:style>
  <w:style w:type="paragraph" w:styleId="Sprechblasentext">
    <w:name w:val="Balloon Text"/>
    <w:basedOn w:val="Standard"/>
    <w:link w:val="SprechblasentextZchn"/>
    <w:uiPriority w:val="99"/>
    <w:semiHidden/>
    <w:unhideWhenUsed/>
    <w:rsid w:val="008D5D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D2F"/>
    <w:rPr>
      <w:rFonts w:ascii="Tahoma" w:eastAsiaTheme="minorEastAsia" w:hAnsi="Tahoma" w:cs="Tahoma"/>
      <w:sz w:val="16"/>
      <w:szCs w:val="16"/>
      <w:lang w:val="en-US"/>
    </w:rPr>
  </w:style>
  <w:style w:type="character" w:styleId="Zeilennummer">
    <w:name w:val="line number"/>
    <w:basedOn w:val="Absatz-Standardschriftart"/>
    <w:uiPriority w:val="99"/>
    <w:semiHidden/>
    <w:unhideWhenUsed/>
    <w:rsid w:val="00650DAD"/>
  </w:style>
  <w:style w:type="paragraph" w:styleId="Kommentarthema">
    <w:name w:val="annotation subject"/>
    <w:basedOn w:val="Kommentartext"/>
    <w:next w:val="Kommentartext"/>
    <w:link w:val="KommentarthemaZchn"/>
    <w:uiPriority w:val="99"/>
    <w:semiHidden/>
    <w:unhideWhenUsed/>
    <w:rsid w:val="00B66C83"/>
    <w:rPr>
      <w:b/>
      <w:bCs/>
    </w:rPr>
  </w:style>
  <w:style w:type="character" w:customStyle="1" w:styleId="KommentarthemaZchn">
    <w:name w:val="Kommentarthema Zchn"/>
    <w:basedOn w:val="KommentartextZchn"/>
    <w:link w:val="Kommentarthema"/>
    <w:uiPriority w:val="99"/>
    <w:semiHidden/>
    <w:rsid w:val="00B66C83"/>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Regensburg</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Winkler</dc:creator>
  <cp:lastModifiedBy>Thomas Winkler</cp:lastModifiedBy>
  <cp:revision>3</cp:revision>
  <cp:lastPrinted>2015-08-10T12:20:00Z</cp:lastPrinted>
  <dcterms:created xsi:type="dcterms:W3CDTF">2015-08-10T12:20:00Z</dcterms:created>
  <dcterms:modified xsi:type="dcterms:W3CDTF">2015-08-10T12:21:00Z</dcterms:modified>
</cp:coreProperties>
</file>