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1" w:rsidRPr="00AC1E31" w:rsidRDefault="00820941" w:rsidP="00820941">
      <w:pPr>
        <w:rPr>
          <w:rFonts w:ascii="Baskerville" w:hAnsi="Baskerville" w:cs="Baskerville"/>
          <w:b/>
          <w:lang w:val="en-GB"/>
        </w:rPr>
      </w:pPr>
      <w:bookmarkStart w:id="0" w:name="_GoBack"/>
      <w:bookmarkEnd w:id="0"/>
      <w:r w:rsidRPr="00AC1E31">
        <w:rPr>
          <w:rFonts w:ascii="Baskerville" w:hAnsi="Baskerville" w:cs="Baskerville"/>
          <w:b/>
          <w:lang w:val="en-GB"/>
        </w:rPr>
        <w:t>Supporting Table 1</w:t>
      </w: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b/>
          <w:lang w:val="en-GB"/>
        </w:rPr>
      </w:pP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b/>
          <w:lang w:val="en-GB"/>
        </w:rPr>
      </w:pPr>
      <w:r w:rsidRPr="00AC1E31">
        <w:rPr>
          <w:rFonts w:ascii="Baskerville" w:hAnsi="Baskerville" w:cs="Baskerville"/>
          <w:b/>
          <w:lang w:val="en-GB"/>
        </w:rPr>
        <w:t xml:space="preserve">Plant genotypes and primers used for genotyping </w:t>
      </w:r>
      <w:r w:rsidRPr="00AC1E31">
        <w:rPr>
          <w:rFonts w:ascii="Baskerville" w:hAnsi="Baskerville" w:cs="Baskerville"/>
          <w:b/>
          <w:i/>
          <w:lang w:val="en-GB"/>
        </w:rPr>
        <w:t>Lotus</w:t>
      </w:r>
      <w:r w:rsidRPr="00AC1E31">
        <w:rPr>
          <w:rFonts w:ascii="Baskerville" w:hAnsi="Baskerville" w:cs="Baskerville"/>
          <w:b/>
          <w:lang w:val="en-GB"/>
        </w:rPr>
        <w:t xml:space="preserve"> mutants</w:t>
      </w: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6244"/>
      </w:tblGrid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b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b/>
                <w:lang w:val="en-GB"/>
              </w:rPr>
            </w:pPr>
            <w:r w:rsidRPr="00DC57B5">
              <w:rPr>
                <w:rFonts w:ascii="Baskerville" w:hAnsi="Baskerville" w:cs="Baskerville"/>
                <w:b/>
                <w:lang w:val="en-GB"/>
              </w:rPr>
              <w:t>Primer sequence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arpC1</w:t>
            </w:r>
            <w:proofErr w:type="gram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(2-3)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US"/>
              </w:rPr>
            </w:pPr>
            <w:r w:rsidRPr="00DC57B5">
              <w:rPr>
                <w:rFonts w:ascii="Baskerville" w:hAnsi="Baskerville" w:cs="Baskerville"/>
                <w:lang w:val="en-US"/>
              </w:rPr>
              <w:t>5’ CTCTTCCCCACCAGTCCACCAC 3’</w:t>
            </w:r>
          </w:p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US"/>
              </w:rPr>
              <w:t>5’ ACACCATTAGTGATTGAGCACC 3’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npl1</w:t>
            </w:r>
            <w:proofErr w:type="gram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-1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>5’ TCACAGGAGCATCATTGAGCATAGG 3’</w:t>
            </w:r>
          </w:p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>5’ GTATATTGAACAACTACCACCTAC C3’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cerberus</w:t>
            </w:r>
            <w:proofErr w:type="spellEnd"/>
            <w:proofErr w:type="gram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 (sym7)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US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 xml:space="preserve">5’ </w:t>
            </w:r>
            <w:r w:rsidRPr="00DC57B5">
              <w:rPr>
                <w:rFonts w:ascii="Baskerville" w:hAnsi="Baskerville" w:cs="Baskerville"/>
                <w:lang w:val="en-US"/>
              </w:rPr>
              <w:t>ACATCATCTCCAGACATTAGC 3’</w:t>
            </w:r>
          </w:p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 xml:space="preserve">5’ </w:t>
            </w:r>
            <w:r w:rsidRPr="00DC57B5">
              <w:rPr>
                <w:rFonts w:ascii="Baskerville" w:hAnsi="Baskerville" w:cs="Baskerville"/>
                <w:lang w:val="en-US"/>
              </w:rPr>
              <w:t>GTGGTGATTACCTGCCATTTAG 3’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sst1</w:t>
            </w:r>
            <w:proofErr w:type="gram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 (sym13)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ind w:right="442"/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>5’ TTATAGATTAGTCACTGTTGTCC 3’</w:t>
            </w:r>
          </w:p>
          <w:p w:rsidR="00820941" w:rsidRPr="00DC57B5" w:rsidRDefault="00820941" w:rsidP="009C3FEB">
            <w:pPr>
              <w:ind w:right="442"/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>5’ GCATGGATTATGGTCTCATGATC 3’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nap1</w:t>
            </w:r>
            <w:proofErr w:type="gram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(sym67)</w:t>
            </w:r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 xml:space="preserve">5’ </w:t>
            </w:r>
            <w:r w:rsidRPr="00DC57B5">
              <w:rPr>
                <w:rFonts w:ascii="Baskerville" w:eastAsia="Times New Roman" w:hAnsi="Baskerville" w:cs="Baskerville"/>
                <w:lang w:val="en-US"/>
              </w:rPr>
              <w:t>CATGGCAGTCTTAGGAAGCTCTAC</w:t>
            </w:r>
            <w:r w:rsidRPr="00DC57B5">
              <w:rPr>
                <w:rFonts w:ascii="Baskerville" w:hAnsi="Baskerville" w:cs="Baskerville"/>
                <w:lang w:val="en-GB"/>
              </w:rPr>
              <w:t>3’</w:t>
            </w:r>
          </w:p>
          <w:p w:rsidR="00820941" w:rsidRPr="00DC57B5" w:rsidRDefault="00820941" w:rsidP="009C3FEB">
            <w:pPr>
              <w:contextualSpacing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/>
              </w:rPr>
              <w:t>5’ TTGGTCAATACTCGACAATTCATAG 3’</w:t>
            </w:r>
          </w:p>
        </w:tc>
      </w:tr>
      <w:tr w:rsidR="00820941" w:rsidRPr="00AC1E31" w:rsidTr="009C3FEB">
        <w:tc>
          <w:tcPr>
            <w:tcW w:w="0" w:type="auto"/>
          </w:tcPr>
          <w:p w:rsidR="00820941" w:rsidRPr="00AC1E31" w:rsidRDefault="00820941" w:rsidP="009C3FEB">
            <w:pPr>
              <w:contextualSpacing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gram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cyclops2</w:t>
            </w:r>
            <w:proofErr w:type="gramEnd"/>
          </w:p>
        </w:tc>
        <w:tc>
          <w:tcPr>
            <w:tcW w:w="6244" w:type="dxa"/>
          </w:tcPr>
          <w:p w:rsidR="00820941" w:rsidRPr="00DC57B5" w:rsidRDefault="00820941" w:rsidP="009C3FEB">
            <w:pPr>
              <w:contextualSpacing/>
              <w:jc w:val="both"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 w:eastAsia="ja-JP"/>
              </w:rPr>
              <w:t>5’ CTCATGTTCATCTAACTTCAACAC 3’</w:t>
            </w:r>
          </w:p>
          <w:p w:rsidR="00820941" w:rsidRPr="00DC57B5" w:rsidRDefault="00820941" w:rsidP="009C3FEB">
            <w:pPr>
              <w:contextualSpacing/>
              <w:jc w:val="both"/>
              <w:rPr>
                <w:rFonts w:ascii="Baskerville" w:hAnsi="Baskerville" w:cs="Baskerville"/>
                <w:lang w:val="en-GB"/>
              </w:rPr>
            </w:pPr>
            <w:r w:rsidRPr="00DC57B5">
              <w:rPr>
                <w:rFonts w:ascii="Baskerville" w:hAnsi="Baskerville" w:cs="Baskerville"/>
                <w:lang w:val="en-GB" w:eastAsia="ja-JP"/>
              </w:rPr>
              <w:t>5’ CTTCACCAATAGAGTCTACTTGAAC 3’</w:t>
            </w:r>
          </w:p>
        </w:tc>
      </w:tr>
    </w:tbl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p w:rsidR="00820941" w:rsidRPr="00AC1E31" w:rsidRDefault="00820941" w:rsidP="00820941">
      <w:pPr>
        <w:contextualSpacing/>
        <w:jc w:val="both"/>
        <w:rPr>
          <w:rFonts w:ascii="Baskerville" w:hAnsi="Baskerville" w:cs="Baskerville"/>
          <w:lang w:val="en-GB"/>
        </w:rPr>
      </w:pPr>
    </w:p>
    <w:p w:rsidR="00917005" w:rsidRDefault="00917005"/>
    <w:sectPr w:rsidR="00917005" w:rsidSect="00004FFD">
      <w:pgSz w:w="11900" w:h="16840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1"/>
    <w:rsid w:val="00004FFD"/>
    <w:rsid w:val="00820941"/>
    <w:rsid w:val="009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B9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41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41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>Aarhus Universitet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 MBI</dc:creator>
  <cp:keywords/>
  <dc:description/>
  <cp:lastModifiedBy>MBI MBI</cp:lastModifiedBy>
  <cp:revision>1</cp:revision>
  <dcterms:created xsi:type="dcterms:W3CDTF">2015-03-25T07:56:00Z</dcterms:created>
  <dcterms:modified xsi:type="dcterms:W3CDTF">2015-03-25T07:56:00Z</dcterms:modified>
</cp:coreProperties>
</file>