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A6" w:rsidRPr="00533627" w:rsidRDefault="00AB09A6" w:rsidP="00AB09A6">
      <w:pPr>
        <w:rPr>
          <w:b/>
        </w:rPr>
      </w:pPr>
      <w:proofErr w:type="gramStart"/>
      <w:r>
        <w:rPr>
          <w:b/>
        </w:rPr>
        <w:t>Table S3: primers used in this study</w:t>
      </w:r>
      <w:r w:rsidRPr="00C70FED">
        <w:rPr>
          <w:b/>
          <w:vertAlign w:val="superscript"/>
        </w:rPr>
        <w:t>.</w:t>
      </w:r>
      <w:proofErr w:type="gramEnd"/>
      <w:r w:rsidRPr="00C70FED">
        <w:rPr>
          <w:b/>
          <w:vertAlign w:val="superscript"/>
        </w:rPr>
        <w:t xml:space="preserve"> </w:t>
      </w:r>
      <w:proofErr w:type="gramStart"/>
      <w:r w:rsidRPr="00C70FED">
        <w:rPr>
          <w:b/>
          <w:vertAlign w:val="superscript"/>
        </w:rPr>
        <w:t>a</w:t>
      </w:r>
      <w:proofErr w:type="gramEnd"/>
    </w:p>
    <w:tbl>
      <w:tblPr>
        <w:tblStyle w:val="Trameclaire-Accent11"/>
        <w:tblW w:w="0" w:type="auto"/>
        <w:tblLook w:val="04A0"/>
      </w:tblPr>
      <w:tblGrid>
        <w:gridCol w:w="1098"/>
        <w:gridCol w:w="5956"/>
        <w:gridCol w:w="1620"/>
      </w:tblGrid>
      <w:tr w:rsidR="00AB09A6" w:rsidRPr="00D55C8F" w:rsidTr="004F099D">
        <w:trPr>
          <w:cnfStyle w:val="100000000000"/>
        </w:trPr>
        <w:tc>
          <w:tcPr>
            <w:cnfStyle w:val="001000000000"/>
            <w:tcW w:w="8674" w:type="dxa"/>
            <w:gridSpan w:val="3"/>
          </w:tcPr>
          <w:p w:rsidR="00AB09A6" w:rsidRPr="00D55C8F" w:rsidRDefault="00AB09A6" w:rsidP="004F099D">
            <w:pPr>
              <w:jc w:val="center"/>
              <w:rPr>
                <w:rFonts w:ascii="Calibri" w:eastAsia="Calibri" w:hAnsi="Calibri" w:cs="Times New Roman"/>
                <w:b w:val="0"/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b w:val="0"/>
                <w:color w:val="auto"/>
                <w:sz w:val="18"/>
                <w:szCs w:val="18"/>
              </w:rPr>
              <w:t>Gene deletions or insertions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stfR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::cat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CGCCGTCAC</w:t>
            </w:r>
            <w:r w:rsidRPr="00D55C8F">
              <w:rPr>
                <w:color w:val="auto"/>
                <w:sz w:val="18"/>
                <w:szCs w:val="18"/>
              </w:rPr>
              <w:t>ATGCCGGGACCATTACCGTGTATGAAGATTC</w:t>
            </w: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CAACTTTTGGCGAAAATGAG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GTTGATGCCGTTCCTGCGCTGGAAGACGCTGACTGAGCCGACGGGAACTTCATTTAAATGGCG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tfaQ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::cat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GTTATTTATTTCTGAACTCGGTCCGTTACCGGAAAATGTTACCTGTCCTCCTTAGTTCCTATTCC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TATCCTTCACCCAGGCTGTGCCGTTCCACTTCTGAAACTCCCCTTCTGCCACTCATCGCAGTAC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redβ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::FRT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20"/>
                <w:szCs w:val="20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GATCCCGGTACGCTGCAGGATAATGTCCGGTGTCATGCTGTCCTCCTTAGTTCCTATTCC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CATTGCTCACCACCAGGTTGATATTGATTCAGAGGTATAAAACGAGTGTAGGCTGGAGCTGCTTC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exo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::FRT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CTTGGATTCCTGAAACAGAAAGCCGCAGAGCAGAAGGTGGCAGCATGA</w:t>
            </w: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ACACAGGAACACTTAACGGC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CCTACCCGGATATTATCGTGAGGATGCGTCATCGCCATTGCTCCCC</w:t>
            </w: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TGTAGGCTGGAGCTGCTTCG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orf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::FRT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GGGAGAGGGAAGTCATGAAAAAACTAACCTTTGAAATTCGGCAGCATTACACGTCTTGAG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CATGCAGCCCTGTCTCCCCATCTCGCTTTCCACTCCAGAGCCCATGGTCCATATGAATATCCTCC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rap::FRT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GATGATGGCTAAACCAGCGCGAAGACGATGTAAAAACGATGGCAGCATTACACGTCTTGAG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GTCATGCGGCCTCACTTCTGCTATTTCGCAGGTCTTTGAGCCATGGTCCATATGAATATCCTCC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Φ80-</w:t>
            </w:r>
            <w:r w:rsidRPr="00D55C8F">
              <w:rPr>
                <w:b w:val="0"/>
                <w:i/>
                <w:color w:val="auto"/>
                <w:sz w:val="20"/>
                <w:szCs w:val="20"/>
              </w:rPr>
              <w:t>ble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CAACAAAGAGATAAATCCAAGCCCGTTTTGTACGGGCTGT</w:t>
            </w:r>
            <w:r w:rsidRPr="00D55C8F">
              <w:rPr>
                <w:rFonts w:ascii="Calibri" w:eastAsia="Calibri" w:hAnsi="Calibri" w:cs="Times New Roman"/>
                <w:caps/>
                <w:color w:val="auto"/>
                <w:sz w:val="18"/>
                <w:szCs w:val="18"/>
              </w:rPr>
              <w:t>atgaccatgattacgccaag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ATGCAGGTAACGCAGCCAGAATTGTTGATTGGCTGATCGTTAAGTTGGGTAACGCCAGG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yecD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::cat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  <w:lang w:val="en-US"/>
              </w:rPr>
              <w:t>CTTCCACGCTACGCACACGGGCGATGCGCGGGTAGATATGGTTGACAACTTTTGGCGAAAATGAG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  <w:lang w:val="en-US"/>
              </w:rPr>
              <w:t>AAGACGCCTGTAGTGCCGCCAGCGCCGAGCAGCACAATAACAGTAGGAACTTCATTTAAATGGCG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nohD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::cat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  <w:lang w:val="en-US"/>
              </w:rPr>
            </w:pPr>
            <w:r w:rsidRPr="00D55C8F">
              <w:rPr>
                <w:color w:val="auto"/>
                <w:sz w:val="18"/>
                <w:szCs w:val="18"/>
              </w:rPr>
              <w:t>ATTGAGTACGAACGCCATCGACTTACGCGTGCGCAGGCCGATGCACAGGACAACTTTTGGCGAAAATGAG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  <w:lang w:val="en-US"/>
              </w:rPr>
            </w:pPr>
            <w:r w:rsidRPr="00D55C8F">
              <w:rPr>
                <w:color w:val="auto"/>
                <w:sz w:val="18"/>
                <w:szCs w:val="18"/>
              </w:rPr>
              <w:t>CACCTGCGATCCGCGACAGCACGAAAGTACAGAATGCGGTTTCCACCACTGGAACTTCATTTAAATGGCG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ybcN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::cat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CTCCAGCTTGGGTAAAAGATGCTCTCAAACACACATATCTCGGTTATGAAGGAACTTCATTTAAATGGCG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rPr>
                <w:color w:val="auto"/>
              </w:rPr>
            </w:pPr>
          </w:p>
        </w:tc>
        <w:tc>
          <w:tcPr>
            <w:tcW w:w="7576" w:type="dxa"/>
            <w:gridSpan w:val="2"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TCGGAGGTATGGCGTAACGACTGGATAGTGGTGATATCACCGGTTACGACACAACTTTTGGCGAAAATGAG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8674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AB09A6" w:rsidRPr="00D55C8F" w:rsidRDefault="00AB09A6" w:rsidP="004F099D">
            <w:pPr>
              <w:jc w:val="center"/>
              <w:rPr>
                <w:rFonts w:ascii="Calibri" w:eastAsia="Calibri" w:hAnsi="Calibri" w:cs="Times New Roman"/>
                <w:b w:val="0"/>
                <w:color w:val="auto"/>
                <w:sz w:val="18"/>
                <w:szCs w:val="18"/>
              </w:rPr>
            </w:pPr>
            <w:r w:rsidRPr="00D55C8F">
              <w:rPr>
                <w:rFonts w:ascii="Calibri" w:eastAsia="Calibri" w:hAnsi="Calibri" w:cs="Times New Roman"/>
                <w:b w:val="0"/>
                <w:color w:val="auto"/>
                <w:sz w:val="18"/>
                <w:szCs w:val="18"/>
              </w:rPr>
              <w:t xml:space="preserve">Detection of excision of defective </w:t>
            </w:r>
            <w:proofErr w:type="spellStart"/>
            <w:r w:rsidRPr="00D55C8F">
              <w:rPr>
                <w:rFonts w:ascii="Calibri" w:eastAsia="Calibri" w:hAnsi="Calibri" w:cs="Times New Roman"/>
                <w:b w:val="0"/>
                <w:color w:val="auto"/>
                <w:sz w:val="18"/>
                <w:szCs w:val="18"/>
              </w:rPr>
              <w:t>prophages</w:t>
            </w:r>
            <w:proofErr w:type="spellEnd"/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Rac</w:t>
            </w:r>
            <w:proofErr w:type="spellEnd"/>
          </w:p>
        </w:tc>
        <w:tc>
          <w:tcPr>
            <w:tcW w:w="5956" w:type="dxa"/>
            <w:tcBorders>
              <w:top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CTCCAGCATGGTATAGCTGTCTTTAC</w:t>
            </w:r>
          </w:p>
        </w:tc>
        <w:tc>
          <w:tcPr>
            <w:tcW w:w="1620" w:type="dxa"/>
            <w:vMerge w:val="restart"/>
            <w:tcBorders>
              <w:top w:val="single" w:sz="4" w:space="0" w:color="4F81BD" w:themeColor="accent1"/>
            </w:tcBorders>
            <w:vAlign w:val="center"/>
          </w:tcPr>
          <w:p w:rsidR="00AB09A6" w:rsidRPr="00D84461" w:rsidRDefault="00AB09A6" w:rsidP="004F099D">
            <w:pPr>
              <w:jc w:val="center"/>
              <w:cnfStyle w:val="000000000000"/>
              <w:rPr>
                <w:color w:val="auto"/>
                <w:sz w:val="18"/>
                <w:szCs w:val="18"/>
              </w:rPr>
            </w:pPr>
            <w:r w:rsidRPr="00D84461">
              <w:rPr>
                <w:color w:val="auto"/>
                <w:sz w:val="18"/>
                <w:szCs w:val="18"/>
              </w:rPr>
              <w:t xml:space="preserve">described in </w:t>
            </w:r>
            <w:r>
              <w:rPr>
                <w:color w:val="auto"/>
                <w:sz w:val="18"/>
                <w:szCs w:val="18"/>
              </w:rPr>
              <w:t xml:space="preserve">[82] 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CAGATTTCTTATGCTGGGCGTTCCG</w:t>
            </w:r>
          </w:p>
        </w:tc>
        <w:tc>
          <w:tcPr>
            <w:tcW w:w="1620" w:type="dxa"/>
            <w:vMerge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Qin</w:t>
            </w: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CGACAATACGCGCCACATAA</w:t>
            </w:r>
          </w:p>
        </w:tc>
        <w:tc>
          <w:tcPr>
            <w:tcW w:w="1620" w:type="dxa"/>
            <w:vMerge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AACGGCGAGTAAGTAGTACGC</w:t>
            </w:r>
          </w:p>
        </w:tc>
        <w:tc>
          <w:tcPr>
            <w:tcW w:w="1620" w:type="dxa"/>
            <w:vMerge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Dlp12</w:t>
            </w: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CAAAAGCCATTGACTCAGCAAGG</w:t>
            </w:r>
          </w:p>
        </w:tc>
        <w:tc>
          <w:tcPr>
            <w:tcW w:w="1620" w:type="dxa"/>
            <w:vMerge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956" w:type="dxa"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ACGGATAAGACGGGCATAAATGA</w:t>
            </w:r>
          </w:p>
        </w:tc>
        <w:tc>
          <w:tcPr>
            <w:tcW w:w="1620" w:type="dxa"/>
            <w:vMerge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c>
          <w:tcPr>
            <w:cnfStyle w:val="001000000000"/>
            <w:tcW w:w="8674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55C8F">
              <w:rPr>
                <w:b w:val="0"/>
                <w:color w:val="auto"/>
                <w:sz w:val="18"/>
                <w:szCs w:val="18"/>
              </w:rPr>
              <w:t xml:space="preserve">Activity of </w:t>
            </w:r>
            <w:proofErr w:type="spellStart"/>
            <w:r w:rsidRPr="00D55C8F">
              <w:rPr>
                <w:b w:val="0"/>
                <w:color w:val="auto"/>
                <w:sz w:val="18"/>
                <w:szCs w:val="18"/>
              </w:rPr>
              <w:t>oriJ</w:t>
            </w:r>
            <w:proofErr w:type="spellEnd"/>
            <w:r w:rsidRPr="00D55C8F">
              <w:rPr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55C8F">
              <w:rPr>
                <w:b w:val="0"/>
                <w:color w:val="auto"/>
                <w:sz w:val="18"/>
                <w:szCs w:val="18"/>
              </w:rPr>
              <w:t>rac</w:t>
            </w:r>
            <w:proofErr w:type="spellEnd"/>
            <w:r w:rsidRPr="00D55C8F">
              <w:rPr>
                <w:b w:val="0"/>
                <w:color w:val="auto"/>
                <w:sz w:val="18"/>
                <w:szCs w:val="18"/>
              </w:rPr>
              <w:t>), semi-</w:t>
            </w:r>
            <w:proofErr w:type="spellStart"/>
            <w:r w:rsidRPr="00D55C8F">
              <w:rPr>
                <w:b w:val="0"/>
                <w:color w:val="auto"/>
                <w:sz w:val="18"/>
                <w:szCs w:val="18"/>
              </w:rPr>
              <w:t>qPCR</w:t>
            </w:r>
            <w:proofErr w:type="spellEnd"/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  <w:tcBorders>
              <w:top w:val="single" w:sz="4" w:space="0" w:color="4F81BD" w:themeColor="accent1"/>
            </w:tcBorders>
          </w:tcPr>
          <w:p w:rsidR="00AB09A6" w:rsidRPr="003079B6" w:rsidRDefault="00AB09A6" w:rsidP="004F099D">
            <w:pPr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3079B6">
              <w:rPr>
                <w:b w:val="0"/>
                <w:i/>
                <w:color w:val="auto"/>
                <w:sz w:val="20"/>
                <w:szCs w:val="20"/>
              </w:rPr>
              <w:t>gyrB</w:t>
            </w:r>
            <w:proofErr w:type="spellEnd"/>
          </w:p>
        </w:tc>
        <w:tc>
          <w:tcPr>
            <w:tcW w:w="5956" w:type="dxa"/>
            <w:tcBorders>
              <w:top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GTCGAAGTGGCGTTGCAGTG</w:t>
            </w:r>
          </w:p>
        </w:tc>
        <w:tc>
          <w:tcPr>
            <w:tcW w:w="1620" w:type="dxa"/>
            <w:vMerge w:val="restar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AB09A6" w:rsidRPr="00D55C8F" w:rsidRDefault="00AB09A6" w:rsidP="004F099D">
            <w:pPr>
              <w:jc w:val="center"/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 xml:space="preserve">described in </w:t>
            </w:r>
            <w:r w:rsidRPr="00D55C8F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&lt;EndNote&gt;&lt;Cite&gt;&lt;Author&gt;Fogg&lt;/Author&gt;&lt;Year&gt;2010&lt;/Year&gt;&lt;RecNum&gt;1174&lt;/RecNum&gt;&lt;DisplayText&gt;(Fogg et al, 2010)&lt;/DisplayText&gt;&lt;record&gt;&lt;rec-number&gt;1174&lt;/rec-number&gt;&lt;foreign-keys&gt;&lt;key app="EN" db-id="ftrtfv0diatrv2eddatvvf0wewat0zdfaad5"&gt;1174&lt;/key&gt;&lt;/foreign-keys&gt;&lt;ref-type name="Journal Article"&gt;17&lt;/ref-type&gt;&lt;contributors&gt;&lt;authors&gt;&lt;author&gt;Fogg, P. C.&lt;/author&gt;&lt;author&gt;Allison, H. E.&lt;/author&gt;&lt;author&gt;Saunders, J. R.&lt;/author&gt;&lt;author&gt;McCarthy, A. J.&lt;/author&gt;&lt;/authors&gt;&lt;/contributors&gt;&lt;auth-address&gt;Microbiology Research Group, School of Biological Sciences, University of Liverpool, Liverpool L69 7ZB, United Kingdom.&lt;/auth-address&gt;&lt;titles&gt;&lt;title&gt;Bacteriophage lambda: a paradigm revisited&lt;/title&gt;&lt;secondary-title&gt;J Virol&lt;/secondary-title&gt;&lt;/titles&gt;&lt;periodical&gt;&lt;full-title&gt;J Virol&lt;/full-title&gt;&lt;/periodical&gt;&lt;pages&gt;6876-9&lt;/pages&gt;&lt;volume&gt;84&lt;/volume&gt;&lt;number&gt;13&lt;/number&gt;&lt;edition&gt;2010/04/09&lt;/edition&gt;&lt;keywords&gt;&lt;keyword&gt;Amino Acid Sequence&lt;/keyword&gt;&lt;keyword&gt;Bacteriophage lambda/growth &amp;amp; development/*physiology&lt;/keyword&gt;&lt;keyword&gt;Base Sequence&lt;/keyword&gt;&lt;keyword&gt;Blotting, Southern&lt;/keyword&gt;&lt;keyword&gt;DNA, Bacterial/genetics&lt;/keyword&gt;&lt;keyword&gt;DNA, Viral/genetics&lt;/keyword&gt;&lt;keyword&gt;Escherichia coli/*virology&lt;/keyword&gt;&lt;keyword&gt;Lysogeny/genetics/*physiology&lt;/keyword&gt;&lt;keyword&gt;Molecular Sequence Data&lt;/keyword&gt;&lt;keyword&gt;Polymerase Chain Reaction&lt;/keyword&gt;&lt;keyword&gt;Prophages/growth &amp;amp; development/*physiology&lt;/keyword&gt;&lt;keyword&gt;Sequence Analysis, DNA&lt;/keyword&gt;&lt;keyword&gt;*Superinfection&lt;/keyword&gt;&lt;keyword&gt;*Virus Integration&lt;/keyword&gt;&lt;/keywords&gt;&lt;dates&gt;&lt;year&gt;2010&lt;/year&gt;&lt;pub-dates&gt;&lt;date&gt;Jul&lt;/date&gt;&lt;/pub-dates&gt;&lt;/dates&gt;&lt;isbn&gt;1098-5514 (Electronic)&amp;#xD;0022-538X (Linking)&lt;/isbn&gt;&lt;accession-num&gt;20375161&lt;/accession-num&gt;&lt;urls&gt;&lt;related-urls&gt;&lt;url&gt;http://www.ncbi.nlm.nih.gov/entrez/query.fcgi?cmd=Retrieve&amp;amp;db=PubMed&amp;amp;dopt=Citation&amp;amp;list_uids=20375161&lt;/url&gt;&lt;/related-urls&gt;&lt;/urls&gt;&lt;custom2&gt;2903274&lt;/custom2&gt;&lt;electronic-resource-num&gt;JVI.02177-09 [pii]&amp;#xD;10.1128/JVI.02177-09&lt;/electronic-resource-num&gt;&lt;language&gt;eng&lt;/language&gt;&lt;/record&gt;&lt;/Cite&gt;&lt;/EndNote&gt;</w:instrText>
            </w:r>
            <w:r w:rsidRPr="00D55C8F">
              <w:rPr>
                <w:sz w:val="18"/>
                <w:szCs w:val="18"/>
              </w:rPr>
              <w:fldChar w:fldCharType="separate"/>
            </w:r>
            <w:r w:rsidRPr="0023242D">
              <w:rPr>
                <w:noProof/>
                <w:color w:val="auto"/>
                <w:sz w:val="18"/>
                <w:szCs w:val="18"/>
              </w:rPr>
              <w:t>(</w:t>
            </w:r>
            <w:hyperlink w:anchor="_ENREF_1" w:tooltip="Fogg, 2010 #1174" w:history="1">
              <w:r w:rsidRPr="0023242D">
                <w:rPr>
                  <w:noProof/>
                  <w:color w:val="auto"/>
                  <w:sz w:val="18"/>
                  <w:szCs w:val="18"/>
                </w:rPr>
                <w:t>Fogg et al, 2010</w:t>
              </w:r>
            </w:hyperlink>
            <w:r w:rsidRPr="0023242D">
              <w:rPr>
                <w:noProof/>
                <w:color w:val="auto"/>
                <w:sz w:val="18"/>
                <w:szCs w:val="18"/>
              </w:rPr>
              <w:t>)</w:t>
            </w:r>
            <w:r w:rsidRPr="00D55C8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AGCCTGCCAGGTGAGTACCG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λ </w:t>
            </w:r>
            <w:r w:rsidRPr="003079B6">
              <w:rPr>
                <w:b w:val="0"/>
                <w:i/>
                <w:color w:val="auto"/>
                <w:sz w:val="20"/>
                <w:szCs w:val="20"/>
              </w:rPr>
              <w:t>Q</w:t>
            </w: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GAGTGCGGAAGATGCAAAGG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6" w:type="dxa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TTAACAGTGCGTGACCAGG</w:t>
            </w:r>
          </w:p>
        </w:tc>
        <w:tc>
          <w:tcPr>
            <w:tcW w:w="1620" w:type="dxa"/>
            <w:vMerge/>
            <w:shd w:val="clear" w:color="auto" w:fill="FFFFFF" w:themeFill="background1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</w:tcPr>
          <w:p w:rsidR="00AB09A6" w:rsidRPr="003079B6" w:rsidRDefault="00AB09A6" w:rsidP="004F099D">
            <w:pPr>
              <w:jc w:val="center"/>
              <w:rPr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3079B6">
              <w:rPr>
                <w:b w:val="0"/>
                <w:i/>
                <w:color w:val="auto"/>
                <w:sz w:val="20"/>
                <w:szCs w:val="20"/>
              </w:rPr>
              <w:t>oriJ</w:t>
            </w:r>
            <w:proofErr w:type="spellEnd"/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GTTGAGTCAGGCGAAATCC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956" w:type="dxa"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CCACGGTAACCACAATCAC</w:t>
            </w:r>
          </w:p>
        </w:tc>
        <w:tc>
          <w:tcPr>
            <w:tcW w:w="1620" w:type="dxa"/>
            <w:tcBorders>
              <w:bottom w:val="single" w:sz="4" w:space="0" w:color="4F81BD" w:themeColor="accent1"/>
            </w:tcBorders>
            <w:shd w:val="clear" w:color="auto" w:fill="FFFFFF" w:themeFill="background1"/>
          </w:tcPr>
          <w:p w:rsidR="00AB09A6" w:rsidRPr="00D55C8F" w:rsidRDefault="00AB09A6" w:rsidP="004F099D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AB09A6" w:rsidRPr="00D55C8F" w:rsidTr="004F099D">
        <w:trPr>
          <w:cnfStyle w:val="000000100000"/>
          <w:trHeight w:val="165"/>
        </w:trPr>
        <w:tc>
          <w:tcPr>
            <w:cnfStyle w:val="001000000000"/>
            <w:tcW w:w="8674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Identification of recombination junctions</w:t>
            </w:r>
            <w:r w:rsidRPr="00D55C8F">
              <w:rPr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color w:val="auto"/>
                <w:sz w:val="18"/>
                <w:szCs w:val="18"/>
              </w:rPr>
              <w:t>in</w:t>
            </w:r>
            <w:r w:rsidRPr="00D55C8F">
              <w:rPr>
                <w:b w:val="0"/>
                <w:color w:val="auto"/>
                <w:sz w:val="18"/>
                <w:szCs w:val="18"/>
              </w:rPr>
              <w:t xml:space="preserve"> λ hybrids 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Qin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GCTCATGCCCATTCTTTC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ACGTTTCTGCGGCATAT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Rac</w:t>
            </w:r>
            <w:proofErr w:type="spellEnd"/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ACTGGCGTACTGACGGATTC</w:t>
            </w:r>
            <w:r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auto"/>
                <w:sz w:val="18"/>
                <w:szCs w:val="18"/>
              </w:rPr>
              <w:t>rac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1)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ACGTTTCTGCGGCATAT</w:t>
            </w:r>
            <w:r>
              <w:rPr>
                <w:color w:val="auto"/>
                <w:sz w:val="18"/>
                <w:szCs w:val="18"/>
              </w:rPr>
              <w:t xml:space="preserve">           (</w:t>
            </w:r>
            <w:proofErr w:type="spellStart"/>
            <w:r>
              <w:rPr>
                <w:color w:val="auto"/>
                <w:sz w:val="18"/>
                <w:szCs w:val="18"/>
              </w:rPr>
              <w:t>rac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2)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F37711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F37711">
              <w:rPr>
                <w:color w:val="auto"/>
                <w:sz w:val="18"/>
                <w:szCs w:val="18"/>
              </w:rPr>
              <w:t>ACGTTTCTGCGGCATATC         (</w:t>
            </w:r>
            <w:proofErr w:type="spellStart"/>
            <w:r w:rsidRPr="00F37711">
              <w:rPr>
                <w:color w:val="auto"/>
                <w:sz w:val="18"/>
                <w:szCs w:val="18"/>
              </w:rPr>
              <w:t>rac</w:t>
            </w:r>
            <w:proofErr w:type="spellEnd"/>
            <w:r w:rsidRPr="00F37711">
              <w:rPr>
                <w:color w:val="auto"/>
                <w:sz w:val="18"/>
                <w:szCs w:val="18"/>
              </w:rPr>
              <w:t xml:space="preserve"> 3)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 w:val="restart"/>
            <w:shd w:val="clear" w:color="auto" w:fill="DBE5F1" w:themeFill="accent1" w:themeFillTint="33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C8F">
              <w:rPr>
                <w:b w:val="0"/>
                <w:color w:val="auto"/>
                <w:sz w:val="20"/>
                <w:szCs w:val="20"/>
              </w:rPr>
              <w:t>Dlp12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TTAGCATCCGCCCATTCAAC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/>
            <w:tcBorders>
              <w:bottom w:val="single" w:sz="4" w:space="0" w:color="4F81BD" w:themeColor="accent1"/>
            </w:tcBorders>
            <w:shd w:val="clear" w:color="auto" w:fill="DBE5F1" w:themeFill="accent1" w:themeFillTint="33"/>
          </w:tcPr>
          <w:p w:rsidR="00AB09A6" w:rsidRPr="00D55C8F" w:rsidRDefault="00AB09A6" w:rsidP="004F099D">
            <w:pPr>
              <w:rPr>
                <w:color w:val="auto"/>
              </w:rPr>
            </w:pPr>
          </w:p>
        </w:tc>
        <w:tc>
          <w:tcPr>
            <w:tcW w:w="7576" w:type="dxa"/>
            <w:gridSpan w:val="2"/>
            <w:tcBorders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TGGTCAGTTCGAGCATAAGG</w:t>
            </w:r>
          </w:p>
        </w:tc>
      </w:tr>
      <w:tr w:rsidR="00AB09A6" w:rsidRPr="00D55C8F" w:rsidTr="004F099D">
        <w:trPr>
          <w:cnfStyle w:val="000000100000"/>
          <w:trHeight w:val="180"/>
        </w:trPr>
        <w:tc>
          <w:tcPr>
            <w:cnfStyle w:val="001000000000"/>
            <w:tcW w:w="8674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55C8F">
              <w:rPr>
                <w:b w:val="0"/>
                <w:color w:val="auto"/>
                <w:sz w:val="18"/>
                <w:szCs w:val="18"/>
              </w:rPr>
              <w:t xml:space="preserve">Construction of </w:t>
            </w:r>
            <w:proofErr w:type="spellStart"/>
            <w:r w:rsidRPr="00D55C8F">
              <w:rPr>
                <w:b w:val="0"/>
                <w:i/>
                <w:color w:val="auto"/>
                <w:sz w:val="18"/>
                <w:szCs w:val="18"/>
              </w:rPr>
              <w:t>recET</w:t>
            </w:r>
            <w:proofErr w:type="spellEnd"/>
            <w:r w:rsidRPr="00D55C8F">
              <w:rPr>
                <w:b w:val="0"/>
                <w:color w:val="auto"/>
                <w:sz w:val="18"/>
                <w:szCs w:val="18"/>
              </w:rPr>
              <w:t xml:space="preserve"> and </w:t>
            </w:r>
            <w:proofErr w:type="spellStart"/>
            <w:r w:rsidRPr="00D55C8F">
              <w:rPr>
                <w:b w:val="0"/>
                <w:i/>
                <w:color w:val="auto"/>
                <w:sz w:val="18"/>
                <w:szCs w:val="18"/>
              </w:rPr>
              <w:t>exo</w:t>
            </w:r>
            <w:proofErr w:type="spellEnd"/>
            <w:r w:rsidRPr="00D55C8F">
              <w:rPr>
                <w:b w:val="0"/>
                <w:i/>
                <w:color w:val="auto"/>
                <w:sz w:val="18"/>
                <w:szCs w:val="18"/>
              </w:rPr>
              <w:t>/</w:t>
            </w:r>
            <w:proofErr w:type="spellStart"/>
            <w:r w:rsidRPr="00D55C8F">
              <w:rPr>
                <w:b w:val="0"/>
                <w:i/>
                <w:color w:val="auto"/>
                <w:sz w:val="18"/>
                <w:szCs w:val="18"/>
              </w:rPr>
              <w:t>erf</w:t>
            </w:r>
            <w:proofErr w:type="spellEnd"/>
            <w:r w:rsidRPr="00D55C8F">
              <w:rPr>
                <w:b w:val="0"/>
                <w:color w:val="auto"/>
                <w:sz w:val="18"/>
                <w:szCs w:val="18"/>
              </w:rPr>
              <w:t xml:space="preserve"> λ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recE</w:t>
            </w:r>
            <w:proofErr w:type="spellEnd"/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CGAGCTCCCGCTCGAGCTTTTGCGATTGGTGGTTGC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GGAGGATGAAACTGGCGAAGTCGCA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recT</w:t>
            </w:r>
            <w:proofErr w:type="spellEnd"/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CGAGCTCCATTACACCGCCAGGCTGAA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CCGCTCGAGGGAGGCTGGGCTAAGGAATATGCAA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exo</w:t>
            </w:r>
            <w:proofErr w:type="spellEnd"/>
            <w:r w:rsidRPr="00D55C8F">
              <w:rPr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D55C8F">
              <w:rPr>
                <w:b w:val="0"/>
                <w:color w:val="auto"/>
                <w:sz w:val="20"/>
                <w:szCs w:val="20"/>
              </w:rPr>
              <w:t>erf</w:t>
            </w:r>
            <w:proofErr w:type="spellEnd"/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GTTTGCCGCATGTGGCTTTG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GGAGGCCATCAACAACGAAGCCC TG</w:t>
            </w:r>
          </w:p>
        </w:tc>
      </w:tr>
      <w:tr w:rsidR="00AB09A6" w:rsidRPr="00D55C8F" w:rsidTr="004F099D">
        <w:tc>
          <w:tcPr>
            <w:cnfStyle w:val="001000000000"/>
            <w:tcW w:w="1098" w:type="dxa"/>
            <w:vMerge w:val="restart"/>
          </w:tcPr>
          <w:p w:rsidR="00AB09A6" w:rsidRPr="00D55C8F" w:rsidRDefault="00AB09A6" w:rsidP="004F099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pK</w:t>
            </w:r>
            <w:r w:rsidRPr="00D55C8F">
              <w:rPr>
                <w:b w:val="0"/>
                <w:color w:val="auto"/>
                <w:sz w:val="20"/>
                <w:szCs w:val="20"/>
              </w:rPr>
              <w:t>D4</w:t>
            </w: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TGATTGCGCCTACCCGGATATTATCGTGAGGATGCGTCATTCCTCCTTAGTTCCTATTCC</w:t>
            </w:r>
          </w:p>
        </w:tc>
      </w:tr>
      <w:tr w:rsidR="00AB09A6" w:rsidRPr="00D55C8F" w:rsidTr="004F099D">
        <w:trPr>
          <w:cnfStyle w:val="000000100000"/>
        </w:trPr>
        <w:tc>
          <w:tcPr>
            <w:cnfStyle w:val="001000000000"/>
            <w:tcW w:w="1098" w:type="dxa"/>
            <w:vMerge/>
          </w:tcPr>
          <w:p w:rsidR="00AB09A6" w:rsidRPr="00D55C8F" w:rsidRDefault="00AB09A6" w:rsidP="004F099D">
            <w:pPr>
              <w:rPr>
                <w:color w:val="auto"/>
              </w:rPr>
            </w:pPr>
          </w:p>
        </w:tc>
        <w:tc>
          <w:tcPr>
            <w:tcW w:w="7576" w:type="dxa"/>
            <w:gridSpan w:val="2"/>
          </w:tcPr>
          <w:p w:rsidR="00AB09A6" w:rsidRPr="00D55C8F" w:rsidRDefault="00AB09A6" w:rsidP="004F099D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D55C8F">
              <w:rPr>
                <w:color w:val="auto"/>
                <w:sz w:val="18"/>
                <w:szCs w:val="18"/>
              </w:rPr>
              <w:t>CATTGCTCACCACCAGGTTGATATTGATTCAGAGGTATAATGCAGATTGCAGCAT TACAC</w:t>
            </w:r>
          </w:p>
        </w:tc>
      </w:tr>
    </w:tbl>
    <w:p w:rsidR="00AB09A6" w:rsidRPr="00533627" w:rsidRDefault="00AB09A6" w:rsidP="00AB09A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3627">
        <w:rPr>
          <w:sz w:val="20"/>
          <w:szCs w:val="20"/>
        </w:rPr>
        <w:t>Unless specified, primers were designed for this study.</w:t>
      </w:r>
    </w:p>
    <w:p w:rsidR="00AB09A6" w:rsidRPr="00C70FED" w:rsidRDefault="00AB09A6" w:rsidP="00AB09A6">
      <w:pPr>
        <w:pStyle w:val="Paragraphedeliste"/>
        <w:numPr>
          <w:ilvl w:val="0"/>
          <w:numId w:val="1"/>
        </w:numPr>
        <w:spacing w:line="240" w:lineRule="auto"/>
        <w:rPr>
          <w:rFonts w:ascii="Calibri" w:hAnsi="Calibri" w:cs="Calibri"/>
          <w:noProof/>
          <w:sz w:val="20"/>
          <w:szCs w:val="20"/>
        </w:rPr>
      </w:pPr>
      <w:r w:rsidRPr="00C70FED">
        <w:rPr>
          <w:rFonts w:ascii="Calibri" w:hAnsi="Calibri" w:cs="Calibri"/>
          <w:noProof/>
          <w:sz w:val="20"/>
          <w:szCs w:val="20"/>
        </w:rPr>
        <w:t xml:space="preserve">Fogg PC, Allison HE, Saunders JR, McCarthy AJ (2010). </w:t>
      </w:r>
      <w:r w:rsidRPr="00C70FED">
        <w:rPr>
          <w:rFonts w:ascii="Calibri" w:hAnsi="Calibri" w:cs="Calibri"/>
          <w:i/>
          <w:noProof/>
          <w:sz w:val="20"/>
          <w:szCs w:val="20"/>
        </w:rPr>
        <w:t>J Virol</w:t>
      </w:r>
      <w:r w:rsidRPr="00C70FED">
        <w:rPr>
          <w:rFonts w:ascii="Calibri" w:hAnsi="Calibri" w:cs="Calibri"/>
          <w:noProof/>
          <w:sz w:val="20"/>
          <w:szCs w:val="20"/>
        </w:rPr>
        <w:t xml:space="preserve"> </w:t>
      </w:r>
      <w:r w:rsidRPr="00C70FED">
        <w:rPr>
          <w:rFonts w:ascii="Calibri" w:hAnsi="Calibri" w:cs="Calibri"/>
          <w:b/>
          <w:noProof/>
          <w:sz w:val="20"/>
          <w:szCs w:val="20"/>
        </w:rPr>
        <w:t>84:</w:t>
      </w:r>
      <w:r w:rsidRPr="00C70FED">
        <w:rPr>
          <w:rFonts w:ascii="Calibri" w:hAnsi="Calibri" w:cs="Calibri"/>
          <w:noProof/>
          <w:sz w:val="20"/>
          <w:szCs w:val="20"/>
        </w:rPr>
        <w:t xml:space="preserve"> 6876-6879</w:t>
      </w:r>
    </w:p>
    <w:p w:rsidR="00AB09A6" w:rsidRPr="0097672C" w:rsidRDefault="00AB09A6" w:rsidP="00AB09A6">
      <w:pPr>
        <w:ind w:left="360"/>
        <w:rPr>
          <w:b/>
        </w:rPr>
      </w:pPr>
    </w:p>
    <w:p w:rsidR="0005050D" w:rsidRDefault="0005050D"/>
    <w:sectPr w:rsidR="0005050D" w:rsidSect="0005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92F"/>
    <w:multiLevelType w:val="hybridMultilevel"/>
    <w:tmpl w:val="03AC44FA"/>
    <w:lvl w:ilvl="0" w:tplc="6408E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24DE"/>
    <w:rsid w:val="0005050D"/>
    <w:rsid w:val="008144B3"/>
    <w:rsid w:val="00AB09A6"/>
    <w:rsid w:val="00EA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A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9A6"/>
    <w:pPr>
      <w:ind w:left="720"/>
      <w:contextualSpacing/>
    </w:pPr>
  </w:style>
  <w:style w:type="table" w:customStyle="1" w:styleId="Trameclaire-Accent11">
    <w:name w:val="Trame claire - Accent 11"/>
    <w:basedOn w:val="TableauNormal"/>
    <w:uiPriority w:val="60"/>
    <w:rsid w:val="00AB09A6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4079</Characters>
  <Application>Microsoft Office Word</Application>
  <DocSecurity>0</DocSecurity>
  <Lines>33</Lines>
  <Paragraphs>9</Paragraphs>
  <ScaleCrop>false</ScaleCrop>
  <Company>Micalis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magpetit</dc:creator>
  <cp:lastModifiedBy>magpetit</cp:lastModifiedBy>
  <cp:revision>2</cp:revision>
  <dcterms:created xsi:type="dcterms:W3CDTF">2013-12-16T09:24:00Z</dcterms:created>
  <dcterms:modified xsi:type="dcterms:W3CDTF">2013-12-16T09:29:00Z</dcterms:modified>
</cp:coreProperties>
</file>