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5C" w:rsidRPr="00D61239" w:rsidRDefault="00DC4D5C" w:rsidP="00DC4D5C">
      <w:pPr>
        <w:rPr>
          <w:b/>
        </w:rPr>
      </w:pPr>
      <w:r w:rsidRPr="00AA23E7">
        <w:rPr>
          <w:b/>
          <w:color w:val="000000"/>
        </w:rPr>
        <w:t xml:space="preserve">Table </w:t>
      </w:r>
      <w:r>
        <w:rPr>
          <w:b/>
          <w:color w:val="000000"/>
        </w:rPr>
        <w:t>S</w:t>
      </w:r>
      <w:r w:rsidR="00340E11">
        <w:rPr>
          <w:b/>
          <w:color w:val="000000"/>
        </w:rPr>
        <w:t>1</w:t>
      </w:r>
      <w:bookmarkStart w:id="0" w:name="_GoBack"/>
      <w:bookmarkEnd w:id="0"/>
      <w:r w:rsidRPr="00AA23E7">
        <w:rPr>
          <w:b/>
          <w:color w:val="000000"/>
        </w:rPr>
        <w:t>.</w:t>
      </w:r>
      <w:r w:rsidRPr="00AA23E7">
        <w:rPr>
          <w:color w:val="000000"/>
        </w:rPr>
        <w:t xml:space="preserve"> </w:t>
      </w:r>
      <w:proofErr w:type="gramStart"/>
      <w:r w:rsidRPr="00AA23E7">
        <w:rPr>
          <w:color w:val="000000"/>
        </w:rPr>
        <w:t>Comparison of the effect of selected antibiotics on different Nannochloropsis species.</w:t>
      </w:r>
      <w:proofErr w:type="gramEnd"/>
      <w:r w:rsidRPr="00AA23E7">
        <w:rPr>
          <w:color w:val="000000"/>
        </w:rPr>
        <w:t xml:space="preserve">  Shown are the lethal doses in µg/mL determined by plating dilutions of cell suspensions on half salinity f/2 agar plates.</w:t>
      </w:r>
      <w:r>
        <w:rPr>
          <w:color w:val="000000"/>
        </w:rPr>
        <w:t xml:space="preserve"> ‘&gt;’ indicates the highest concentration of the respective antibiotic tested and no detectable impact on cell growth observed. All of the Nannochloropsis strains listed here were found to be resistant to the following antibiotics with the respective concentrations in </w:t>
      </w:r>
      <w:r w:rsidRPr="00AA23E7">
        <w:rPr>
          <w:color w:val="000000"/>
        </w:rPr>
        <w:t>µg/mL</w:t>
      </w:r>
      <w:r>
        <w:rPr>
          <w:color w:val="000000"/>
        </w:rPr>
        <w:t xml:space="preserve"> given in parenthesis: Rifampicin (10), Benomyl (5), Nystatin (5), Spectinomycin (100), Ampicillin (200), </w:t>
      </w:r>
      <w:proofErr w:type="gramStart"/>
      <w:r>
        <w:rPr>
          <w:color w:val="000000"/>
        </w:rPr>
        <w:t>Chloramphenicol</w:t>
      </w:r>
      <w:proofErr w:type="gramEnd"/>
      <w:r>
        <w:rPr>
          <w:color w:val="000000"/>
        </w:rPr>
        <w:t xml:space="preserve"> (100).</w:t>
      </w:r>
    </w:p>
    <w:tbl>
      <w:tblPr>
        <w:tblW w:w="9555" w:type="dxa"/>
        <w:tblInd w:w="93" w:type="dxa"/>
        <w:tblLook w:val="04A0" w:firstRow="1" w:lastRow="0" w:firstColumn="1" w:lastColumn="0" w:noHBand="0" w:noVBand="1"/>
      </w:tblPr>
      <w:tblGrid>
        <w:gridCol w:w="1455"/>
        <w:gridCol w:w="1260"/>
        <w:gridCol w:w="990"/>
        <w:gridCol w:w="1620"/>
        <w:gridCol w:w="1890"/>
        <w:gridCol w:w="2340"/>
      </w:tblGrid>
      <w:tr w:rsidR="00DC4D5C" w:rsidRPr="0020655B" w:rsidTr="00CB4BDC">
        <w:trPr>
          <w:trHeight w:val="420"/>
        </w:trPr>
        <w:tc>
          <w:tcPr>
            <w:tcW w:w="1455"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Species</w:t>
            </w:r>
          </w:p>
        </w:tc>
        <w:tc>
          <w:tcPr>
            <w:tcW w:w="1260"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Strain </w:t>
            </w:r>
          </w:p>
        </w:tc>
        <w:tc>
          <w:tcPr>
            <w:tcW w:w="990"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bCs/>
                <w:color w:val="000000"/>
                <w:sz w:val="20"/>
              </w:rPr>
            </w:pPr>
            <w:proofErr w:type="spellStart"/>
            <w:r w:rsidRPr="0020655B">
              <w:rPr>
                <w:bCs/>
                <w:color w:val="000000"/>
                <w:sz w:val="20"/>
              </w:rPr>
              <w:t>Zeocin</w:t>
            </w:r>
            <w:proofErr w:type="spellEnd"/>
          </w:p>
        </w:tc>
        <w:tc>
          <w:tcPr>
            <w:tcW w:w="1620"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bCs/>
                <w:color w:val="000000"/>
                <w:sz w:val="20"/>
              </w:rPr>
            </w:pPr>
            <w:r w:rsidRPr="0020655B">
              <w:rPr>
                <w:bCs/>
                <w:color w:val="000000"/>
                <w:sz w:val="20"/>
              </w:rPr>
              <w:t>Paromomycin</w:t>
            </w:r>
          </w:p>
        </w:tc>
        <w:tc>
          <w:tcPr>
            <w:tcW w:w="1890"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bCs/>
                <w:color w:val="000000"/>
                <w:sz w:val="20"/>
              </w:rPr>
            </w:pPr>
            <w:r w:rsidRPr="0020655B">
              <w:rPr>
                <w:bCs/>
                <w:color w:val="000000"/>
                <w:sz w:val="20"/>
              </w:rPr>
              <w:t>Hygromycin B</w:t>
            </w:r>
          </w:p>
        </w:tc>
        <w:tc>
          <w:tcPr>
            <w:tcW w:w="2340" w:type="dxa"/>
            <w:tcBorders>
              <w:top w:val="single" w:sz="4" w:space="0" w:color="auto"/>
              <w:left w:val="nil"/>
              <w:bottom w:val="single" w:sz="4" w:space="0" w:color="auto"/>
              <w:right w:val="nil"/>
            </w:tcBorders>
            <w:shd w:val="clear" w:color="auto" w:fill="auto"/>
            <w:noWrap/>
            <w:vAlign w:val="bottom"/>
            <w:hideMark/>
          </w:tcPr>
          <w:p w:rsidR="00DC4D5C" w:rsidRPr="0020655B" w:rsidRDefault="00DC4D5C" w:rsidP="00CB4BDC">
            <w:pPr>
              <w:jc w:val="center"/>
              <w:rPr>
                <w:bCs/>
                <w:color w:val="000000"/>
                <w:sz w:val="20"/>
              </w:rPr>
            </w:pPr>
            <w:r w:rsidRPr="0020655B">
              <w:rPr>
                <w:bCs/>
                <w:color w:val="000000"/>
                <w:sz w:val="20"/>
              </w:rPr>
              <w:t>Spectinomycin</w:t>
            </w:r>
          </w:p>
        </w:tc>
      </w:tr>
      <w:tr w:rsidR="00DC4D5C" w:rsidRPr="0020655B" w:rsidTr="00CB4BDC">
        <w:trPr>
          <w:trHeight w:val="420"/>
        </w:trPr>
        <w:tc>
          <w:tcPr>
            <w:tcW w:w="1455" w:type="dxa"/>
            <w:tcBorders>
              <w:top w:val="single" w:sz="4" w:space="0" w:color="auto"/>
              <w:left w:val="nil"/>
              <w:bottom w:val="nil"/>
              <w:right w:val="nil"/>
            </w:tcBorders>
            <w:shd w:val="clear" w:color="auto" w:fill="auto"/>
            <w:noWrap/>
            <w:vAlign w:val="bottom"/>
            <w:hideMark/>
          </w:tcPr>
          <w:p w:rsidR="00DC4D5C" w:rsidRPr="0020655B" w:rsidRDefault="00DC4D5C" w:rsidP="00CB4BDC">
            <w:pPr>
              <w:rPr>
                <w:i/>
                <w:iCs/>
                <w:color w:val="000000"/>
                <w:sz w:val="20"/>
              </w:rPr>
            </w:pPr>
            <w:r w:rsidRPr="0020655B">
              <w:rPr>
                <w:i/>
                <w:iCs/>
                <w:color w:val="000000"/>
                <w:sz w:val="20"/>
              </w:rPr>
              <w:t>N. oceanica</w:t>
            </w:r>
          </w:p>
        </w:tc>
        <w:tc>
          <w:tcPr>
            <w:tcW w:w="1260" w:type="dxa"/>
            <w:tcBorders>
              <w:top w:val="single" w:sz="4" w:space="0" w:color="auto"/>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ccmp1779</w:t>
            </w:r>
          </w:p>
        </w:tc>
        <w:tc>
          <w:tcPr>
            <w:tcW w:w="990" w:type="dxa"/>
            <w:tcBorders>
              <w:top w:val="single" w:sz="4" w:space="0" w:color="auto"/>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single" w:sz="4" w:space="0" w:color="auto"/>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890" w:type="dxa"/>
            <w:tcBorders>
              <w:top w:val="single" w:sz="4" w:space="0" w:color="auto"/>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25</w:t>
            </w:r>
          </w:p>
        </w:tc>
        <w:tc>
          <w:tcPr>
            <w:tcW w:w="2340" w:type="dxa"/>
            <w:tcBorders>
              <w:top w:val="single" w:sz="4" w:space="0" w:color="auto"/>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r w:rsidR="00DC4D5C" w:rsidRPr="0020655B" w:rsidTr="00CB4BDC">
        <w:trPr>
          <w:trHeight w:val="525"/>
        </w:trPr>
        <w:tc>
          <w:tcPr>
            <w:tcW w:w="1455" w:type="dxa"/>
            <w:tcBorders>
              <w:top w:val="nil"/>
              <w:left w:val="nil"/>
              <w:bottom w:val="nil"/>
              <w:right w:val="nil"/>
            </w:tcBorders>
            <w:shd w:val="clear" w:color="auto" w:fill="auto"/>
            <w:noWrap/>
            <w:vAlign w:val="bottom"/>
            <w:hideMark/>
          </w:tcPr>
          <w:p w:rsidR="00DC4D5C" w:rsidRPr="0020655B" w:rsidRDefault="00DC4D5C" w:rsidP="00CB4BDC">
            <w:pPr>
              <w:rPr>
                <w:i/>
                <w:iCs/>
                <w:color w:val="000000"/>
                <w:sz w:val="20"/>
              </w:rPr>
            </w:pPr>
          </w:p>
        </w:tc>
        <w:tc>
          <w:tcPr>
            <w:tcW w:w="126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ccmp531</w:t>
            </w:r>
          </w:p>
        </w:tc>
        <w:tc>
          <w:tcPr>
            <w:tcW w:w="9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10</w:t>
            </w:r>
          </w:p>
        </w:tc>
        <w:tc>
          <w:tcPr>
            <w:tcW w:w="18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50</w:t>
            </w:r>
          </w:p>
        </w:tc>
        <w:tc>
          <w:tcPr>
            <w:tcW w:w="234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r w:rsidR="00DC4D5C" w:rsidRPr="0020655B" w:rsidTr="00CB4BDC">
        <w:trPr>
          <w:trHeight w:val="525"/>
        </w:trPr>
        <w:tc>
          <w:tcPr>
            <w:tcW w:w="1455" w:type="dxa"/>
            <w:tcBorders>
              <w:top w:val="nil"/>
              <w:left w:val="nil"/>
              <w:bottom w:val="nil"/>
              <w:right w:val="nil"/>
            </w:tcBorders>
            <w:shd w:val="clear" w:color="auto" w:fill="auto"/>
            <w:noWrap/>
            <w:vAlign w:val="bottom"/>
            <w:hideMark/>
          </w:tcPr>
          <w:p w:rsidR="00DC4D5C" w:rsidRPr="0020655B" w:rsidRDefault="00DC4D5C" w:rsidP="00CB4BDC">
            <w:pPr>
              <w:rPr>
                <w:i/>
                <w:iCs/>
                <w:color w:val="000000"/>
                <w:sz w:val="20"/>
              </w:rPr>
            </w:pPr>
            <w:r w:rsidRPr="0020655B">
              <w:rPr>
                <w:i/>
                <w:iCs/>
                <w:color w:val="000000"/>
                <w:sz w:val="20"/>
              </w:rPr>
              <w:t>N. granulata</w:t>
            </w:r>
          </w:p>
        </w:tc>
        <w:tc>
          <w:tcPr>
            <w:tcW w:w="126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ccmp529</w:t>
            </w:r>
          </w:p>
        </w:tc>
        <w:tc>
          <w:tcPr>
            <w:tcW w:w="9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&gt;200</w:t>
            </w:r>
          </w:p>
        </w:tc>
        <w:tc>
          <w:tcPr>
            <w:tcW w:w="18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100</w:t>
            </w:r>
          </w:p>
        </w:tc>
        <w:tc>
          <w:tcPr>
            <w:tcW w:w="234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r w:rsidR="00DC4D5C" w:rsidRPr="0020655B" w:rsidTr="00CB4BDC">
        <w:trPr>
          <w:trHeight w:val="540"/>
        </w:trPr>
        <w:tc>
          <w:tcPr>
            <w:tcW w:w="1455" w:type="dxa"/>
            <w:tcBorders>
              <w:top w:val="nil"/>
              <w:left w:val="nil"/>
              <w:bottom w:val="nil"/>
              <w:right w:val="nil"/>
            </w:tcBorders>
            <w:shd w:val="clear" w:color="auto" w:fill="auto"/>
            <w:noWrap/>
            <w:vAlign w:val="bottom"/>
            <w:hideMark/>
          </w:tcPr>
          <w:p w:rsidR="00DC4D5C" w:rsidRPr="0020655B" w:rsidRDefault="00DC4D5C" w:rsidP="00CB4BDC">
            <w:pPr>
              <w:rPr>
                <w:i/>
                <w:iCs/>
                <w:color w:val="000000"/>
                <w:sz w:val="20"/>
              </w:rPr>
            </w:pPr>
            <w:r w:rsidRPr="0020655B">
              <w:rPr>
                <w:i/>
                <w:iCs/>
                <w:color w:val="000000"/>
                <w:sz w:val="20"/>
              </w:rPr>
              <w:t>N. salina</w:t>
            </w:r>
          </w:p>
        </w:tc>
        <w:tc>
          <w:tcPr>
            <w:tcW w:w="126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ccmp369</w:t>
            </w:r>
          </w:p>
        </w:tc>
        <w:tc>
          <w:tcPr>
            <w:tcW w:w="9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&gt;200</w:t>
            </w:r>
          </w:p>
        </w:tc>
        <w:tc>
          <w:tcPr>
            <w:tcW w:w="189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&gt;100</w:t>
            </w:r>
          </w:p>
        </w:tc>
        <w:tc>
          <w:tcPr>
            <w:tcW w:w="2340" w:type="dxa"/>
            <w:tcBorders>
              <w:top w:val="nil"/>
              <w:left w:val="nil"/>
              <w:bottom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r w:rsidR="00DC4D5C" w:rsidRPr="0020655B" w:rsidTr="00CB4BDC">
        <w:trPr>
          <w:trHeight w:val="510"/>
        </w:trPr>
        <w:tc>
          <w:tcPr>
            <w:tcW w:w="1455" w:type="dxa"/>
            <w:tcBorders>
              <w:top w:val="nil"/>
              <w:left w:val="nil"/>
              <w:right w:val="nil"/>
            </w:tcBorders>
            <w:shd w:val="clear" w:color="auto" w:fill="auto"/>
            <w:noWrap/>
            <w:vAlign w:val="bottom"/>
            <w:hideMark/>
          </w:tcPr>
          <w:p w:rsidR="00DC4D5C" w:rsidRPr="0020655B" w:rsidRDefault="00DC4D5C" w:rsidP="00CB4BDC">
            <w:pPr>
              <w:rPr>
                <w:i/>
                <w:iCs/>
                <w:color w:val="000000"/>
                <w:sz w:val="20"/>
              </w:rPr>
            </w:pPr>
            <w:r w:rsidRPr="0020655B">
              <w:rPr>
                <w:i/>
                <w:iCs/>
                <w:color w:val="000000"/>
                <w:sz w:val="20"/>
              </w:rPr>
              <w:t>N. gaditana</w:t>
            </w:r>
          </w:p>
        </w:tc>
        <w:tc>
          <w:tcPr>
            <w:tcW w:w="1260" w:type="dxa"/>
            <w:tcBorders>
              <w:top w:val="nil"/>
              <w:left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ccmp1775</w:t>
            </w:r>
          </w:p>
        </w:tc>
        <w:tc>
          <w:tcPr>
            <w:tcW w:w="990" w:type="dxa"/>
            <w:tcBorders>
              <w:top w:val="nil"/>
              <w:left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nil"/>
              <w:left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&gt;100</w:t>
            </w:r>
          </w:p>
        </w:tc>
        <w:tc>
          <w:tcPr>
            <w:tcW w:w="1890" w:type="dxa"/>
            <w:tcBorders>
              <w:top w:val="nil"/>
              <w:left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100</w:t>
            </w:r>
          </w:p>
        </w:tc>
        <w:tc>
          <w:tcPr>
            <w:tcW w:w="2340" w:type="dxa"/>
            <w:tcBorders>
              <w:top w:val="nil"/>
              <w:left w:val="nil"/>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r w:rsidR="00DC4D5C" w:rsidRPr="0020655B" w:rsidTr="00CB4BDC">
        <w:trPr>
          <w:trHeight w:val="570"/>
        </w:trPr>
        <w:tc>
          <w:tcPr>
            <w:tcW w:w="1455" w:type="dxa"/>
            <w:tcBorders>
              <w:top w:val="nil"/>
              <w:left w:val="nil"/>
              <w:bottom w:val="single" w:sz="4" w:space="0" w:color="auto"/>
              <w:right w:val="nil"/>
            </w:tcBorders>
            <w:shd w:val="clear" w:color="auto" w:fill="auto"/>
            <w:noWrap/>
            <w:vAlign w:val="bottom"/>
            <w:hideMark/>
          </w:tcPr>
          <w:p w:rsidR="00DC4D5C" w:rsidRPr="0020655B" w:rsidRDefault="00DC4D5C" w:rsidP="00CB4BDC">
            <w:pPr>
              <w:rPr>
                <w:i/>
                <w:iCs/>
                <w:color w:val="000000"/>
                <w:sz w:val="20"/>
              </w:rPr>
            </w:pPr>
            <w:r w:rsidRPr="0020655B">
              <w:rPr>
                <w:i/>
                <w:iCs/>
                <w:color w:val="000000"/>
                <w:sz w:val="20"/>
              </w:rPr>
              <w:t>N. gaditana</w:t>
            </w:r>
          </w:p>
        </w:tc>
        <w:tc>
          <w:tcPr>
            <w:tcW w:w="1260" w:type="dxa"/>
            <w:tcBorders>
              <w:top w:val="nil"/>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ccmp536</w:t>
            </w:r>
          </w:p>
        </w:tc>
        <w:tc>
          <w:tcPr>
            <w:tcW w:w="990" w:type="dxa"/>
            <w:tcBorders>
              <w:top w:val="nil"/>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5</w:t>
            </w:r>
          </w:p>
        </w:tc>
        <w:tc>
          <w:tcPr>
            <w:tcW w:w="1620" w:type="dxa"/>
            <w:tcBorders>
              <w:top w:val="nil"/>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&gt;100</w:t>
            </w:r>
          </w:p>
        </w:tc>
        <w:tc>
          <w:tcPr>
            <w:tcW w:w="1890" w:type="dxa"/>
            <w:tcBorders>
              <w:top w:val="nil"/>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&gt;100</w:t>
            </w:r>
          </w:p>
        </w:tc>
        <w:tc>
          <w:tcPr>
            <w:tcW w:w="2340" w:type="dxa"/>
            <w:tcBorders>
              <w:top w:val="nil"/>
              <w:left w:val="nil"/>
              <w:bottom w:val="single" w:sz="4" w:space="0" w:color="auto"/>
              <w:right w:val="nil"/>
            </w:tcBorders>
            <w:shd w:val="clear" w:color="auto" w:fill="auto"/>
            <w:noWrap/>
            <w:vAlign w:val="bottom"/>
            <w:hideMark/>
          </w:tcPr>
          <w:p w:rsidR="00DC4D5C" w:rsidRPr="0020655B" w:rsidRDefault="00DC4D5C" w:rsidP="00CB4BDC">
            <w:pPr>
              <w:jc w:val="center"/>
              <w:rPr>
                <w:color w:val="000000"/>
                <w:sz w:val="20"/>
              </w:rPr>
            </w:pPr>
            <w:r w:rsidRPr="0020655B">
              <w:rPr>
                <w:color w:val="000000"/>
                <w:sz w:val="20"/>
              </w:rPr>
              <w:t xml:space="preserve">&gt;100 </w:t>
            </w:r>
          </w:p>
        </w:tc>
      </w:tr>
    </w:tbl>
    <w:p w:rsidR="008D4B71" w:rsidRDefault="008D4B71"/>
    <w:sectPr w:rsidR="008D4B71" w:rsidSect="008D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5C"/>
    <w:rsid w:val="00340E11"/>
    <w:rsid w:val="008D4B71"/>
    <w:rsid w:val="00DC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D5C"/>
    <w:pPr>
      <w:spacing w:after="0" w:line="360" w:lineRule="auto"/>
      <w:jc w:val="both"/>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4D5C"/>
    <w:pPr>
      <w:spacing w:after="0" w:line="360" w:lineRule="auto"/>
      <w:jc w:val="both"/>
    </w:pPr>
    <w:rPr>
      <w:rFonts w:ascii="Times New Roman" w:eastAsia="Calibri"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benning</dc:creator>
  <cp:lastModifiedBy>slartibartfastrid</cp:lastModifiedBy>
  <cp:revision>2</cp:revision>
  <dcterms:created xsi:type="dcterms:W3CDTF">2012-09-10T09:22:00Z</dcterms:created>
  <dcterms:modified xsi:type="dcterms:W3CDTF">2012-09-10T09:22:00Z</dcterms:modified>
</cp:coreProperties>
</file>