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29" w:rsidRPr="001F48D0" w:rsidRDefault="007F3829" w:rsidP="007F382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>S2 Fig. Neighbor joining tree using all of the RAD-</w:t>
      </w:r>
      <w:proofErr w:type="spellStart"/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>seq</w:t>
      </w:r>
      <w:proofErr w:type="spellEnd"/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SNP loci</w:t>
      </w:r>
      <w:r w:rsidRPr="001F48D0">
        <w:rPr>
          <w:rFonts w:asciiTheme="majorHAnsi" w:hAnsiTheme="majorHAnsi" w:cstheme="majorHAnsi"/>
          <w:color w:val="000000"/>
          <w:sz w:val="20"/>
          <w:szCs w:val="20"/>
        </w:rPr>
        <w:t>. On the tree, populations are denoted by color and tip labels; values at nodes are percent bootstrap support; population level resistance is denoted by the color in the column (red=resistant, blue=susceptible).</w:t>
      </w:r>
    </w:p>
    <w:p w:rsidR="00DA5849" w:rsidRDefault="007F3829"/>
    <w:p w:rsidR="007F3829" w:rsidRDefault="007F3829">
      <w:r w:rsidRPr="001F48D0">
        <w:rPr>
          <w:rFonts w:asciiTheme="majorHAnsi" w:hAnsiTheme="majorHAnsi" w:cstheme="majorHAnsi"/>
          <w:b/>
          <w:noProof/>
          <w:color w:val="000000"/>
          <w:sz w:val="20"/>
          <w:szCs w:val="20"/>
        </w:rPr>
        <w:drawing>
          <wp:inline distT="0" distB="0" distL="0" distR="0" wp14:anchorId="07D42C0B" wp14:editId="71AA49B5">
            <wp:extent cx="4117268" cy="6585071"/>
            <wp:effectExtent l="0" t="0" r="0" b="0"/>
            <wp:docPr id="4" name="image4.png" descr="Tre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re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7268" cy="6585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829" w:rsidRDefault="007F3829"/>
    <w:sectPr w:rsidR="007F3829" w:rsidSect="00F2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29"/>
    <w:rsid w:val="007F3829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88EF"/>
  <w15:chartTrackingRefBased/>
  <w15:docId w15:val="{DDAAA5E1-4C64-8748-99C9-D49E51CC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2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2019-09-27T16:33:00Z</dcterms:created>
  <dcterms:modified xsi:type="dcterms:W3CDTF">2019-09-27T16:34:00Z</dcterms:modified>
</cp:coreProperties>
</file>