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B830B" w14:textId="77777777" w:rsidR="007E2253" w:rsidRPr="00CE2620" w:rsidRDefault="007E2253" w:rsidP="007E2253">
      <w:pPr>
        <w:rPr>
          <w:rFonts w:ascii="Times New Roman" w:hAnsi="Times New Roman" w:cs="Times New Roman"/>
          <w:sz w:val="32"/>
          <w:szCs w:val="32"/>
        </w:rPr>
      </w:pPr>
      <w:r w:rsidRPr="00CE2620">
        <w:rPr>
          <w:rFonts w:ascii="Times New Roman" w:hAnsi="Times New Roman" w:cs="Times New Roman"/>
          <w:sz w:val="32"/>
          <w:szCs w:val="32"/>
        </w:rPr>
        <w:t>Supplementary Materials</w:t>
      </w:r>
    </w:p>
    <w:p w14:paraId="6E8E3459" w14:textId="77777777" w:rsidR="007E2253" w:rsidRDefault="007E2253" w:rsidP="007E2253">
      <w:pPr>
        <w:spacing w:line="360" w:lineRule="auto"/>
        <w:rPr>
          <w:rFonts w:ascii="Times New Roman" w:hAnsi="Times New Roman" w:cs="Times New Roman"/>
        </w:rPr>
      </w:pPr>
    </w:p>
    <w:p w14:paraId="5E7D7CBF" w14:textId="072D8622" w:rsidR="00E03C22" w:rsidRDefault="00E03C22" w:rsidP="007E2253">
      <w:pPr>
        <w:spacing w:line="360" w:lineRule="auto"/>
        <w:rPr>
          <w:rFonts w:ascii="Times New Roman" w:hAnsi="Times New Roman" w:cs="Times New Roman"/>
        </w:rPr>
      </w:pPr>
      <w:r>
        <w:rPr>
          <w:rFonts w:ascii="Times New Roman" w:hAnsi="Times New Roman" w:cs="Times New Roman"/>
        </w:rPr>
        <w:t xml:space="preserve">Source code providing functions for calculating all metrics discussed in this paper can be found at </w:t>
      </w:r>
      <w:r w:rsidRPr="006C4941">
        <w:rPr>
          <w:rFonts w:ascii="Times New Roman" w:hAnsi="Times New Roman" w:cs="Times New Roman"/>
        </w:rPr>
        <w:t>https://github.com/samyeaman/dgconstraint</w:t>
      </w:r>
      <w:r>
        <w:rPr>
          <w:rFonts w:ascii="Times New Roman" w:hAnsi="Times New Roman" w:cs="Times New Roman"/>
        </w:rPr>
        <w:t>.</w:t>
      </w:r>
    </w:p>
    <w:p w14:paraId="0F27824F" w14:textId="77777777" w:rsidR="00E03C22" w:rsidRDefault="00E03C22" w:rsidP="007E2253">
      <w:pPr>
        <w:spacing w:line="360" w:lineRule="auto"/>
        <w:rPr>
          <w:rFonts w:ascii="Times New Roman" w:hAnsi="Times New Roman" w:cs="Times New Roman"/>
        </w:rPr>
      </w:pPr>
    </w:p>
    <w:p w14:paraId="3E7B0BE6" w14:textId="1551671C" w:rsidR="00325553" w:rsidRPr="00D93385" w:rsidRDefault="00325553" w:rsidP="007E2253">
      <w:pPr>
        <w:spacing w:line="360" w:lineRule="auto"/>
        <w:rPr>
          <w:rFonts w:ascii="Times New Roman" w:hAnsi="Times New Roman" w:cs="Times New Roman"/>
          <w:b/>
        </w:rPr>
      </w:pPr>
      <w:r w:rsidRPr="00D93385">
        <w:rPr>
          <w:rFonts w:ascii="Times New Roman" w:hAnsi="Times New Roman" w:cs="Times New Roman"/>
          <w:b/>
        </w:rPr>
        <w:t>Quantifying diversity constraints in pairwise contrasts: Set notation</w:t>
      </w:r>
    </w:p>
    <w:p w14:paraId="7719785F" w14:textId="39065188" w:rsidR="00325553" w:rsidRDefault="00325553" w:rsidP="00325553">
      <w:pPr>
        <w:spacing w:line="360" w:lineRule="auto"/>
        <w:rPr>
          <w:rFonts w:ascii="Times New Roman" w:hAnsi="Times New Roman" w:cs="Times New Roman"/>
        </w:rPr>
      </w:pPr>
      <w:r>
        <w:rPr>
          <w:rFonts w:ascii="Times New Roman" w:hAnsi="Times New Roman" w:cs="Times New Roman"/>
        </w:rPr>
        <w:t xml:space="preserve">We use the following set notation to represent various aspects of how these lineages are adapted: the sets of genes in their genomes are </w:t>
      </w:r>
      <w:proofErr w:type="spellStart"/>
      <w:r w:rsidRPr="00C53B5E">
        <w:rPr>
          <w:rFonts w:ascii="Times New Roman" w:hAnsi="Times New Roman" w:cs="Times New Roman"/>
          <w:i/>
        </w:rPr>
        <w:t>N</w:t>
      </w:r>
      <w:r>
        <w:rPr>
          <w:rFonts w:ascii="Times New Roman" w:hAnsi="Times New Roman" w:cs="Times New Roman"/>
          <w:i/>
          <w:vertAlign w:val="subscript"/>
        </w:rPr>
        <w:t>x</w:t>
      </w:r>
      <w:proofErr w:type="spellEnd"/>
      <w:r>
        <w:rPr>
          <w:rFonts w:ascii="Times New Roman" w:hAnsi="Times New Roman" w:cs="Times New Roman"/>
        </w:rPr>
        <w:t xml:space="preserve"> and </w:t>
      </w:r>
      <w:r w:rsidRPr="00C53B5E">
        <w:rPr>
          <w:rFonts w:ascii="Times New Roman" w:hAnsi="Times New Roman" w:cs="Times New Roman"/>
          <w:i/>
        </w:rPr>
        <w:t>N</w:t>
      </w:r>
      <w:r>
        <w:rPr>
          <w:rFonts w:ascii="Times New Roman" w:hAnsi="Times New Roman" w:cs="Times New Roman"/>
          <w:i/>
          <w:vertAlign w:val="subscript"/>
        </w:rPr>
        <w:t>y</w:t>
      </w:r>
      <w:r>
        <w:rPr>
          <w:rFonts w:ascii="Times New Roman" w:hAnsi="Times New Roman" w:cs="Times New Roman"/>
        </w:rPr>
        <w:t xml:space="preserve">, with the subset of genes common to both lineages being </w:t>
      </w:r>
      <w:r w:rsidRPr="00C53B5E">
        <w:rPr>
          <w:rFonts w:ascii="Times New Roman" w:hAnsi="Times New Roman" w:cs="Times New Roman"/>
          <w:i/>
        </w:rPr>
        <w:t>N</w:t>
      </w:r>
      <w:r>
        <w:rPr>
          <w:rFonts w:ascii="Times New Roman" w:hAnsi="Times New Roman" w:cs="Times New Roman"/>
          <w:i/>
          <w:vertAlign w:val="subscript"/>
        </w:rPr>
        <w:t>s</w:t>
      </w:r>
      <w:r>
        <w:rPr>
          <w:rFonts w:ascii="Times New Roman" w:hAnsi="Times New Roman" w:cs="Times New Roman"/>
        </w:rPr>
        <w:t xml:space="preserve"> = </w:t>
      </w:r>
      <w:proofErr w:type="spellStart"/>
      <w:r w:rsidRPr="00C53B5E">
        <w:rPr>
          <w:rFonts w:ascii="Times New Roman" w:hAnsi="Times New Roman" w:cs="Times New Roman"/>
          <w:i/>
        </w:rPr>
        <w:t>N</w:t>
      </w:r>
      <w:r>
        <w:rPr>
          <w:rFonts w:ascii="Times New Roman" w:hAnsi="Times New Roman" w:cs="Times New Roman"/>
          <w:i/>
          <w:vertAlign w:val="subscript"/>
        </w:rPr>
        <w:t>x</w:t>
      </w:r>
      <w:proofErr w:type="spellEnd"/>
      <w:r>
        <w:rPr>
          <w:rFonts w:ascii="Times New Roman" w:hAnsi="Times New Roman" w:cs="Times New Roman"/>
        </w:rPr>
        <w:t xml:space="preserve"> </w:t>
      </w:r>
      <w:r>
        <w:rPr>
          <w:rFonts w:ascii="Times New Roman" w:hAnsi="Times New Roman" w:cs="Times New Roman"/>
        </w:rPr>
        <w:sym w:font="Symbol" w:char="F0C7"/>
      </w:r>
      <w:r>
        <w:rPr>
          <w:rFonts w:ascii="Times New Roman" w:hAnsi="Times New Roman" w:cs="Times New Roman"/>
        </w:rPr>
        <w:t xml:space="preserve"> </w:t>
      </w:r>
      <w:r w:rsidRPr="00C53B5E">
        <w:rPr>
          <w:rFonts w:ascii="Times New Roman" w:hAnsi="Times New Roman" w:cs="Times New Roman"/>
          <w:i/>
        </w:rPr>
        <w:t>N</w:t>
      </w:r>
      <w:r>
        <w:rPr>
          <w:rFonts w:ascii="Times New Roman" w:hAnsi="Times New Roman" w:cs="Times New Roman"/>
          <w:i/>
          <w:vertAlign w:val="subscript"/>
        </w:rPr>
        <w:t>y</w:t>
      </w:r>
      <w:r>
        <w:rPr>
          <w:rFonts w:ascii="Times New Roman" w:hAnsi="Times New Roman" w:cs="Times New Roman"/>
        </w:rPr>
        <w:t xml:space="preserve">; the adapted trait is controlled by </w:t>
      </w:r>
      <w:proofErr w:type="spellStart"/>
      <w:r>
        <w:rPr>
          <w:rFonts w:ascii="Times New Roman" w:hAnsi="Times New Roman" w:cs="Times New Roman"/>
          <w:i/>
        </w:rPr>
        <w:t>G</w:t>
      </w:r>
      <w:r>
        <w:rPr>
          <w:rFonts w:ascii="Times New Roman" w:hAnsi="Times New Roman" w:cs="Times New Roman"/>
          <w:i/>
          <w:vertAlign w:val="subscript"/>
        </w:rPr>
        <w:t>x</w:t>
      </w:r>
      <w:proofErr w:type="spellEnd"/>
      <w:r>
        <w:rPr>
          <w:rFonts w:ascii="Times New Roman" w:hAnsi="Times New Roman" w:cs="Times New Roman"/>
        </w:rPr>
        <w:t xml:space="preserve"> and </w:t>
      </w:r>
      <w:proofErr w:type="spellStart"/>
      <w:r>
        <w:rPr>
          <w:rFonts w:ascii="Times New Roman" w:hAnsi="Times New Roman" w:cs="Times New Roman"/>
          <w:i/>
        </w:rPr>
        <w:t>G</w:t>
      </w:r>
      <w:r>
        <w:rPr>
          <w:rFonts w:ascii="Times New Roman" w:hAnsi="Times New Roman" w:cs="Times New Roman"/>
          <w:i/>
          <w:vertAlign w:val="subscript"/>
        </w:rPr>
        <w:t>y</w:t>
      </w:r>
      <w:proofErr w:type="spellEnd"/>
      <w:r>
        <w:rPr>
          <w:rFonts w:ascii="Times New Roman" w:hAnsi="Times New Roman" w:cs="Times New Roman"/>
        </w:rPr>
        <w:t xml:space="preserve"> genetic loci in each lineage; of the </w:t>
      </w:r>
      <w:proofErr w:type="spellStart"/>
      <w:r>
        <w:rPr>
          <w:rFonts w:ascii="Times New Roman" w:hAnsi="Times New Roman" w:cs="Times New Roman"/>
          <w:i/>
        </w:rPr>
        <w:t>G</w:t>
      </w:r>
      <w:r>
        <w:rPr>
          <w:rFonts w:ascii="Times New Roman" w:hAnsi="Times New Roman" w:cs="Times New Roman"/>
          <w:i/>
          <w:vertAlign w:val="subscript"/>
        </w:rPr>
        <w:t>x</w:t>
      </w:r>
      <w:proofErr w:type="spellEnd"/>
      <w:r>
        <w:rPr>
          <w:rFonts w:ascii="Times New Roman" w:hAnsi="Times New Roman" w:cs="Times New Roman"/>
        </w:rPr>
        <w:t xml:space="preserve"> and </w:t>
      </w:r>
      <w:proofErr w:type="spellStart"/>
      <w:r>
        <w:rPr>
          <w:rFonts w:ascii="Times New Roman" w:hAnsi="Times New Roman" w:cs="Times New Roman"/>
          <w:i/>
        </w:rPr>
        <w:t>G</w:t>
      </w:r>
      <w:r>
        <w:rPr>
          <w:rFonts w:ascii="Times New Roman" w:hAnsi="Times New Roman" w:cs="Times New Roman"/>
          <w:i/>
          <w:vertAlign w:val="subscript"/>
        </w:rPr>
        <w:t>y</w:t>
      </w:r>
      <w:proofErr w:type="spellEnd"/>
      <w:r>
        <w:rPr>
          <w:rFonts w:ascii="Times New Roman" w:hAnsi="Times New Roman" w:cs="Times New Roman"/>
        </w:rPr>
        <w:t xml:space="preserve"> loci that could potentially give rise to variation in the trait, only subsets of these loci, </w:t>
      </w:r>
      <w:proofErr w:type="spellStart"/>
      <w:r>
        <w:rPr>
          <w:rFonts w:ascii="Times New Roman" w:hAnsi="Times New Roman" w:cs="Times New Roman"/>
          <w:i/>
        </w:rPr>
        <w:t>GA</w:t>
      </w:r>
      <w:r>
        <w:rPr>
          <w:rFonts w:ascii="Times New Roman" w:hAnsi="Times New Roman" w:cs="Times New Roman"/>
          <w:i/>
          <w:vertAlign w:val="subscript"/>
        </w:rPr>
        <w:t>x</w:t>
      </w:r>
      <w:proofErr w:type="spellEnd"/>
      <w:r>
        <w:rPr>
          <w:rFonts w:ascii="Times New Roman" w:hAnsi="Times New Roman" w:cs="Times New Roman"/>
        </w:rPr>
        <w:t xml:space="preserve"> and </w:t>
      </w:r>
      <w:proofErr w:type="spellStart"/>
      <w:r>
        <w:rPr>
          <w:rFonts w:ascii="Times New Roman" w:hAnsi="Times New Roman" w:cs="Times New Roman"/>
          <w:i/>
        </w:rPr>
        <w:t>GA</w:t>
      </w:r>
      <w:r>
        <w:rPr>
          <w:rFonts w:ascii="Times New Roman" w:hAnsi="Times New Roman" w:cs="Times New Roman"/>
          <w:i/>
          <w:vertAlign w:val="subscript"/>
        </w:rPr>
        <w:t>y</w:t>
      </w:r>
      <w:proofErr w:type="spellEnd"/>
      <w:r>
        <w:rPr>
          <w:rFonts w:ascii="Times New Roman" w:hAnsi="Times New Roman" w:cs="Times New Roman"/>
        </w:rPr>
        <w:t xml:space="preserve">, are likely to contribute to variation; the sets of genes that are locally adapted within each lineage are </w:t>
      </w:r>
      <w:r>
        <w:rPr>
          <w:rFonts w:ascii="Times New Roman" w:hAnsi="Times New Roman" w:cs="Times New Roman"/>
          <w:i/>
        </w:rPr>
        <w:t>A</w:t>
      </w:r>
      <w:r>
        <w:rPr>
          <w:rFonts w:ascii="Times New Roman" w:hAnsi="Times New Roman" w:cs="Times New Roman"/>
          <w:i/>
          <w:vertAlign w:val="subscript"/>
        </w:rPr>
        <w:t>x</w:t>
      </w:r>
      <w:r>
        <w:rPr>
          <w:rFonts w:ascii="Times New Roman" w:hAnsi="Times New Roman" w:cs="Times New Roman"/>
        </w:rPr>
        <w:t xml:space="preserve"> and </w:t>
      </w:r>
      <w:r>
        <w:rPr>
          <w:rFonts w:ascii="Times New Roman" w:hAnsi="Times New Roman" w:cs="Times New Roman"/>
          <w:i/>
        </w:rPr>
        <w:t>A</w:t>
      </w:r>
      <w:r>
        <w:rPr>
          <w:rFonts w:ascii="Times New Roman" w:hAnsi="Times New Roman" w:cs="Times New Roman"/>
          <w:i/>
          <w:vertAlign w:val="subscript"/>
        </w:rPr>
        <w:t>y</w:t>
      </w:r>
      <w:r>
        <w:rPr>
          <w:rFonts w:ascii="Times New Roman" w:hAnsi="Times New Roman" w:cs="Times New Roman"/>
        </w:rPr>
        <w:t>. The size of each of these sets (</w:t>
      </w:r>
      <w:r w:rsidRPr="00B83909">
        <w:rPr>
          <w:rFonts w:ascii="Times New Roman" w:hAnsi="Times New Roman" w:cs="Times New Roman"/>
          <w:i/>
        </w:rPr>
        <w:t>i.e</w:t>
      </w:r>
      <w:r>
        <w:rPr>
          <w:rFonts w:ascii="Times New Roman" w:hAnsi="Times New Roman" w:cs="Times New Roman"/>
        </w:rPr>
        <w:t>., set cardinality) is represented with the corresponding lowercase letter (</w:t>
      </w:r>
      <w:r>
        <w:rPr>
          <w:rFonts w:ascii="Times New Roman" w:hAnsi="Times New Roman" w:cs="Times New Roman"/>
          <w:i/>
        </w:rPr>
        <w:t>a</w:t>
      </w:r>
      <w:r>
        <w:rPr>
          <w:rFonts w:ascii="Times New Roman" w:hAnsi="Times New Roman" w:cs="Times New Roman"/>
          <w:i/>
          <w:vertAlign w:val="subscript"/>
        </w:rPr>
        <w:t>s</w:t>
      </w:r>
      <w:r>
        <w:rPr>
          <w:rFonts w:ascii="Times New Roman" w:hAnsi="Times New Roman" w:cs="Times New Roman"/>
        </w:rPr>
        <w:t xml:space="preserve"> = |</w:t>
      </w:r>
      <w:r>
        <w:rPr>
          <w:rFonts w:ascii="Times New Roman" w:hAnsi="Times New Roman" w:cs="Times New Roman"/>
          <w:i/>
        </w:rPr>
        <w:t>A</w:t>
      </w:r>
      <w:r>
        <w:rPr>
          <w:rFonts w:ascii="Times New Roman" w:hAnsi="Times New Roman" w:cs="Times New Roman"/>
          <w:i/>
          <w:vertAlign w:val="subscript"/>
        </w:rPr>
        <w:t>s</w:t>
      </w:r>
      <w:r>
        <w:rPr>
          <w:rFonts w:ascii="Times New Roman" w:hAnsi="Times New Roman" w:cs="Times New Roman"/>
        </w:rPr>
        <w:t xml:space="preserve">|, </w:t>
      </w:r>
      <w:proofErr w:type="spellStart"/>
      <w:r w:rsidRPr="00C53B5E">
        <w:rPr>
          <w:rFonts w:ascii="Times New Roman" w:hAnsi="Times New Roman" w:cs="Times New Roman"/>
          <w:i/>
        </w:rPr>
        <w:t>n</w:t>
      </w:r>
      <w:r>
        <w:rPr>
          <w:rFonts w:ascii="Times New Roman" w:hAnsi="Times New Roman" w:cs="Times New Roman"/>
          <w:i/>
          <w:vertAlign w:val="subscript"/>
        </w:rPr>
        <w:t>x</w:t>
      </w:r>
      <w:proofErr w:type="spellEnd"/>
      <w:r>
        <w:rPr>
          <w:rFonts w:ascii="Times New Roman" w:hAnsi="Times New Roman" w:cs="Times New Roman"/>
        </w:rPr>
        <w:t xml:space="preserve"> = |</w:t>
      </w:r>
      <w:proofErr w:type="spellStart"/>
      <w:r w:rsidRPr="00C53B5E">
        <w:rPr>
          <w:rFonts w:ascii="Times New Roman" w:hAnsi="Times New Roman" w:cs="Times New Roman"/>
          <w:i/>
        </w:rPr>
        <w:t>N</w:t>
      </w:r>
      <w:r>
        <w:rPr>
          <w:rFonts w:ascii="Times New Roman" w:hAnsi="Times New Roman" w:cs="Times New Roman"/>
          <w:i/>
          <w:vertAlign w:val="subscript"/>
        </w:rPr>
        <w:t>x</w:t>
      </w:r>
      <w:proofErr w:type="spellEnd"/>
      <w:r>
        <w:rPr>
          <w:rFonts w:ascii="Times New Roman" w:hAnsi="Times New Roman" w:cs="Times New Roman"/>
        </w:rPr>
        <w:t xml:space="preserve">|, </w:t>
      </w:r>
      <w:r w:rsidRPr="00C53B5E">
        <w:rPr>
          <w:rFonts w:ascii="Times New Roman" w:hAnsi="Times New Roman" w:cs="Times New Roman"/>
          <w:i/>
        </w:rPr>
        <w:t>etc</w:t>
      </w:r>
      <w:r>
        <w:rPr>
          <w:rFonts w:ascii="Times New Roman" w:hAnsi="Times New Roman" w:cs="Times New Roman"/>
        </w:rPr>
        <w:t>.), and it follows that the locally adapted genes are a subset of the genes making up the mutational target, which are a subset of the total set of genes in the genome (</w:t>
      </w:r>
      <w:r>
        <w:rPr>
          <w:rFonts w:ascii="Times New Roman" w:hAnsi="Times New Roman" w:cs="Times New Roman"/>
          <w:i/>
        </w:rPr>
        <w:t>A</w:t>
      </w:r>
      <w:r>
        <w:rPr>
          <w:rFonts w:ascii="Times New Roman" w:hAnsi="Times New Roman" w:cs="Times New Roman"/>
        </w:rPr>
        <w:t xml:space="preserve"> </w:t>
      </w:r>
      <w:r>
        <w:rPr>
          <w:rFonts w:ascii="Times New Roman" w:hAnsi="Times New Roman" w:cs="Times New Roman"/>
        </w:rPr>
        <w:sym w:font="Symbol" w:char="F0CC"/>
      </w:r>
      <w:r>
        <w:rPr>
          <w:rFonts w:ascii="Times New Roman" w:hAnsi="Times New Roman" w:cs="Times New Roman"/>
        </w:rPr>
        <w:t xml:space="preserve"> </w:t>
      </w:r>
      <w:r>
        <w:rPr>
          <w:rFonts w:ascii="Times New Roman" w:hAnsi="Times New Roman" w:cs="Times New Roman"/>
          <w:i/>
        </w:rPr>
        <w:t>G</w:t>
      </w:r>
      <w:r>
        <w:rPr>
          <w:rFonts w:ascii="Times New Roman" w:hAnsi="Times New Roman" w:cs="Times New Roman"/>
        </w:rPr>
        <w:t xml:space="preserve"> </w:t>
      </w:r>
      <w:r>
        <w:rPr>
          <w:rFonts w:ascii="Times New Roman" w:hAnsi="Times New Roman" w:cs="Times New Roman"/>
        </w:rPr>
        <w:sym w:font="Symbol" w:char="F0CC"/>
      </w:r>
      <w:r>
        <w:rPr>
          <w:rFonts w:ascii="Times New Roman" w:hAnsi="Times New Roman" w:cs="Times New Roman"/>
        </w:rPr>
        <w:t xml:space="preserve"> </w:t>
      </w:r>
      <w:r>
        <w:rPr>
          <w:rFonts w:ascii="Times New Roman" w:hAnsi="Times New Roman" w:cs="Times New Roman"/>
          <w:i/>
        </w:rPr>
        <w:t>N</w:t>
      </w:r>
      <w:r>
        <w:rPr>
          <w:rFonts w:ascii="Times New Roman" w:hAnsi="Times New Roman" w:cs="Times New Roman"/>
        </w:rPr>
        <w:t xml:space="preserve">). </w:t>
      </w:r>
    </w:p>
    <w:p w14:paraId="272BC0C9" w14:textId="4C453001" w:rsidR="00325553" w:rsidRDefault="00325553" w:rsidP="00325553">
      <w:pPr>
        <w:spacing w:line="360" w:lineRule="auto"/>
        <w:ind w:firstLine="720"/>
        <w:rPr>
          <w:rFonts w:ascii="Times New Roman" w:hAnsi="Times New Roman" w:cs="Times New Roman"/>
        </w:rPr>
      </w:pPr>
      <w:r>
        <w:rPr>
          <w:rFonts w:ascii="Times New Roman" w:hAnsi="Times New Roman" w:cs="Times New Roman"/>
        </w:rPr>
        <w:t xml:space="preserve">We can partition the members of the set </w:t>
      </w:r>
      <w:proofErr w:type="spellStart"/>
      <w:r w:rsidRPr="00B623D8">
        <w:rPr>
          <w:rFonts w:ascii="Times New Roman" w:hAnsi="Times New Roman" w:cs="Times New Roman"/>
          <w:i/>
        </w:rPr>
        <w:t>G</w:t>
      </w:r>
      <w:r>
        <w:rPr>
          <w:rFonts w:ascii="Times New Roman" w:hAnsi="Times New Roman" w:cs="Times New Roman"/>
          <w:i/>
          <w:vertAlign w:val="subscript"/>
        </w:rPr>
        <w:t>j</w:t>
      </w:r>
      <w:proofErr w:type="spellEnd"/>
      <w:r>
        <w:rPr>
          <w:rFonts w:ascii="Times New Roman" w:hAnsi="Times New Roman" w:cs="Times New Roman"/>
        </w:rPr>
        <w:t xml:space="preserve"> into orthologs that are shared by both lineages and are members of set </w:t>
      </w:r>
      <w:r>
        <w:rPr>
          <w:rFonts w:ascii="Times New Roman" w:hAnsi="Times New Roman" w:cs="Times New Roman"/>
          <w:i/>
        </w:rPr>
        <w:t>N</w:t>
      </w:r>
      <w:r>
        <w:rPr>
          <w:rFonts w:ascii="Times New Roman" w:hAnsi="Times New Roman" w:cs="Times New Roman"/>
          <w:i/>
          <w:vertAlign w:val="subscript"/>
        </w:rPr>
        <w:t xml:space="preserve">s </w:t>
      </w:r>
      <w:r>
        <w:rPr>
          <w:rFonts w:ascii="Times New Roman" w:hAnsi="Times New Roman" w:cs="Times New Roman"/>
        </w:rPr>
        <w:t>(</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 xml:space="preserve">) and genes that are only present in lineage </w:t>
      </w:r>
      <w:r>
        <w:rPr>
          <w:rFonts w:ascii="Times New Roman" w:hAnsi="Times New Roman" w:cs="Times New Roman"/>
          <w:i/>
        </w:rPr>
        <w:t>j</w:t>
      </w:r>
      <w:r>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 For simplicity, we begin under the assumption that all genes that potentially drive variation in the trait (</w:t>
      </w:r>
      <w:proofErr w:type="spellStart"/>
      <w:r>
        <w:rPr>
          <w:rFonts w:ascii="Times New Roman" w:hAnsi="Times New Roman" w:cs="Times New Roman"/>
          <w:i/>
        </w:rPr>
        <w:t>G</w:t>
      </w:r>
      <w:r>
        <w:rPr>
          <w:rFonts w:ascii="Times New Roman" w:hAnsi="Times New Roman" w:cs="Times New Roman"/>
          <w:i/>
          <w:vertAlign w:val="subscript"/>
        </w:rPr>
        <w:t>x</w:t>
      </w:r>
      <w:proofErr w:type="spellEnd"/>
      <w:r>
        <w:rPr>
          <w:rFonts w:ascii="Times New Roman" w:hAnsi="Times New Roman" w:cs="Times New Roman"/>
        </w:rPr>
        <w:t xml:space="preserve"> and </w:t>
      </w:r>
      <w:proofErr w:type="spellStart"/>
      <w:r>
        <w:rPr>
          <w:rFonts w:ascii="Times New Roman" w:hAnsi="Times New Roman" w:cs="Times New Roman"/>
          <w:i/>
        </w:rPr>
        <w:t>G</w:t>
      </w:r>
      <w:r>
        <w:rPr>
          <w:rFonts w:ascii="Times New Roman" w:hAnsi="Times New Roman" w:cs="Times New Roman"/>
          <w:i/>
          <w:vertAlign w:val="subscript"/>
        </w:rPr>
        <w:t>y</w:t>
      </w:r>
      <w:proofErr w:type="spellEnd"/>
      <w:r>
        <w:rPr>
          <w:rFonts w:ascii="Times New Roman" w:hAnsi="Times New Roman" w:cs="Times New Roman"/>
        </w:rPr>
        <w:t xml:space="preserve">) are members of </w:t>
      </w:r>
      <w:r>
        <w:rPr>
          <w:rFonts w:ascii="Times New Roman" w:hAnsi="Times New Roman" w:cs="Times New Roman"/>
          <w:i/>
        </w:rPr>
        <w:t>N</w:t>
      </w:r>
      <w:r>
        <w:rPr>
          <w:rFonts w:ascii="Times New Roman" w:hAnsi="Times New Roman" w:cs="Times New Roman"/>
          <w:i/>
          <w:vertAlign w:val="subscript"/>
        </w:rPr>
        <w:t>s</w:t>
      </w:r>
      <w:r>
        <w:rPr>
          <w:rFonts w:ascii="Times New Roman" w:hAnsi="Times New Roman" w:cs="Times New Roman"/>
        </w:rPr>
        <w:t xml:space="preserve">, so that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x</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x</m:t>
            </m:r>
          </m:sub>
        </m:sSub>
      </m:oMath>
      <w:r>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y</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y</m:t>
            </m:r>
          </m:sub>
        </m:sSub>
      </m:oMath>
      <w:r>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x</m:t>
            </m:r>
          </m:sub>
          <m:sup>
            <m:r>
              <w:rPr>
                <w:rFonts w:ascii="Cambria Math" w:hAnsi="Cambria Math" w:cs="Times New Roman"/>
              </w:rPr>
              <m:t>*</m:t>
            </m:r>
          </m:sup>
        </m:sSubSup>
        <m:r>
          <w:rPr>
            <w:rFonts w:ascii="Cambria Math" w:hAnsi="Cambria Math" w:cs="Times New Roman"/>
          </w:rPr>
          <m:t>=∅</m:t>
        </m:r>
      </m:oMath>
      <w:r>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y</m:t>
            </m:r>
          </m:sub>
          <m:sup>
            <m:r>
              <w:rPr>
                <w:rFonts w:ascii="Cambria Math" w:hAnsi="Cambria Math" w:cs="Times New Roman"/>
              </w:rPr>
              <m:t>*</m:t>
            </m:r>
          </m:sup>
        </m:sSubSup>
        <m:r>
          <w:rPr>
            <w:rFonts w:ascii="Cambria Math" w:hAnsi="Cambria Math" w:cs="Times New Roman"/>
          </w:rPr>
          <m:t>=∅</m:t>
        </m:r>
      </m:oMath>
      <w:r>
        <w:rPr>
          <w:rFonts w:ascii="Times New Roman" w:hAnsi="Times New Roman" w:cs="Times New Roman"/>
        </w:rPr>
        <w:t xml:space="preserve"> (empty set). Under this assumption, the set of genes that potentially give rise to variation in both lineages is </w:t>
      </w:r>
      <w:proofErr w:type="spellStart"/>
      <w:r>
        <w:rPr>
          <w:rFonts w:ascii="Times New Roman" w:hAnsi="Times New Roman" w:cs="Times New Roman"/>
          <w:i/>
        </w:rPr>
        <w:t>G</w:t>
      </w:r>
      <w:r>
        <w:rPr>
          <w:rFonts w:ascii="Times New Roman" w:hAnsi="Times New Roman" w:cs="Times New Roman"/>
          <w:i/>
          <w:vertAlign w:val="subscript"/>
        </w:rPr>
        <w:t>s</w:t>
      </w:r>
      <w:proofErr w:type="spellEnd"/>
      <w:r>
        <w:rPr>
          <w:rFonts w:ascii="Times New Roman" w:hAnsi="Times New Roman" w:cs="Times New Roman"/>
        </w:rPr>
        <w:t xml:space="preserve"> = </w:t>
      </w:r>
      <w:proofErr w:type="spellStart"/>
      <w:r>
        <w:rPr>
          <w:rFonts w:ascii="Times New Roman" w:hAnsi="Times New Roman" w:cs="Times New Roman"/>
          <w:i/>
        </w:rPr>
        <w:t>G</w:t>
      </w:r>
      <w:r>
        <w:rPr>
          <w:rFonts w:ascii="Times New Roman" w:hAnsi="Times New Roman" w:cs="Times New Roman"/>
          <w:i/>
          <w:vertAlign w:val="subscript"/>
        </w:rPr>
        <w:t>x</w:t>
      </w:r>
      <w:proofErr w:type="spellEnd"/>
      <w:r>
        <w:rPr>
          <w:rFonts w:ascii="Times New Roman" w:hAnsi="Times New Roman" w:cs="Times New Roman"/>
        </w:rPr>
        <w:t xml:space="preserve"> </w:t>
      </w:r>
      <w:r>
        <w:rPr>
          <w:rFonts w:ascii="Times New Roman" w:hAnsi="Times New Roman" w:cs="Times New Roman"/>
        </w:rPr>
        <w:sym w:font="Symbol" w:char="F0C7"/>
      </w:r>
      <w:r>
        <w:rPr>
          <w:rFonts w:ascii="Times New Roman" w:hAnsi="Times New Roman" w:cs="Times New Roman"/>
        </w:rPr>
        <w:t xml:space="preserve"> </w:t>
      </w:r>
      <w:proofErr w:type="spellStart"/>
      <w:r>
        <w:rPr>
          <w:rFonts w:ascii="Times New Roman" w:hAnsi="Times New Roman" w:cs="Times New Roman"/>
          <w:i/>
        </w:rPr>
        <w:t>G</w:t>
      </w:r>
      <w:r>
        <w:rPr>
          <w:rFonts w:ascii="Times New Roman" w:hAnsi="Times New Roman" w:cs="Times New Roman"/>
          <w:i/>
          <w:vertAlign w:val="subscript"/>
        </w:rPr>
        <w:t>y</w:t>
      </w:r>
      <w:proofErr w:type="spellEnd"/>
      <w:r>
        <w:rPr>
          <w:rFonts w:ascii="Times New Roman" w:hAnsi="Times New Roman" w:cs="Times New Roman"/>
        </w:rPr>
        <w:t>,</w:t>
      </w:r>
      <w:r w:rsidRPr="00981A10">
        <w:rPr>
          <w:rFonts w:ascii="Times New Roman" w:hAnsi="Times New Roman" w:cs="Times New Roman"/>
        </w:rPr>
        <w:t xml:space="preserve"> </w:t>
      </w:r>
      <w:r>
        <w:rPr>
          <w:rFonts w:ascii="Times New Roman" w:hAnsi="Times New Roman" w:cs="Times New Roman"/>
        </w:rPr>
        <w:t xml:space="preserve">and the set of genes that potentially contribute to adaptation in both lineages is </w:t>
      </w:r>
      <w:r>
        <w:rPr>
          <w:rFonts w:ascii="Times New Roman" w:hAnsi="Times New Roman" w:cs="Times New Roman"/>
          <w:i/>
        </w:rPr>
        <w:t>GA</w:t>
      </w:r>
      <w:r>
        <w:rPr>
          <w:rFonts w:ascii="Times New Roman" w:hAnsi="Times New Roman" w:cs="Times New Roman"/>
          <w:i/>
          <w:vertAlign w:val="subscript"/>
        </w:rPr>
        <w:t>s</w:t>
      </w:r>
      <w:r>
        <w:rPr>
          <w:rFonts w:ascii="Times New Roman" w:hAnsi="Times New Roman" w:cs="Times New Roman"/>
        </w:rPr>
        <w:t>. Similarly, we can partition the genes that are locally adapted within a given lineage (</w:t>
      </w:r>
      <w:proofErr w:type="spellStart"/>
      <w:r>
        <w:rPr>
          <w:rFonts w:ascii="Times New Roman" w:hAnsi="Times New Roman" w:cs="Times New Roman"/>
          <w:i/>
        </w:rPr>
        <w:t>A</w:t>
      </w:r>
      <w:r>
        <w:rPr>
          <w:rFonts w:ascii="Times New Roman" w:hAnsi="Times New Roman" w:cs="Times New Roman"/>
          <w:i/>
          <w:vertAlign w:val="subscript"/>
        </w:rPr>
        <w:t>j</w:t>
      </w:r>
      <w:proofErr w:type="spellEnd"/>
      <w:r>
        <w:rPr>
          <w:rFonts w:ascii="Times New Roman" w:hAnsi="Times New Roman" w:cs="Times New Roman"/>
        </w:rPr>
        <w:t xml:space="preserve">) into those that make up the mutational target in both lineages and are members of set </w:t>
      </w:r>
      <w:proofErr w:type="spellStart"/>
      <w:r>
        <w:rPr>
          <w:rFonts w:ascii="Times New Roman" w:hAnsi="Times New Roman" w:cs="Times New Roman"/>
          <w:i/>
        </w:rPr>
        <w:t>G</w:t>
      </w:r>
      <w:r>
        <w:rPr>
          <w:rFonts w:ascii="Times New Roman" w:hAnsi="Times New Roman" w:cs="Times New Roman"/>
          <w:i/>
          <w:vertAlign w:val="subscript"/>
        </w:rPr>
        <w:t>s</w:t>
      </w:r>
      <w:proofErr w:type="spellEnd"/>
      <w:r>
        <w:rPr>
          <w:rFonts w:ascii="Times New Roman" w:hAnsi="Times New Roman" w:cs="Times New Roman"/>
          <w:i/>
          <w:vertAlign w:val="subscript"/>
        </w:rPr>
        <w:t xml:space="preserve"> </w:t>
      </w:r>
      <w:r>
        <w:rPr>
          <w:rFonts w:ascii="Times New Roman" w:hAnsi="Times New Roman" w:cs="Times New Roman"/>
        </w:rPr>
        <w:t>(</w:t>
      </w:r>
      <m:oMath>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 xml:space="preserve">) and those that only potentially contribute to variation within lineage </w:t>
      </w:r>
      <w:r>
        <w:rPr>
          <w:rFonts w:ascii="Times New Roman" w:hAnsi="Times New Roman" w:cs="Times New Roman"/>
          <w:i/>
        </w:rPr>
        <w:t>j</w:t>
      </w:r>
      <w:r>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 Again, for simplicity we begin under the assumption that all locally adapted genes (</w:t>
      </w:r>
      <w:r>
        <w:rPr>
          <w:rFonts w:ascii="Times New Roman" w:hAnsi="Times New Roman" w:cs="Times New Roman"/>
          <w:i/>
        </w:rPr>
        <w:t>A</w:t>
      </w:r>
      <w:r>
        <w:rPr>
          <w:rFonts w:ascii="Times New Roman" w:hAnsi="Times New Roman" w:cs="Times New Roman"/>
          <w:i/>
          <w:vertAlign w:val="subscript"/>
        </w:rPr>
        <w:t>x</w:t>
      </w:r>
      <w:r>
        <w:rPr>
          <w:rFonts w:ascii="Times New Roman" w:hAnsi="Times New Roman" w:cs="Times New Roman"/>
        </w:rPr>
        <w:t xml:space="preserve"> and </w:t>
      </w:r>
      <w:r>
        <w:rPr>
          <w:rFonts w:ascii="Times New Roman" w:hAnsi="Times New Roman" w:cs="Times New Roman"/>
          <w:i/>
        </w:rPr>
        <w:t>A</w:t>
      </w:r>
      <w:r>
        <w:rPr>
          <w:rFonts w:ascii="Times New Roman" w:hAnsi="Times New Roman" w:cs="Times New Roman"/>
          <w:i/>
          <w:vertAlign w:val="subscript"/>
        </w:rPr>
        <w:t>y</w:t>
      </w:r>
      <w:r>
        <w:rPr>
          <w:rFonts w:ascii="Times New Roman" w:hAnsi="Times New Roman" w:cs="Times New Roman"/>
        </w:rPr>
        <w:t xml:space="preserve">) are members of </w:t>
      </w:r>
      <w:proofErr w:type="spellStart"/>
      <w:r>
        <w:rPr>
          <w:rFonts w:ascii="Times New Roman" w:hAnsi="Times New Roman" w:cs="Times New Roman"/>
          <w:i/>
        </w:rPr>
        <w:t>G</w:t>
      </w:r>
      <w:r>
        <w:rPr>
          <w:rFonts w:ascii="Times New Roman" w:hAnsi="Times New Roman" w:cs="Times New Roman"/>
          <w:i/>
          <w:vertAlign w:val="subscript"/>
        </w:rPr>
        <w:t>s</w:t>
      </w:r>
      <w:proofErr w:type="spellEnd"/>
      <w:r>
        <w:rPr>
          <w:rFonts w:ascii="Times New Roman" w:hAnsi="Times New Roman" w:cs="Times New Roman"/>
        </w:rPr>
        <w:t xml:space="preserve">, so that </w:t>
      </w:r>
      <m:oMath>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x</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x</m:t>
            </m:r>
          </m:sub>
        </m:sSub>
      </m:oMath>
      <w:r>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y</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oMath>
      <w:r>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x</m:t>
            </m:r>
          </m:sub>
          <m:sup>
            <m:r>
              <w:rPr>
                <w:rFonts w:ascii="Cambria Math" w:hAnsi="Cambria Math" w:cs="Times New Roman"/>
              </w:rPr>
              <m:t>*</m:t>
            </m:r>
          </m:sup>
        </m:sSubSup>
        <m:r>
          <w:rPr>
            <w:rFonts w:ascii="Cambria Math" w:hAnsi="Cambria Math" w:cs="Times New Roman"/>
          </w:rPr>
          <m:t>=∅</m:t>
        </m:r>
      </m:oMath>
      <w:r>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y</m:t>
            </m:r>
          </m:sub>
          <m:sup>
            <m:r>
              <w:rPr>
                <w:rFonts w:ascii="Cambria Math" w:hAnsi="Cambria Math" w:cs="Times New Roman"/>
              </w:rPr>
              <m:t>*</m:t>
            </m:r>
          </m:sup>
        </m:sSubSup>
        <m:r>
          <w:rPr>
            <w:rFonts w:ascii="Cambria Math" w:hAnsi="Cambria Math" w:cs="Times New Roman"/>
          </w:rPr>
          <m:t>=∅</m:t>
        </m:r>
      </m:oMath>
      <w:r>
        <w:rPr>
          <w:rFonts w:ascii="Times New Roman" w:hAnsi="Times New Roman" w:cs="Times New Roman"/>
        </w:rPr>
        <w:t xml:space="preserve">. Under this assumption, the set of genes that are locally adapted within both lineages (i.e. convergently evolved) is therefore </w:t>
      </w:r>
      <w:proofErr w:type="gramStart"/>
      <w:r>
        <w:rPr>
          <w:rFonts w:ascii="Times New Roman" w:hAnsi="Times New Roman" w:cs="Times New Roman"/>
          <w:i/>
        </w:rPr>
        <w:t>A</w:t>
      </w:r>
      <w:r>
        <w:rPr>
          <w:rFonts w:ascii="Times New Roman" w:hAnsi="Times New Roman" w:cs="Times New Roman"/>
          <w:i/>
          <w:vertAlign w:val="subscript"/>
        </w:rPr>
        <w:t>s</w:t>
      </w:r>
      <w:proofErr w:type="gramEnd"/>
      <w:r>
        <w:rPr>
          <w:rFonts w:ascii="Times New Roman" w:hAnsi="Times New Roman" w:cs="Times New Roman"/>
        </w:rPr>
        <w:t xml:space="preserve"> = </w:t>
      </w:r>
      <w:r>
        <w:rPr>
          <w:rFonts w:ascii="Times New Roman" w:hAnsi="Times New Roman" w:cs="Times New Roman"/>
          <w:i/>
        </w:rPr>
        <w:t>A</w:t>
      </w:r>
      <w:r>
        <w:rPr>
          <w:rFonts w:ascii="Times New Roman" w:hAnsi="Times New Roman" w:cs="Times New Roman"/>
          <w:i/>
          <w:vertAlign w:val="subscript"/>
        </w:rPr>
        <w:t>x</w:t>
      </w:r>
      <w:r>
        <w:rPr>
          <w:rFonts w:ascii="Times New Roman" w:hAnsi="Times New Roman" w:cs="Times New Roman"/>
        </w:rPr>
        <w:t xml:space="preserve"> </w:t>
      </w:r>
      <w:r>
        <w:rPr>
          <w:rFonts w:ascii="Times New Roman" w:hAnsi="Times New Roman" w:cs="Times New Roman"/>
        </w:rPr>
        <w:sym w:font="Symbol" w:char="F0C7"/>
      </w:r>
      <w:r>
        <w:rPr>
          <w:rFonts w:ascii="Times New Roman" w:hAnsi="Times New Roman" w:cs="Times New Roman"/>
        </w:rPr>
        <w:t xml:space="preserve"> </w:t>
      </w:r>
      <w:r>
        <w:rPr>
          <w:rFonts w:ascii="Times New Roman" w:hAnsi="Times New Roman" w:cs="Times New Roman"/>
          <w:i/>
        </w:rPr>
        <w:t>A</w:t>
      </w:r>
      <w:r>
        <w:rPr>
          <w:rFonts w:ascii="Times New Roman" w:hAnsi="Times New Roman" w:cs="Times New Roman"/>
          <w:i/>
          <w:vertAlign w:val="subscript"/>
        </w:rPr>
        <w:t>y</w:t>
      </w:r>
      <w:r w:rsidR="00DF3AE0">
        <w:rPr>
          <w:rFonts w:ascii="Times New Roman" w:hAnsi="Times New Roman" w:cs="Times New Roman"/>
        </w:rPr>
        <w:t xml:space="preserve"> (Figure S1</w:t>
      </w:r>
      <w:r>
        <w:rPr>
          <w:rFonts w:ascii="Times New Roman" w:hAnsi="Times New Roman" w:cs="Times New Roman"/>
        </w:rPr>
        <w:t xml:space="preserve">). </w:t>
      </w:r>
    </w:p>
    <w:p w14:paraId="548FA4A1" w14:textId="77777777" w:rsidR="00325553" w:rsidRDefault="00325553" w:rsidP="00325553">
      <w:pPr>
        <w:spacing w:line="360" w:lineRule="auto"/>
        <w:ind w:firstLine="720"/>
        <w:rPr>
          <w:rFonts w:ascii="Times New Roman" w:hAnsi="Times New Roman" w:cs="Times New Roman"/>
        </w:rPr>
      </w:pPr>
    </w:p>
    <w:p w14:paraId="25AB8483" w14:textId="77777777" w:rsidR="00325553" w:rsidRDefault="00325553" w:rsidP="00325553">
      <w:pPr>
        <w:spacing w:line="360" w:lineRule="auto"/>
        <w:rPr>
          <w:rFonts w:ascii="Times New Roman" w:hAnsi="Times New Roman" w:cs="Times New Roman"/>
        </w:rPr>
      </w:pPr>
      <w:r w:rsidRPr="00283C47">
        <w:rPr>
          <w:rFonts w:ascii="Times New Roman" w:hAnsi="Times New Roman" w:cs="Times New Roman"/>
          <w:noProof/>
          <w:lang w:val="en-US"/>
        </w:rPr>
        <w:drawing>
          <wp:inline distT="0" distB="0" distL="0" distR="0" wp14:anchorId="783F2126" wp14:editId="28E798AE">
            <wp:extent cx="4457700" cy="3005837"/>
            <wp:effectExtent l="0" t="0" r="0" b="0"/>
            <wp:docPr id="2" name="Picture 2" descr="Macintosh HD:Users:yeaman:Dropbox:desktop:adaptree:seq_cap:analysis:nullW:figures_convergence_methods_nullW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eaman:Dropbox:desktop:adaptree:seq_cap:analysis:nullW:figures_convergence_methods_nullW_v2.pdf"/>
                    <pic:cNvPicPr>
                      <a:picLocks noChangeAspect="1" noChangeArrowheads="1"/>
                    </pic:cNvPicPr>
                  </pic:nvPicPr>
                  <pic:blipFill rotWithShape="1">
                    <a:blip r:embed="rId6">
                      <a:extLst>
                        <a:ext uri="{28A0092B-C50C-407E-A947-70E740481C1C}">
                          <a14:useLocalDpi xmlns:a14="http://schemas.microsoft.com/office/drawing/2010/main" val="0"/>
                        </a:ext>
                      </a:extLst>
                    </a:blip>
                    <a:srcRect l="17905" t="18930" r="15722" b="21395"/>
                    <a:stretch/>
                  </pic:blipFill>
                  <pic:spPr bwMode="auto">
                    <a:xfrm>
                      <a:off x="0" y="0"/>
                      <a:ext cx="4459011" cy="300672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076F21" w14:textId="668B1FFC" w:rsidR="00325553" w:rsidRPr="004923E4" w:rsidRDefault="00325553" w:rsidP="00A32376">
      <w:pPr>
        <w:rPr>
          <w:rFonts w:ascii="Times New Roman" w:hAnsi="Times New Roman" w:cs="Times New Roman"/>
        </w:rPr>
      </w:pPr>
      <w:r>
        <w:rPr>
          <w:rFonts w:ascii="Times New Roman" w:hAnsi="Times New Roman" w:cs="Times New Roman"/>
        </w:rPr>
        <w:t>F</w:t>
      </w:r>
      <w:r w:rsidR="0011679C">
        <w:rPr>
          <w:rFonts w:ascii="Times New Roman" w:hAnsi="Times New Roman" w:cs="Times New Roman"/>
        </w:rPr>
        <w:t>igure S1</w:t>
      </w:r>
      <w:r>
        <w:rPr>
          <w:rFonts w:ascii="Times New Roman" w:hAnsi="Times New Roman" w:cs="Times New Roman"/>
        </w:rPr>
        <w:t>: Schematic representation of the overlap between the genes that potentially contribute to variation (</w:t>
      </w:r>
      <w:r w:rsidRPr="00252C8E">
        <w:rPr>
          <w:rFonts w:ascii="Times New Roman" w:hAnsi="Times New Roman" w:cs="Times New Roman"/>
          <w:i/>
        </w:rPr>
        <w:t>G</w:t>
      </w:r>
      <w:r>
        <w:rPr>
          <w:rFonts w:ascii="Times New Roman" w:hAnsi="Times New Roman" w:cs="Times New Roman"/>
        </w:rPr>
        <w:t>) and adaptation (</w:t>
      </w:r>
      <w:r w:rsidRPr="00764244">
        <w:rPr>
          <w:rFonts w:ascii="Times New Roman" w:hAnsi="Times New Roman" w:cs="Times New Roman"/>
          <w:i/>
        </w:rPr>
        <w:t>GA</w:t>
      </w:r>
      <w:r>
        <w:rPr>
          <w:rFonts w:ascii="Times New Roman" w:hAnsi="Times New Roman" w:cs="Times New Roman"/>
        </w:rPr>
        <w:t>) and those observed to contribute to adaptation (</w:t>
      </w:r>
      <w:r w:rsidRPr="00252C8E">
        <w:rPr>
          <w:rFonts w:ascii="Times New Roman" w:hAnsi="Times New Roman" w:cs="Times New Roman"/>
          <w:i/>
        </w:rPr>
        <w:t>A</w:t>
      </w:r>
      <w:r>
        <w:rPr>
          <w:rFonts w:ascii="Times New Roman" w:hAnsi="Times New Roman" w:cs="Times New Roman"/>
        </w:rPr>
        <w:t>) within two lineages (</w:t>
      </w:r>
      <w:r w:rsidRPr="001B3AD7">
        <w:rPr>
          <w:rFonts w:ascii="Times New Roman" w:hAnsi="Times New Roman" w:cs="Times New Roman"/>
          <w:i/>
        </w:rPr>
        <w:t xml:space="preserve">x </w:t>
      </w:r>
      <w:r>
        <w:rPr>
          <w:rFonts w:ascii="Times New Roman" w:hAnsi="Times New Roman" w:cs="Times New Roman"/>
        </w:rPr>
        <w:t xml:space="preserve">and </w:t>
      </w:r>
      <w:r w:rsidRPr="001B3AD7">
        <w:rPr>
          <w:rFonts w:ascii="Times New Roman" w:hAnsi="Times New Roman" w:cs="Times New Roman"/>
          <w:i/>
        </w:rPr>
        <w:t>y</w:t>
      </w:r>
      <w:r>
        <w:rPr>
          <w:rFonts w:ascii="Times New Roman" w:hAnsi="Times New Roman" w:cs="Times New Roman"/>
        </w:rPr>
        <w:t xml:space="preserve">) undergoing local adaptation to a similar selection pressure. Note that for simplicity </w:t>
      </w:r>
      <w:proofErr w:type="spellStart"/>
      <w:r w:rsidRPr="00C53B5E">
        <w:rPr>
          <w:rFonts w:ascii="Times New Roman" w:hAnsi="Times New Roman" w:cs="Times New Roman"/>
          <w:i/>
        </w:rPr>
        <w:t>N</w:t>
      </w:r>
      <w:r>
        <w:rPr>
          <w:rFonts w:ascii="Times New Roman" w:hAnsi="Times New Roman" w:cs="Times New Roman"/>
          <w:i/>
          <w:vertAlign w:val="subscript"/>
        </w:rPr>
        <w:t>x</w:t>
      </w:r>
      <w:proofErr w:type="spellEnd"/>
      <w:r>
        <w:rPr>
          <w:rFonts w:ascii="Times New Roman" w:hAnsi="Times New Roman" w:cs="Times New Roman"/>
        </w:rPr>
        <w:t xml:space="preserve"> and </w:t>
      </w:r>
      <w:r w:rsidRPr="00C53B5E">
        <w:rPr>
          <w:rFonts w:ascii="Times New Roman" w:hAnsi="Times New Roman" w:cs="Times New Roman"/>
          <w:i/>
        </w:rPr>
        <w:t>N</w:t>
      </w:r>
      <w:r>
        <w:rPr>
          <w:rFonts w:ascii="Times New Roman" w:hAnsi="Times New Roman" w:cs="Times New Roman"/>
          <w:i/>
          <w:vertAlign w:val="subscript"/>
        </w:rPr>
        <w:t>y</w:t>
      </w:r>
      <w:r>
        <w:rPr>
          <w:rFonts w:ascii="Times New Roman" w:hAnsi="Times New Roman" w:cs="Times New Roman"/>
        </w:rPr>
        <w:t xml:space="preserve"> are not shown, and this figure is drawn under the assumption that all members of </w:t>
      </w:r>
      <w:proofErr w:type="spellStart"/>
      <w:r>
        <w:rPr>
          <w:rFonts w:ascii="Times New Roman" w:hAnsi="Times New Roman" w:cs="Times New Roman"/>
          <w:i/>
        </w:rPr>
        <w:t>G</w:t>
      </w:r>
      <w:r>
        <w:rPr>
          <w:rFonts w:ascii="Times New Roman" w:hAnsi="Times New Roman" w:cs="Times New Roman"/>
          <w:i/>
          <w:vertAlign w:val="subscript"/>
        </w:rPr>
        <w:t>x</w:t>
      </w:r>
      <w:proofErr w:type="spellEnd"/>
      <w:r w:rsidRPr="00F4554B">
        <w:rPr>
          <w:rFonts w:ascii="Times New Roman" w:hAnsi="Times New Roman" w:cs="Times New Roman"/>
        </w:rPr>
        <w:t xml:space="preserve"> </w:t>
      </w:r>
      <w:r>
        <w:rPr>
          <w:rFonts w:ascii="Times New Roman" w:hAnsi="Times New Roman" w:cs="Times New Roman"/>
        </w:rPr>
        <w:t xml:space="preserve">and </w:t>
      </w:r>
      <w:proofErr w:type="spellStart"/>
      <w:r w:rsidRPr="00764244">
        <w:rPr>
          <w:rFonts w:ascii="Times New Roman" w:hAnsi="Times New Roman" w:cs="Times New Roman"/>
          <w:i/>
        </w:rPr>
        <w:t>G</w:t>
      </w:r>
      <w:r>
        <w:rPr>
          <w:rFonts w:ascii="Times New Roman" w:hAnsi="Times New Roman" w:cs="Times New Roman"/>
          <w:i/>
          <w:vertAlign w:val="subscript"/>
        </w:rPr>
        <w:t>y</w:t>
      </w:r>
      <w:proofErr w:type="spellEnd"/>
      <w:r>
        <w:rPr>
          <w:rFonts w:ascii="Times New Roman" w:hAnsi="Times New Roman" w:cs="Times New Roman"/>
        </w:rPr>
        <w:t xml:space="preserve"> are also members of </w:t>
      </w:r>
      <w:r w:rsidRPr="00F4554B">
        <w:rPr>
          <w:rFonts w:ascii="Times New Roman" w:hAnsi="Times New Roman" w:cs="Times New Roman"/>
          <w:i/>
        </w:rPr>
        <w:t>N</w:t>
      </w:r>
      <w:r>
        <w:rPr>
          <w:rFonts w:ascii="Times New Roman" w:hAnsi="Times New Roman" w:cs="Times New Roman"/>
          <w:i/>
          <w:vertAlign w:val="subscript"/>
        </w:rPr>
        <w:t>s</w:t>
      </w:r>
      <w:r>
        <w:rPr>
          <w:rFonts w:ascii="Times New Roman" w:hAnsi="Times New Roman" w:cs="Times New Roman"/>
        </w:rPr>
        <w:t xml:space="preserve">, and all members of </w:t>
      </w:r>
      <w:proofErr w:type="spellStart"/>
      <w:r>
        <w:rPr>
          <w:rFonts w:ascii="Times New Roman" w:hAnsi="Times New Roman" w:cs="Times New Roman"/>
          <w:i/>
        </w:rPr>
        <w:t>GA</w:t>
      </w:r>
      <w:r>
        <w:rPr>
          <w:rFonts w:ascii="Times New Roman" w:hAnsi="Times New Roman" w:cs="Times New Roman"/>
          <w:i/>
          <w:vertAlign w:val="subscript"/>
        </w:rPr>
        <w:t>x</w:t>
      </w:r>
      <w:proofErr w:type="spellEnd"/>
      <w:r w:rsidRPr="00F4554B">
        <w:rPr>
          <w:rFonts w:ascii="Times New Roman" w:hAnsi="Times New Roman" w:cs="Times New Roman"/>
        </w:rPr>
        <w:t xml:space="preserve"> </w:t>
      </w:r>
      <w:r>
        <w:rPr>
          <w:rFonts w:ascii="Times New Roman" w:hAnsi="Times New Roman" w:cs="Times New Roman"/>
        </w:rPr>
        <w:t xml:space="preserve">and </w:t>
      </w:r>
      <w:proofErr w:type="spellStart"/>
      <w:r w:rsidRPr="00764244">
        <w:rPr>
          <w:rFonts w:ascii="Times New Roman" w:hAnsi="Times New Roman" w:cs="Times New Roman"/>
          <w:i/>
        </w:rPr>
        <w:t>GA</w:t>
      </w:r>
      <w:r>
        <w:rPr>
          <w:rFonts w:ascii="Times New Roman" w:hAnsi="Times New Roman" w:cs="Times New Roman"/>
          <w:i/>
          <w:vertAlign w:val="subscript"/>
        </w:rPr>
        <w:t>y</w:t>
      </w:r>
      <w:proofErr w:type="spellEnd"/>
      <w:r w:rsidRPr="00764244">
        <w:rPr>
          <w:rFonts w:ascii="Times New Roman" w:hAnsi="Times New Roman" w:cs="Times New Roman"/>
        </w:rPr>
        <w:t xml:space="preserve"> </w:t>
      </w:r>
      <w:r>
        <w:rPr>
          <w:rFonts w:ascii="Times New Roman" w:hAnsi="Times New Roman" w:cs="Times New Roman"/>
        </w:rPr>
        <w:t xml:space="preserve">are also members of </w:t>
      </w:r>
      <w:proofErr w:type="spellStart"/>
      <w:r>
        <w:rPr>
          <w:rFonts w:ascii="Times New Roman" w:hAnsi="Times New Roman" w:cs="Times New Roman"/>
          <w:i/>
        </w:rPr>
        <w:t>G</w:t>
      </w:r>
      <w:r>
        <w:rPr>
          <w:rFonts w:ascii="Times New Roman" w:hAnsi="Times New Roman" w:cs="Times New Roman"/>
          <w:i/>
          <w:vertAlign w:val="subscript"/>
        </w:rPr>
        <w:t>x</w:t>
      </w:r>
      <w:proofErr w:type="spellEnd"/>
      <w:r w:rsidRPr="00F4554B">
        <w:rPr>
          <w:rFonts w:ascii="Times New Roman" w:hAnsi="Times New Roman" w:cs="Times New Roman"/>
        </w:rPr>
        <w:t xml:space="preserve"> </w:t>
      </w:r>
      <w:r>
        <w:rPr>
          <w:rFonts w:ascii="Times New Roman" w:hAnsi="Times New Roman" w:cs="Times New Roman"/>
        </w:rPr>
        <w:t xml:space="preserve">and </w:t>
      </w:r>
      <w:proofErr w:type="spellStart"/>
      <w:r w:rsidRPr="00764244">
        <w:rPr>
          <w:rFonts w:ascii="Times New Roman" w:hAnsi="Times New Roman" w:cs="Times New Roman"/>
          <w:i/>
        </w:rPr>
        <w:t>G</w:t>
      </w:r>
      <w:r>
        <w:rPr>
          <w:rFonts w:ascii="Times New Roman" w:hAnsi="Times New Roman" w:cs="Times New Roman"/>
          <w:i/>
          <w:vertAlign w:val="subscript"/>
        </w:rPr>
        <w:t>y</w:t>
      </w:r>
      <w:proofErr w:type="spellEnd"/>
      <w:r>
        <w:rPr>
          <w:rFonts w:ascii="Times New Roman" w:hAnsi="Times New Roman" w:cs="Times New Roman"/>
          <w:i/>
          <w:vertAlign w:val="subscript"/>
        </w:rPr>
        <w:t xml:space="preserve"> </w:t>
      </w:r>
      <w:r>
        <w:rPr>
          <w:rFonts w:ascii="Times New Roman" w:hAnsi="Times New Roman" w:cs="Times New Roman"/>
        </w:rPr>
        <w:t>(</w:t>
      </w:r>
      <w:r w:rsidRPr="00ED4C9A">
        <w:rPr>
          <w:rFonts w:ascii="Times New Roman" w:hAnsi="Times New Roman" w:cs="Times New Roman"/>
          <w:i/>
        </w:rPr>
        <w:t>i.e.</w:t>
      </w:r>
      <w:r>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x</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x</m:t>
            </m:r>
          </m:sub>
        </m:sSub>
      </m:oMath>
      <w:r>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y</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y</m:t>
            </m:r>
          </m:sub>
        </m:sSub>
      </m:oMath>
      <w:r>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x</m:t>
            </m:r>
          </m:sub>
          <m:sup>
            <m:r>
              <w:rPr>
                <w:rFonts w:ascii="Cambria Math" w:hAnsi="Cambria Math" w:cs="Times New Roman"/>
              </w:rPr>
              <m:t>*</m:t>
            </m:r>
          </m:sup>
        </m:sSubSup>
        <m:r>
          <w:rPr>
            <w:rFonts w:ascii="Cambria Math" w:hAnsi="Cambria Math" w:cs="Times New Roman"/>
          </w:rPr>
          <m:t>=∅</m:t>
        </m:r>
      </m:oMath>
      <w:r>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y</m:t>
            </m:r>
          </m:sub>
          <m:sup>
            <m:r>
              <w:rPr>
                <w:rFonts w:ascii="Cambria Math" w:hAnsi="Cambria Math" w:cs="Times New Roman"/>
              </w:rPr>
              <m:t>*</m:t>
            </m:r>
          </m:sup>
        </m:sSubSup>
        <m:r>
          <w:rPr>
            <w:rFonts w:ascii="Cambria Math" w:hAnsi="Cambria Math" w:cs="Times New Roman"/>
          </w:rPr>
          <m:t>=∅</m:t>
        </m:r>
      </m:oMath>
      <w:r>
        <w:rPr>
          <w:rFonts w:ascii="Times New Roman" w:hAnsi="Times New Roman" w:cs="Times New Roman"/>
        </w:rPr>
        <w:t>)</w:t>
      </w:r>
      <w:r>
        <w:rPr>
          <w:rFonts w:ascii="Times New Roman" w:hAnsi="Times New Roman" w:cs="Times New Roman"/>
          <w:i/>
        </w:rPr>
        <w:t>.</w:t>
      </w:r>
    </w:p>
    <w:p w14:paraId="1A82F93C" w14:textId="77777777" w:rsidR="00325553" w:rsidRDefault="00325553" w:rsidP="007E2253">
      <w:pPr>
        <w:spacing w:line="360" w:lineRule="auto"/>
        <w:rPr>
          <w:rFonts w:ascii="Times New Roman" w:hAnsi="Times New Roman" w:cs="Times New Roman"/>
        </w:rPr>
      </w:pPr>
    </w:p>
    <w:p w14:paraId="2DA03B8E" w14:textId="77777777" w:rsidR="00325553" w:rsidRPr="00CE2620" w:rsidRDefault="00325553" w:rsidP="007E2253">
      <w:pPr>
        <w:spacing w:line="360" w:lineRule="auto"/>
        <w:rPr>
          <w:rFonts w:ascii="Times New Roman" w:hAnsi="Times New Roman" w:cs="Times New Roman"/>
        </w:rPr>
      </w:pPr>
    </w:p>
    <w:p w14:paraId="607B3FDA" w14:textId="77777777" w:rsidR="007E2253" w:rsidRPr="00CE2620" w:rsidRDefault="007E2253" w:rsidP="007E2253">
      <w:pPr>
        <w:spacing w:line="360" w:lineRule="auto"/>
        <w:rPr>
          <w:rFonts w:ascii="Times New Roman" w:hAnsi="Times New Roman" w:cs="Times New Roman"/>
          <w:b/>
        </w:rPr>
      </w:pPr>
      <w:r w:rsidRPr="00CE2620">
        <w:rPr>
          <w:rFonts w:ascii="Times New Roman" w:hAnsi="Times New Roman" w:cs="Times New Roman"/>
          <w:b/>
        </w:rPr>
        <w:t xml:space="preserve">Deviation between Pearson’s and analytical </w:t>
      </w:r>
      <w:r w:rsidRPr="00CE2620">
        <w:rPr>
          <w:rFonts w:ascii="Symbol" w:hAnsi="Symbol" w:cs="Times New Roman"/>
          <w:b/>
          <w:i/>
        </w:rPr>
        <w:t></w:t>
      </w:r>
      <w:r w:rsidRPr="00CE2620">
        <w:rPr>
          <w:rFonts w:ascii="Times New Roman" w:hAnsi="Times New Roman" w:cs="Times New Roman"/>
          <w:b/>
          <w:i/>
          <w:vertAlign w:val="superscript"/>
        </w:rPr>
        <w:t>2</w:t>
      </w:r>
      <w:r w:rsidRPr="00CE2620">
        <w:rPr>
          <w:rFonts w:ascii="Times New Roman" w:hAnsi="Times New Roman" w:cs="Times New Roman"/>
          <w:b/>
          <w:i/>
        </w:rPr>
        <w:t xml:space="preserve"> </w:t>
      </w:r>
      <w:r w:rsidRPr="00CE2620">
        <w:rPr>
          <w:rFonts w:ascii="Times New Roman" w:hAnsi="Times New Roman" w:cs="Times New Roman"/>
          <w:b/>
        </w:rPr>
        <w:t xml:space="preserve"> </w:t>
      </w:r>
    </w:p>
    <w:p w14:paraId="734D8268" w14:textId="48B10DB6" w:rsidR="007E2253" w:rsidRDefault="007E2253" w:rsidP="007E2253">
      <w:pPr>
        <w:spacing w:line="360" w:lineRule="auto"/>
        <w:rPr>
          <w:rFonts w:ascii="Times New Roman" w:hAnsi="Times New Roman" w:cs="Times New Roman"/>
        </w:rPr>
      </w:pPr>
      <w:r>
        <w:rPr>
          <w:rFonts w:ascii="Times New Roman" w:hAnsi="Times New Roman" w:cs="Times New Roman"/>
        </w:rPr>
        <w:t>If we consider the simplest scenario where all genes have equal probabilities of contributing to adaptation in all lineages, then</w:t>
      </w:r>
      <m:oMath>
        <m:r>
          <w:rPr>
            <w:rFonts w:ascii="Cambria Math" w:hAnsi="Cambria Math" w:cs="Times New Roman"/>
          </w:rPr>
          <m:t xml:space="preserve"> e=</m:t>
        </m:r>
        <m:nary>
          <m:naryPr>
            <m:chr m:val="∑"/>
            <m:limLoc m:val="undOvr"/>
            <m:supHide m:val="1"/>
            <m:ctrlPr>
              <w:rPr>
                <w:rFonts w:ascii="Cambria Math" w:hAnsi="Cambria Math" w:cs="Times New Roman"/>
                <w:i/>
              </w:rPr>
            </m:ctrlPr>
          </m:naryPr>
          <m:sub>
            <m: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0</m:t>
                </m:r>
              </m:sub>
            </m:sSub>
            <m:r>
              <w:rPr>
                <w:rFonts w:ascii="Cambria Math" w:hAnsi="Cambria Math" w:cs="Times New Roman"/>
              </w:rPr>
              <m:t xml:space="preserve"> </m:t>
            </m:r>
          </m:e>
        </m:nary>
      </m:oMath>
      <w:r>
        <w:rPr>
          <w:rFonts w:ascii="Times New Roman" w:hAnsi="Times New Roman" w:cs="Times New Roman"/>
        </w:rPr>
        <w:t xml:space="preserve">. Using binomial probabilities to simulate a distribution of </w:t>
      </w:r>
      <w:r w:rsidRPr="00CE2620">
        <w:rPr>
          <w:rFonts w:ascii="Symbol" w:hAnsi="Symbol" w:cs="Times New Roman"/>
          <w:b/>
          <w:i/>
        </w:rPr>
        <w:t></w:t>
      </w:r>
      <w:r w:rsidRPr="00CE2620">
        <w:rPr>
          <w:rFonts w:ascii="Times New Roman" w:hAnsi="Times New Roman" w:cs="Times New Roman"/>
          <w:b/>
          <w:i/>
          <w:vertAlign w:val="superscript"/>
        </w:rPr>
        <w:t>2</w:t>
      </w:r>
      <w:r w:rsidRPr="00CE2620">
        <w:rPr>
          <w:rFonts w:ascii="Times New Roman" w:hAnsi="Times New Roman" w:cs="Times New Roman"/>
          <w:b/>
          <w:i/>
        </w:rPr>
        <w:t xml:space="preserve"> </w:t>
      </w:r>
      <w:r>
        <w:rPr>
          <w:rFonts w:ascii="Times New Roman" w:hAnsi="Times New Roman" w:cs="Times New Roman"/>
        </w:rPr>
        <w:t xml:space="preserve">statistics, setting higher values of </w:t>
      </w:r>
      <w:proofErr w:type="spellStart"/>
      <w:r w:rsidRPr="0079731B">
        <w:rPr>
          <w:rFonts w:ascii="Times New Roman" w:hAnsi="Times New Roman" w:cs="Times New Roman"/>
          <w:i/>
        </w:rPr>
        <w:t>e</w:t>
      </w:r>
      <w:r>
        <w:rPr>
          <w:rFonts w:ascii="Times New Roman" w:hAnsi="Times New Roman" w:cs="Times New Roman"/>
          <w:i/>
          <w:vertAlign w:val="subscript"/>
        </w:rPr>
        <w:t>j</w:t>
      </w:r>
      <w:proofErr w:type="spellEnd"/>
      <w:r>
        <w:rPr>
          <w:rFonts w:ascii="Times New Roman" w:hAnsi="Times New Roman" w:cs="Times New Roman"/>
        </w:rPr>
        <w:t xml:space="preserve"> results in greater discrepancy between the observed mean of </w:t>
      </w:r>
      <w:r w:rsidR="009B704A" w:rsidRPr="00CE2620">
        <w:rPr>
          <w:rFonts w:ascii="Symbol" w:hAnsi="Symbol" w:cs="Times New Roman"/>
          <w:b/>
          <w:i/>
        </w:rPr>
        <w:t></w:t>
      </w:r>
      <w:r w:rsidR="009B704A" w:rsidRPr="00CE2620">
        <w:rPr>
          <w:rFonts w:ascii="Times New Roman" w:hAnsi="Times New Roman" w:cs="Times New Roman"/>
          <w:b/>
          <w:i/>
          <w:vertAlign w:val="superscript"/>
        </w:rPr>
        <w:t>2</w:t>
      </w:r>
      <w:r>
        <w:rPr>
          <w:rFonts w:ascii="Times New Roman" w:hAnsi="Times New Roman" w:cs="Times New Roman"/>
        </w:rPr>
        <w:t xml:space="preserve"> and the analytical prediction that </w:t>
      </w:r>
      <w:proofErr w:type="gramStart"/>
      <w:r>
        <w:rPr>
          <w:rFonts w:ascii="Times New Roman" w:hAnsi="Times New Roman" w:cs="Times New Roman"/>
        </w:rPr>
        <w:t>E[</w:t>
      </w:r>
      <w:proofErr w:type="gramEnd"/>
      <w:r w:rsidRPr="00CE2620">
        <w:rPr>
          <w:rFonts w:ascii="Symbol" w:hAnsi="Symbol" w:cs="Times New Roman"/>
          <w:b/>
          <w:i/>
        </w:rPr>
        <w:t></w:t>
      </w:r>
      <w:r w:rsidRPr="00CE2620">
        <w:rPr>
          <w:rFonts w:ascii="Times New Roman" w:hAnsi="Times New Roman" w:cs="Times New Roman"/>
          <w:b/>
          <w:i/>
          <w:vertAlign w:val="superscript"/>
        </w:rPr>
        <w:t>2</w:t>
      </w:r>
      <w:r>
        <w:rPr>
          <w:rFonts w:ascii="Times New Roman" w:hAnsi="Times New Roman" w:cs="Times New Roman"/>
        </w:rPr>
        <w:t xml:space="preserve">] = </w:t>
      </w:r>
      <w:proofErr w:type="spellStart"/>
      <w:r w:rsidRPr="0079731B">
        <w:rPr>
          <w:rFonts w:ascii="Times New Roman" w:hAnsi="Times New Roman" w:cs="Times New Roman"/>
          <w:i/>
        </w:rPr>
        <w:t>df</w:t>
      </w:r>
      <w:proofErr w:type="spellEnd"/>
      <w:r w:rsidR="0011679C">
        <w:rPr>
          <w:rFonts w:ascii="Times New Roman" w:hAnsi="Times New Roman" w:cs="Times New Roman"/>
        </w:rPr>
        <w:t xml:space="preserve"> (Figure S2</w:t>
      </w:r>
      <w:r>
        <w:rPr>
          <w:rFonts w:ascii="Times New Roman" w:hAnsi="Times New Roman" w:cs="Times New Roman"/>
        </w:rPr>
        <w:t xml:space="preserve">A). Similarly, the relative deviation between the mean of Pearson’s </w:t>
      </w:r>
      <w:r w:rsidRPr="00CE2620">
        <w:rPr>
          <w:rFonts w:ascii="Symbol" w:hAnsi="Symbol" w:cs="Times New Roman"/>
          <w:b/>
          <w:i/>
        </w:rPr>
        <w:t></w:t>
      </w:r>
      <w:r w:rsidRPr="00CE2620">
        <w:rPr>
          <w:rFonts w:ascii="Times New Roman" w:hAnsi="Times New Roman" w:cs="Times New Roman"/>
          <w:b/>
          <w:i/>
          <w:vertAlign w:val="superscript"/>
        </w:rPr>
        <w:t>2</w:t>
      </w:r>
      <w:r w:rsidRPr="00CE2620">
        <w:rPr>
          <w:rFonts w:ascii="Times New Roman" w:hAnsi="Times New Roman" w:cs="Times New Roman"/>
          <w:b/>
          <w:i/>
        </w:rPr>
        <w:t xml:space="preserve"> </w:t>
      </w:r>
      <w:r>
        <w:rPr>
          <w:rFonts w:ascii="Times New Roman" w:hAnsi="Times New Roman" w:cs="Times New Roman"/>
        </w:rPr>
        <w:t xml:space="preserve">and the analytical </w:t>
      </w:r>
      <w:r w:rsidRPr="00CE2620">
        <w:rPr>
          <w:rFonts w:ascii="Symbol" w:hAnsi="Symbol" w:cs="Times New Roman"/>
          <w:b/>
          <w:i/>
        </w:rPr>
        <w:t></w:t>
      </w:r>
      <w:r w:rsidRPr="00CE2620">
        <w:rPr>
          <w:rFonts w:ascii="Times New Roman" w:hAnsi="Times New Roman" w:cs="Times New Roman"/>
          <w:b/>
          <w:i/>
          <w:vertAlign w:val="superscript"/>
        </w:rPr>
        <w:t>2</w:t>
      </w:r>
      <w:r w:rsidRPr="00CE2620">
        <w:rPr>
          <w:rFonts w:ascii="Times New Roman" w:hAnsi="Times New Roman" w:cs="Times New Roman"/>
          <w:b/>
          <w:i/>
        </w:rPr>
        <w:t xml:space="preserve"> </w:t>
      </w:r>
      <w:r>
        <w:rPr>
          <w:rFonts w:ascii="Times New Roman" w:hAnsi="Times New Roman" w:cs="Times New Roman"/>
        </w:rPr>
        <w:t>statistics increases with decreasi</w:t>
      </w:r>
      <w:r w:rsidR="0011679C">
        <w:rPr>
          <w:rFonts w:ascii="Times New Roman" w:hAnsi="Times New Roman" w:cs="Times New Roman"/>
        </w:rPr>
        <w:t>ng degrees of freedom (Figure S2</w:t>
      </w:r>
      <w:r>
        <w:rPr>
          <w:rFonts w:ascii="Times New Roman" w:hAnsi="Times New Roman" w:cs="Times New Roman"/>
        </w:rPr>
        <w:t xml:space="preserve">B; in this case </w:t>
      </w:r>
      <w:proofErr w:type="spellStart"/>
      <w:r w:rsidRPr="0079731B">
        <w:rPr>
          <w:rFonts w:ascii="Times New Roman" w:hAnsi="Times New Roman" w:cs="Times New Roman"/>
          <w:i/>
        </w:rPr>
        <w:t>df</w:t>
      </w:r>
      <w:proofErr w:type="spellEnd"/>
      <w:r>
        <w:rPr>
          <w:rFonts w:ascii="Times New Roman" w:hAnsi="Times New Roman" w:cs="Times New Roman"/>
        </w:rPr>
        <w:t xml:space="preserve"> = </w:t>
      </w:r>
      <w:r w:rsidRPr="006B7552">
        <w:rPr>
          <w:rFonts w:ascii="Times New Roman" w:hAnsi="Times New Roman" w:cs="Times New Roman"/>
          <w:i/>
        </w:rPr>
        <w:t>g</w:t>
      </w:r>
      <w:r w:rsidRPr="00CE2620">
        <w:rPr>
          <w:rFonts w:ascii="Times New Roman" w:hAnsi="Times New Roman" w:cs="Times New Roman"/>
          <w:vertAlign w:val="subscript"/>
        </w:rPr>
        <w:t>0</w:t>
      </w:r>
      <w:r>
        <w:rPr>
          <w:rFonts w:ascii="Times New Roman" w:hAnsi="Times New Roman" w:cs="Times New Roman"/>
        </w:rPr>
        <w:t xml:space="preserve"> - 1). Thus, standardizing observed test statistics by the degrees of freedom or the total number of mutations will not accurately represent the deviation from expectations across widely varying scenarios.</w:t>
      </w:r>
    </w:p>
    <w:p w14:paraId="0CDA390C" w14:textId="77D3902A" w:rsidR="000D4730" w:rsidRDefault="00BE14D8" w:rsidP="000D4730">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0A4E9B9D" wp14:editId="269351F5">
            <wp:extent cx="5485597" cy="2777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2_redo.pdf"/>
                    <pic:cNvPicPr/>
                  </pic:nvPicPr>
                  <pic:blipFill rotWithShape="1">
                    <a:blip r:embed="rId7"/>
                    <a:srcRect t="8324" b="3579"/>
                    <a:stretch/>
                  </pic:blipFill>
                  <pic:spPr bwMode="auto">
                    <a:xfrm>
                      <a:off x="0" y="0"/>
                      <a:ext cx="5486400" cy="2777473"/>
                    </a:xfrm>
                    <a:prstGeom prst="rect">
                      <a:avLst/>
                    </a:prstGeom>
                    <a:ln>
                      <a:noFill/>
                    </a:ln>
                    <a:extLst>
                      <a:ext uri="{53640926-AAD7-44D8-BBD7-CCE9431645EC}">
                        <a14:shadowObscured xmlns:a14="http://schemas.microsoft.com/office/drawing/2010/main"/>
                      </a:ext>
                    </a:extLst>
                  </pic:spPr>
                </pic:pic>
              </a:graphicData>
            </a:graphic>
          </wp:inline>
        </w:drawing>
      </w:r>
    </w:p>
    <w:p w14:paraId="2ACB4B2A" w14:textId="268F0BA7" w:rsidR="000D4730" w:rsidRPr="00767C36" w:rsidRDefault="0011679C" w:rsidP="00A32376">
      <w:pPr>
        <w:rPr>
          <w:rFonts w:ascii="Times New Roman" w:hAnsi="Times New Roman" w:cs="Times New Roman"/>
        </w:rPr>
      </w:pPr>
      <w:r>
        <w:rPr>
          <w:rFonts w:ascii="Times New Roman" w:hAnsi="Times New Roman" w:cs="Times New Roman"/>
        </w:rPr>
        <w:t>Figure S2</w:t>
      </w:r>
      <w:r w:rsidR="000D4730">
        <w:rPr>
          <w:rFonts w:ascii="Times New Roman" w:hAnsi="Times New Roman" w:cs="Times New Roman"/>
        </w:rPr>
        <w:t xml:space="preserve">: Deviations between the distribution of Pearson’s </w:t>
      </w:r>
      <w:r w:rsidR="006F6046">
        <w:rPr>
          <w:rFonts w:ascii="Times New Roman" w:hAnsi="Times New Roman" w:cs="Times New Roman"/>
        </w:rPr>
        <w:t>statistic</w:t>
      </w:r>
      <w:r w:rsidR="000D4730">
        <w:rPr>
          <w:rFonts w:ascii="Times New Roman" w:hAnsi="Times New Roman" w:cs="Times New Roman"/>
        </w:rPr>
        <w:t xml:space="preserve"> for </w:t>
      </w:r>
      <w:r w:rsidR="000D4730" w:rsidRPr="00FD10DE">
        <w:rPr>
          <w:rFonts w:ascii="Symbol" w:hAnsi="Symbol" w:cs="Times New Roman"/>
          <w:i/>
        </w:rPr>
        <w:t></w:t>
      </w:r>
      <w:proofErr w:type="gramStart"/>
      <w:r w:rsidR="000D4730" w:rsidRPr="00FD10DE">
        <w:rPr>
          <w:rFonts w:ascii="Times New Roman" w:hAnsi="Times New Roman" w:cs="Times New Roman"/>
          <w:i/>
          <w:vertAlign w:val="superscript"/>
        </w:rPr>
        <w:t>2</w:t>
      </w:r>
      <w:r w:rsidR="000D4730">
        <w:rPr>
          <w:rFonts w:ascii="Times New Roman" w:hAnsi="Times New Roman" w:cs="Times New Roman"/>
          <w:i/>
        </w:rPr>
        <w:t xml:space="preserve"> </w:t>
      </w:r>
      <w:r w:rsidR="000D4730">
        <w:rPr>
          <w:rFonts w:ascii="Times New Roman" w:hAnsi="Times New Roman" w:cs="Times New Roman"/>
        </w:rPr>
        <w:t xml:space="preserve"> and</w:t>
      </w:r>
      <w:proofErr w:type="gramEnd"/>
      <w:r w:rsidR="000D4730">
        <w:rPr>
          <w:rFonts w:ascii="Times New Roman" w:hAnsi="Times New Roman" w:cs="Times New Roman"/>
        </w:rPr>
        <w:t xml:space="preserve"> the exact  </w:t>
      </w:r>
      <w:r w:rsidR="000D4730" w:rsidRPr="00FD10DE">
        <w:rPr>
          <w:rFonts w:ascii="Symbol" w:hAnsi="Symbol" w:cs="Times New Roman"/>
          <w:i/>
        </w:rPr>
        <w:t></w:t>
      </w:r>
      <w:r w:rsidR="000D4730" w:rsidRPr="00FD10DE">
        <w:rPr>
          <w:rFonts w:ascii="Times New Roman" w:hAnsi="Times New Roman" w:cs="Times New Roman"/>
          <w:i/>
          <w:vertAlign w:val="superscript"/>
        </w:rPr>
        <w:t>2</w:t>
      </w:r>
      <w:r w:rsidR="000D4730">
        <w:rPr>
          <w:rFonts w:ascii="Times New Roman" w:hAnsi="Times New Roman" w:cs="Times New Roman"/>
          <w:i/>
        </w:rPr>
        <w:t xml:space="preserve"> </w:t>
      </w:r>
      <w:r w:rsidR="000D4730">
        <w:rPr>
          <w:rFonts w:ascii="Times New Roman" w:hAnsi="Times New Roman" w:cs="Times New Roman"/>
        </w:rPr>
        <w:t xml:space="preserve"> distribution for the same degrees of freedom, for simulations with varying numbers of genes with adaptive mutations per replicate (A), and varying numbers of genes underlying the trait (B). Solid vertical bars show analytical means, dashed vertical lines show simulated means. In all cases</w:t>
      </w:r>
      <w:r w:rsidR="000D4730" w:rsidRPr="00F311D8">
        <w:rPr>
          <w:rFonts w:ascii="Times New Roman" w:hAnsi="Times New Roman" w:cs="Times New Roman"/>
          <w:i/>
        </w:rPr>
        <w:t xml:space="preserve"> k</w:t>
      </w:r>
      <w:r w:rsidR="000D4730">
        <w:rPr>
          <w:rFonts w:ascii="Times New Roman" w:hAnsi="Times New Roman" w:cs="Times New Roman"/>
        </w:rPr>
        <w:t xml:space="preserve"> = 10; in panel A, </w:t>
      </w:r>
      <w:proofErr w:type="spellStart"/>
      <w:r w:rsidR="000D4730" w:rsidRPr="00F311D8">
        <w:rPr>
          <w:rFonts w:ascii="Times New Roman" w:hAnsi="Times New Roman" w:cs="Times New Roman"/>
          <w:i/>
        </w:rPr>
        <w:t>g</w:t>
      </w:r>
      <w:r w:rsidR="000D4730">
        <w:rPr>
          <w:rFonts w:ascii="Times New Roman" w:hAnsi="Times New Roman" w:cs="Times New Roman"/>
          <w:i/>
          <w:vertAlign w:val="subscript"/>
        </w:rPr>
        <w:t>s</w:t>
      </w:r>
      <w:proofErr w:type="spellEnd"/>
      <w:r w:rsidR="000D4730">
        <w:rPr>
          <w:rFonts w:ascii="Times New Roman" w:hAnsi="Times New Roman" w:cs="Times New Roman"/>
        </w:rPr>
        <w:t xml:space="preserve"> = 100; in panel B, </w:t>
      </w:r>
      <w:proofErr w:type="spellStart"/>
      <w:r w:rsidR="000D4730" w:rsidRPr="00F311D8">
        <w:rPr>
          <w:rFonts w:ascii="Times New Roman" w:hAnsi="Times New Roman" w:cs="Times New Roman"/>
          <w:i/>
        </w:rPr>
        <w:t>a</w:t>
      </w:r>
      <w:r w:rsidR="00BE14D8">
        <w:rPr>
          <w:rFonts w:ascii="Times New Roman" w:hAnsi="Times New Roman" w:cs="Times New Roman"/>
          <w:i/>
          <w:vertAlign w:val="subscript"/>
        </w:rPr>
        <w:t>j</w:t>
      </w:r>
      <w:proofErr w:type="spellEnd"/>
      <w:r w:rsidR="00BE14D8">
        <w:rPr>
          <w:rFonts w:ascii="Times New Roman" w:hAnsi="Times New Roman" w:cs="Times New Roman"/>
        </w:rPr>
        <w:t xml:space="preserve"> = 5</w:t>
      </w:r>
      <w:r w:rsidR="000D4730">
        <w:rPr>
          <w:rFonts w:ascii="Times New Roman" w:hAnsi="Times New Roman" w:cs="Times New Roman"/>
        </w:rPr>
        <w:t>0.</w:t>
      </w:r>
    </w:p>
    <w:p w14:paraId="251E0CB5" w14:textId="77777777" w:rsidR="000D4730" w:rsidRDefault="000D4730" w:rsidP="007E2253">
      <w:pPr>
        <w:spacing w:line="360" w:lineRule="auto"/>
        <w:rPr>
          <w:rFonts w:ascii="Times New Roman" w:hAnsi="Times New Roman" w:cs="Times New Roman"/>
        </w:rPr>
      </w:pPr>
    </w:p>
    <w:p w14:paraId="5D0FAF31" w14:textId="1D581C06" w:rsidR="0011679C" w:rsidRDefault="0011679C" w:rsidP="0011679C">
      <w:pPr>
        <w:spacing w:line="360" w:lineRule="auto"/>
        <w:rPr>
          <w:rFonts w:ascii="Times New Roman" w:hAnsi="Times New Roman" w:cs="Times New Roman"/>
          <w:vertAlign w:val="subscript"/>
        </w:rPr>
      </w:pPr>
      <w:r>
        <w:rPr>
          <w:rFonts w:ascii="Times New Roman" w:hAnsi="Times New Roman" w:cs="Times New Roman"/>
          <w:b/>
        </w:rPr>
        <w:t xml:space="preserve">Comparison of hypergeometric vs likelihood quantification of </w:t>
      </w:r>
      <w:r w:rsidRPr="0011679C">
        <w:rPr>
          <w:rFonts w:ascii="Times New Roman" w:hAnsi="Times New Roman" w:cs="Times New Roman"/>
          <w:b/>
          <w:i/>
        </w:rPr>
        <w:t>ga</w:t>
      </w:r>
      <w:r w:rsidRPr="0011679C">
        <w:rPr>
          <w:rFonts w:ascii="Times New Roman" w:hAnsi="Times New Roman" w:cs="Times New Roman"/>
          <w:b/>
          <w:vertAlign w:val="subscript"/>
        </w:rPr>
        <w:t>s</w:t>
      </w:r>
      <w:bookmarkStart w:id="0" w:name="_GoBack"/>
      <w:bookmarkEnd w:id="0"/>
    </w:p>
    <w:p w14:paraId="052479B5" w14:textId="3B483D54" w:rsidR="00DB2741" w:rsidRPr="0011679C" w:rsidRDefault="0011679C" w:rsidP="0011679C">
      <w:pPr>
        <w:spacing w:line="360" w:lineRule="auto"/>
        <w:rPr>
          <w:rFonts w:ascii="Times New Roman" w:hAnsi="Times New Roman" w:cs="Times New Roman"/>
        </w:rPr>
      </w:pPr>
      <w:r>
        <w:rPr>
          <w:rFonts w:ascii="Times New Roman" w:hAnsi="Times New Roman" w:cs="Times New Roman"/>
        </w:rPr>
        <w:t xml:space="preserve">Both methods for estimating the number of genes that actually have the potential </w:t>
      </w:r>
      <w:r w:rsidR="006D5467">
        <w:rPr>
          <w:rFonts w:ascii="Times New Roman" w:hAnsi="Times New Roman" w:cs="Times New Roman"/>
        </w:rPr>
        <w:t xml:space="preserve">to </w:t>
      </w:r>
      <w:r>
        <w:rPr>
          <w:rFonts w:ascii="Times New Roman" w:hAnsi="Times New Roman" w:cs="Times New Roman"/>
        </w:rPr>
        <w:t>contribute to adaptation (</w:t>
      </w:r>
      <w:r w:rsidRPr="0011679C">
        <w:rPr>
          <w:rFonts w:ascii="Times New Roman" w:hAnsi="Times New Roman" w:cs="Times New Roman"/>
          <w:i/>
        </w:rPr>
        <w:t>ga</w:t>
      </w:r>
      <w:r w:rsidRPr="0011679C">
        <w:rPr>
          <w:rFonts w:ascii="Times New Roman" w:hAnsi="Times New Roman" w:cs="Times New Roman"/>
          <w:vertAlign w:val="subscript"/>
        </w:rPr>
        <w:t>s</w:t>
      </w:r>
      <w:r>
        <w:rPr>
          <w:rFonts w:ascii="Times New Roman" w:hAnsi="Times New Roman" w:cs="Times New Roman"/>
        </w:rPr>
        <w:t xml:space="preserve">; rather than just to standing variation, </w:t>
      </w:r>
      <w:proofErr w:type="spellStart"/>
      <w:r w:rsidRPr="0011679C">
        <w:rPr>
          <w:rFonts w:ascii="Times New Roman" w:hAnsi="Times New Roman" w:cs="Times New Roman"/>
          <w:i/>
        </w:rPr>
        <w:t>g</w:t>
      </w:r>
      <w:r w:rsidRPr="0011679C">
        <w:rPr>
          <w:rFonts w:ascii="Times New Roman" w:hAnsi="Times New Roman" w:cs="Times New Roman"/>
          <w:i/>
          <w:vertAlign w:val="subscript"/>
        </w:rPr>
        <w:t>s</w:t>
      </w:r>
      <w:proofErr w:type="spellEnd"/>
      <w:r>
        <w:rPr>
          <w:rFonts w:ascii="Times New Roman" w:hAnsi="Times New Roman" w:cs="Times New Roman"/>
        </w:rPr>
        <w:t xml:space="preserve">) have limitations that affect the accuracy of inferences. For the hypergeometric approach where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ga</m:t>
                </m:r>
              </m:e>
            </m:acc>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x</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s</m:t>
            </m:r>
          </m:sub>
        </m:sSub>
      </m:oMath>
      <w:r>
        <w:rPr>
          <w:rFonts w:ascii="Times New Roman" w:hAnsi="Times New Roman" w:cs="Times New Roman"/>
        </w:rPr>
        <w:t xml:space="preserve">, the estimator becomes undefined if </w:t>
      </w:r>
      <w:r w:rsidRPr="0011679C">
        <w:rPr>
          <w:rFonts w:ascii="Times New Roman" w:hAnsi="Times New Roman" w:cs="Times New Roman"/>
          <w:i/>
        </w:rPr>
        <w:t>a</w:t>
      </w:r>
      <w:r w:rsidRPr="0011679C">
        <w:rPr>
          <w:rFonts w:ascii="Times New Roman" w:hAnsi="Times New Roman" w:cs="Times New Roman"/>
          <w:i/>
          <w:vertAlign w:val="subscript"/>
        </w:rPr>
        <w:t>s</w:t>
      </w:r>
      <w:r>
        <w:rPr>
          <w:rFonts w:ascii="Times New Roman" w:hAnsi="Times New Roman" w:cs="Times New Roman"/>
        </w:rPr>
        <w:t xml:space="preserve"> = 0 in any pairwise comparison, so in such cases it is necessary to either set </w:t>
      </w:r>
      <w:r w:rsidRPr="0011679C">
        <w:rPr>
          <w:rFonts w:ascii="Times New Roman" w:hAnsi="Times New Roman" w:cs="Times New Roman"/>
          <w:i/>
        </w:rPr>
        <w:t>ga</w:t>
      </w:r>
      <w:r w:rsidRPr="0011679C">
        <w:rPr>
          <w:rFonts w:ascii="Times New Roman" w:hAnsi="Times New Roman" w:cs="Times New Roman"/>
          <w:vertAlign w:val="subscript"/>
        </w:rPr>
        <w:t>s</w:t>
      </w:r>
      <w:r w:rsidRPr="0011679C">
        <w:rPr>
          <w:rFonts w:ascii="Times New Roman" w:hAnsi="Times New Roman" w:cs="Times New Roman"/>
          <w:i/>
        </w:rPr>
        <w:t xml:space="preserve"> </w:t>
      </w:r>
      <w:r>
        <w:rPr>
          <w:rFonts w:ascii="Times New Roman" w:hAnsi="Times New Roman" w:cs="Times New Roman"/>
          <w:i/>
        </w:rPr>
        <w:t xml:space="preserve">= </w:t>
      </w:r>
      <w:proofErr w:type="spellStart"/>
      <w:r w:rsidRPr="0011679C">
        <w:rPr>
          <w:rFonts w:ascii="Times New Roman" w:hAnsi="Times New Roman" w:cs="Times New Roman"/>
          <w:i/>
        </w:rPr>
        <w:t>g</w:t>
      </w:r>
      <w:r w:rsidRPr="0011679C">
        <w:rPr>
          <w:rFonts w:ascii="Times New Roman" w:hAnsi="Times New Roman" w:cs="Times New Roman"/>
          <w:i/>
          <w:vertAlign w:val="subscript"/>
        </w:rPr>
        <w:t>s</w:t>
      </w:r>
      <w:proofErr w:type="spellEnd"/>
      <w:r>
        <w:rPr>
          <w:rFonts w:ascii="Times New Roman" w:hAnsi="Times New Roman" w:cs="Times New Roman"/>
        </w:rPr>
        <w:t xml:space="preserve"> (or </w:t>
      </w:r>
      <w:r w:rsidRPr="0011679C">
        <w:rPr>
          <w:rFonts w:ascii="Times New Roman" w:hAnsi="Times New Roman" w:cs="Times New Roman"/>
          <w:i/>
        </w:rPr>
        <w:t>n</w:t>
      </w:r>
      <w:r w:rsidRPr="0011679C">
        <w:rPr>
          <w:rFonts w:ascii="Times New Roman" w:hAnsi="Times New Roman" w:cs="Times New Roman"/>
          <w:i/>
          <w:vertAlign w:val="subscript"/>
        </w:rPr>
        <w:t>s</w:t>
      </w:r>
      <w:r>
        <w:rPr>
          <w:rFonts w:ascii="Times New Roman" w:hAnsi="Times New Roman" w:cs="Times New Roman"/>
        </w:rPr>
        <w:t xml:space="preserve">) for the pairwise contrast or to simply not use the test. </w:t>
      </w:r>
      <w:r w:rsidR="004739E7">
        <w:rPr>
          <w:rFonts w:ascii="Times New Roman" w:hAnsi="Times New Roman" w:cs="Times New Roman"/>
        </w:rPr>
        <w:t>By contrast, t</w:t>
      </w:r>
      <w:r>
        <w:rPr>
          <w:rFonts w:ascii="Times New Roman" w:hAnsi="Times New Roman" w:cs="Times New Roman"/>
        </w:rPr>
        <w:t xml:space="preserve">his is not a limitation for the likelihood-based method for estimating </w:t>
      </w:r>
      <w:r w:rsidRPr="0011679C">
        <w:rPr>
          <w:rFonts w:ascii="Times New Roman" w:hAnsi="Times New Roman" w:cs="Times New Roman"/>
          <w:i/>
        </w:rPr>
        <w:t>ga</w:t>
      </w:r>
      <w:r w:rsidRPr="0011679C">
        <w:rPr>
          <w:rFonts w:ascii="Times New Roman" w:hAnsi="Times New Roman" w:cs="Times New Roman"/>
          <w:vertAlign w:val="subscript"/>
        </w:rPr>
        <w:t>s</w:t>
      </w:r>
      <w:r w:rsidR="004739E7">
        <w:rPr>
          <w:rFonts w:ascii="Times New Roman" w:hAnsi="Times New Roman" w:cs="Times New Roman"/>
        </w:rPr>
        <w:t xml:space="preserve">. Both tests </w:t>
      </w:r>
      <w:r>
        <w:rPr>
          <w:rFonts w:ascii="Times New Roman" w:hAnsi="Times New Roman" w:cs="Times New Roman"/>
        </w:rPr>
        <w:t xml:space="preserve">assume that all </w:t>
      </w:r>
      <w:r w:rsidRPr="0011679C">
        <w:rPr>
          <w:rFonts w:ascii="Times New Roman" w:hAnsi="Times New Roman" w:cs="Times New Roman"/>
          <w:i/>
        </w:rPr>
        <w:t>ga</w:t>
      </w:r>
      <w:r w:rsidRPr="0011679C">
        <w:rPr>
          <w:rFonts w:ascii="Times New Roman" w:hAnsi="Times New Roman" w:cs="Times New Roman"/>
          <w:vertAlign w:val="subscript"/>
        </w:rPr>
        <w:t>s</w:t>
      </w:r>
      <w:r w:rsidRPr="0011679C">
        <w:rPr>
          <w:rFonts w:ascii="Times New Roman" w:hAnsi="Times New Roman" w:cs="Times New Roman"/>
          <w:i/>
        </w:rPr>
        <w:t xml:space="preserve"> </w:t>
      </w:r>
      <w:r>
        <w:rPr>
          <w:rFonts w:ascii="Times New Roman" w:hAnsi="Times New Roman" w:cs="Times New Roman"/>
        </w:rPr>
        <w:t>loci have equal probability of contributing to adaptation</w:t>
      </w:r>
      <w:r w:rsidR="004739E7">
        <w:rPr>
          <w:rFonts w:ascii="Times New Roman" w:hAnsi="Times New Roman" w:cs="Times New Roman"/>
        </w:rPr>
        <w:t xml:space="preserve">, which </w:t>
      </w:r>
      <w:r w:rsidR="004E0D93">
        <w:rPr>
          <w:rFonts w:ascii="Times New Roman" w:hAnsi="Times New Roman" w:cs="Times New Roman"/>
        </w:rPr>
        <w:t>is biologically unlikely and will lead to bias</w:t>
      </w:r>
      <w:r>
        <w:rPr>
          <w:rFonts w:ascii="Times New Roman" w:hAnsi="Times New Roman" w:cs="Times New Roman"/>
        </w:rPr>
        <w:t xml:space="preserve">. The difficulties associated with this can be illustrated by contrasting two examples: in scenario 1 there are </w:t>
      </w:r>
      <w:r w:rsidR="00DB2741" w:rsidRPr="00DB2741">
        <w:rPr>
          <w:rFonts w:ascii="Times New Roman" w:hAnsi="Times New Roman" w:cs="Times New Roman"/>
          <w:i/>
        </w:rPr>
        <w:t>k</w:t>
      </w:r>
      <w:r>
        <w:rPr>
          <w:rFonts w:ascii="Times New Roman" w:hAnsi="Times New Roman" w:cs="Times New Roman"/>
        </w:rPr>
        <w:t xml:space="preserve"> lineages and each lineage is adapted via a different gene, so that </w:t>
      </w:r>
      <w:r w:rsidRPr="0011679C">
        <w:rPr>
          <w:rFonts w:ascii="Times New Roman" w:hAnsi="Times New Roman" w:cs="Times New Roman"/>
          <w:i/>
        </w:rPr>
        <w:t>a</w:t>
      </w:r>
      <w:r w:rsidRPr="0011679C">
        <w:rPr>
          <w:rFonts w:ascii="Times New Roman" w:hAnsi="Times New Roman" w:cs="Times New Roman"/>
          <w:i/>
          <w:vertAlign w:val="subscript"/>
        </w:rPr>
        <w:t>s</w:t>
      </w:r>
      <w:r>
        <w:rPr>
          <w:rFonts w:ascii="Times New Roman" w:hAnsi="Times New Roman" w:cs="Times New Roman"/>
        </w:rPr>
        <w:t xml:space="preserve"> = 0 for all pairwise contrasts (effectively no constraints); scenario 2 has the same pattern but one of the </w:t>
      </w:r>
      <w:r w:rsidR="00DB2741" w:rsidRPr="00DB2741">
        <w:rPr>
          <w:rFonts w:ascii="Times New Roman" w:hAnsi="Times New Roman" w:cs="Times New Roman"/>
          <w:i/>
        </w:rPr>
        <w:t>k</w:t>
      </w:r>
      <w:r>
        <w:rPr>
          <w:rFonts w:ascii="Times New Roman" w:hAnsi="Times New Roman" w:cs="Times New Roman"/>
        </w:rPr>
        <w:t xml:space="preserve"> genes is also adapted in all lineages (no constraints except adaptation seems to require the one highly repeatable gene). In both scenarios, we would expect the number of genes that are actually contributing to adaptation over all lineages would scale with the number of lineages</w:t>
      </w:r>
      <w:r w:rsidR="00DB2741">
        <w:rPr>
          <w:rFonts w:ascii="Times New Roman" w:hAnsi="Times New Roman" w:cs="Times New Roman"/>
        </w:rPr>
        <w:t xml:space="preserve"> included in the study, so intuitively we would infer that all </w:t>
      </w:r>
      <w:r w:rsidR="00DB2741">
        <w:rPr>
          <w:rFonts w:ascii="Times New Roman" w:hAnsi="Times New Roman" w:cs="Times New Roman"/>
        </w:rPr>
        <w:lastRenderedPageBreak/>
        <w:t xml:space="preserve">genes have the potential to contribute to adaptation and </w:t>
      </w:r>
      <w:r w:rsidR="00DB2741" w:rsidRPr="0011679C">
        <w:rPr>
          <w:rFonts w:ascii="Times New Roman" w:hAnsi="Times New Roman" w:cs="Times New Roman"/>
          <w:i/>
        </w:rPr>
        <w:t>ga</w:t>
      </w:r>
      <w:r w:rsidR="00DB2741" w:rsidRPr="0011679C">
        <w:rPr>
          <w:rFonts w:ascii="Times New Roman" w:hAnsi="Times New Roman" w:cs="Times New Roman"/>
          <w:vertAlign w:val="subscript"/>
        </w:rPr>
        <w:t>s</w:t>
      </w:r>
      <w:r w:rsidR="00DB2741" w:rsidRPr="0011679C">
        <w:rPr>
          <w:rFonts w:ascii="Times New Roman" w:hAnsi="Times New Roman" w:cs="Times New Roman"/>
          <w:i/>
        </w:rPr>
        <w:t xml:space="preserve"> </w:t>
      </w:r>
      <w:r w:rsidR="00DB2741">
        <w:rPr>
          <w:rFonts w:ascii="Times New Roman" w:hAnsi="Times New Roman" w:cs="Times New Roman"/>
          <w:i/>
        </w:rPr>
        <w:t xml:space="preserve">= </w:t>
      </w:r>
      <w:proofErr w:type="spellStart"/>
      <w:r w:rsidR="00DB2741" w:rsidRPr="0011679C">
        <w:rPr>
          <w:rFonts w:ascii="Times New Roman" w:hAnsi="Times New Roman" w:cs="Times New Roman"/>
          <w:i/>
        </w:rPr>
        <w:t>g</w:t>
      </w:r>
      <w:r w:rsidR="00DB2741" w:rsidRPr="0011679C">
        <w:rPr>
          <w:rFonts w:ascii="Times New Roman" w:hAnsi="Times New Roman" w:cs="Times New Roman"/>
          <w:i/>
          <w:vertAlign w:val="subscript"/>
        </w:rPr>
        <w:t>s</w:t>
      </w:r>
      <w:proofErr w:type="spellEnd"/>
      <w:r w:rsidR="00DB2741">
        <w:rPr>
          <w:rFonts w:ascii="Times New Roman" w:hAnsi="Times New Roman" w:cs="Times New Roman"/>
        </w:rPr>
        <w:t xml:space="preserve"> = </w:t>
      </w:r>
      <w:r w:rsidR="00DB2741" w:rsidRPr="0011679C">
        <w:rPr>
          <w:rFonts w:ascii="Times New Roman" w:hAnsi="Times New Roman" w:cs="Times New Roman"/>
          <w:i/>
        </w:rPr>
        <w:t>n</w:t>
      </w:r>
      <w:r w:rsidR="00DB2741" w:rsidRPr="0011679C">
        <w:rPr>
          <w:rFonts w:ascii="Times New Roman" w:hAnsi="Times New Roman" w:cs="Times New Roman"/>
          <w:i/>
          <w:vertAlign w:val="subscript"/>
        </w:rPr>
        <w:t>s</w:t>
      </w:r>
      <w:r w:rsidR="00DB2741">
        <w:rPr>
          <w:rFonts w:ascii="Times New Roman" w:hAnsi="Times New Roman" w:cs="Times New Roman"/>
        </w:rPr>
        <w:t xml:space="preserve">. However, if there are </w:t>
      </w:r>
      <w:proofErr w:type="spellStart"/>
      <w:r w:rsidR="00DB2741" w:rsidRPr="0011679C">
        <w:rPr>
          <w:rFonts w:ascii="Times New Roman" w:hAnsi="Times New Roman" w:cs="Times New Roman"/>
          <w:i/>
        </w:rPr>
        <w:t>g</w:t>
      </w:r>
      <w:r w:rsidR="00DB2741" w:rsidRPr="0011679C">
        <w:rPr>
          <w:rFonts w:ascii="Times New Roman" w:hAnsi="Times New Roman" w:cs="Times New Roman"/>
          <w:i/>
          <w:vertAlign w:val="subscript"/>
        </w:rPr>
        <w:t>s</w:t>
      </w:r>
      <w:proofErr w:type="spellEnd"/>
      <w:r w:rsidR="00DB2741">
        <w:rPr>
          <w:rFonts w:ascii="Times New Roman" w:hAnsi="Times New Roman" w:cs="Times New Roman"/>
        </w:rPr>
        <w:t xml:space="preserve"> = </w:t>
      </w:r>
      <w:r w:rsidR="00DB2741" w:rsidRPr="0011679C">
        <w:rPr>
          <w:rFonts w:ascii="Times New Roman" w:hAnsi="Times New Roman" w:cs="Times New Roman"/>
          <w:i/>
        </w:rPr>
        <w:t>n</w:t>
      </w:r>
      <w:r w:rsidR="00DB2741" w:rsidRPr="0011679C">
        <w:rPr>
          <w:rFonts w:ascii="Times New Roman" w:hAnsi="Times New Roman" w:cs="Times New Roman"/>
          <w:i/>
          <w:vertAlign w:val="subscript"/>
        </w:rPr>
        <w:t>s</w:t>
      </w:r>
      <w:r w:rsidR="00DB2741">
        <w:rPr>
          <w:rFonts w:ascii="Times New Roman" w:hAnsi="Times New Roman" w:cs="Times New Roman"/>
        </w:rPr>
        <w:t xml:space="preserve"> = 5000 genes in the genome, the </w:t>
      </w:r>
      <w:proofErr w:type="gramStart"/>
      <w:r w:rsidR="00DB2741">
        <w:rPr>
          <w:rFonts w:ascii="Times New Roman" w:hAnsi="Times New Roman" w:cs="Times New Roman"/>
        </w:rPr>
        <w:t>likelihood based</w:t>
      </w:r>
      <w:proofErr w:type="gramEnd"/>
      <w:r w:rsidR="00DB2741">
        <w:rPr>
          <w:rFonts w:ascii="Times New Roman" w:hAnsi="Times New Roman" w:cs="Times New Roman"/>
        </w:rPr>
        <w:t xml:space="preserve"> estimator would infer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ga</m:t>
                </m:r>
              </m:e>
            </m:acc>
          </m:e>
          <m:sub>
            <m:r>
              <w:rPr>
                <w:rFonts w:ascii="Cambria Math" w:hAnsi="Cambria Math" w:cs="Times New Roman"/>
              </w:rPr>
              <m:t>s</m:t>
            </m:r>
          </m:sub>
        </m:sSub>
        <m:r>
          <w:rPr>
            <w:rFonts w:ascii="Cambria Math" w:hAnsi="Cambria Math" w:cs="Times New Roman"/>
          </w:rPr>
          <m:t>=4999.5</m:t>
        </m:r>
      </m:oMath>
      <w:r w:rsidR="00DB2741">
        <w:rPr>
          <w:rFonts w:ascii="Times New Roman" w:hAnsi="Times New Roman" w:cs="Times New Roman"/>
        </w:rPr>
        <w:t xml:space="preserve"> for scenario 1 (consistent with intuition), but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ga</m:t>
                </m:r>
              </m:e>
            </m:acc>
          </m:e>
          <m:sub>
            <m:r>
              <w:rPr>
                <w:rFonts w:ascii="Cambria Math" w:hAnsi="Cambria Math" w:cs="Times New Roman"/>
              </w:rPr>
              <m:t>s</m:t>
            </m:r>
          </m:sub>
        </m:sSub>
        <m:r>
          <w:rPr>
            <w:rFonts w:ascii="Cambria Math" w:hAnsi="Cambria Math" w:cs="Times New Roman"/>
          </w:rPr>
          <m:t>=25</m:t>
        </m:r>
      </m:oMath>
      <w:r w:rsidR="00DB2741">
        <w:rPr>
          <w:rFonts w:ascii="Times New Roman" w:hAnsi="Times New Roman" w:cs="Times New Roman"/>
        </w:rPr>
        <w:t xml:space="preserve"> for scenario 2 (under </w:t>
      </w:r>
      <w:r w:rsidR="00DB2741" w:rsidRPr="00DB2741">
        <w:rPr>
          <w:rFonts w:ascii="Times New Roman" w:hAnsi="Times New Roman" w:cs="Times New Roman"/>
          <w:i/>
        </w:rPr>
        <w:t>k</w:t>
      </w:r>
      <w:r w:rsidR="00DB2741">
        <w:rPr>
          <w:rFonts w:ascii="Times New Roman" w:hAnsi="Times New Roman" w:cs="Times New Roman"/>
        </w:rPr>
        <w:t xml:space="preserve"> = 20 lineages</w:t>
      </w:r>
      <w:r w:rsidR="00E32052">
        <w:rPr>
          <w:rFonts w:ascii="Times New Roman" w:hAnsi="Times New Roman" w:cs="Times New Roman"/>
        </w:rPr>
        <w:t xml:space="preserve">). </w:t>
      </w:r>
      <w:r w:rsidR="004739E7">
        <w:rPr>
          <w:rFonts w:ascii="Times New Roman" w:hAnsi="Times New Roman" w:cs="Times New Roman"/>
        </w:rPr>
        <w:t>Similarly</w:t>
      </w:r>
      <w:r w:rsidR="003659B5">
        <w:rPr>
          <w:rFonts w:ascii="Times New Roman" w:hAnsi="Times New Roman" w:cs="Times New Roman"/>
        </w:rPr>
        <w:t xml:space="preserve">, the hypergeometric-based estimation would yield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ga</m:t>
                </m:r>
              </m:e>
            </m:acc>
          </m:e>
          <m:sub>
            <m:r>
              <w:rPr>
                <w:rFonts w:ascii="Cambria Math" w:hAnsi="Cambria Math" w:cs="Times New Roman"/>
              </w:rPr>
              <m:t>s</m:t>
            </m:r>
          </m:sub>
        </m:sSub>
        <m:r>
          <w:rPr>
            <w:rFonts w:ascii="Cambria Math" w:hAnsi="Cambria Math" w:cs="Times New Roman"/>
          </w:rPr>
          <m:t>=5000</m:t>
        </m:r>
      </m:oMath>
      <w:r w:rsidR="003659B5">
        <w:rPr>
          <w:rFonts w:ascii="Times New Roman" w:hAnsi="Times New Roman" w:cs="Times New Roman"/>
        </w:rPr>
        <w:t xml:space="preserve"> for scenario 1 (consistent with intuition), but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ga</m:t>
                </m:r>
              </m:e>
            </m:acc>
          </m:e>
          <m:sub>
            <m:r>
              <w:rPr>
                <w:rFonts w:ascii="Cambria Math" w:hAnsi="Cambria Math" w:cs="Times New Roman"/>
              </w:rPr>
              <m:t>s</m:t>
            </m:r>
          </m:sub>
        </m:sSub>
        <m:r>
          <w:rPr>
            <w:rFonts w:ascii="Cambria Math" w:hAnsi="Cambria Math" w:cs="Times New Roman"/>
          </w:rPr>
          <m:t>=3.8</m:t>
        </m:r>
      </m:oMath>
      <w:r w:rsidR="003659B5">
        <w:rPr>
          <w:rFonts w:ascii="Times New Roman" w:hAnsi="Times New Roman" w:cs="Times New Roman"/>
        </w:rPr>
        <w:t xml:space="preserve"> for scenario 2 (under </w:t>
      </w:r>
      <w:r w:rsidR="003659B5" w:rsidRPr="00DB2741">
        <w:rPr>
          <w:rFonts w:ascii="Times New Roman" w:hAnsi="Times New Roman" w:cs="Times New Roman"/>
          <w:i/>
        </w:rPr>
        <w:t>k</w:t>
      </w:r>
      <w:r w:rsidR="003659B5">
        <w:rPr>
          <w:rFonts w:ascii="Times New Roman" w:hAnsi="Times New Roman" w:cs="Times New Roman"/>
        </w:rPr>
        <w:t xml:space="preserve"> = 20 lineages</w:t>
      </w:r>
      <w:r w:rsidR="00E32052">
        <w:rPr>
          <w:rFonts w:ascii="Times New Roman" w:hAnsi="Times New Roman" w:cs="Times New Roman"/>
        </w:rPr>
        <w:t>).</w:t>
      </w:r>
      <w:r w:rsidR="00FC7611">
        <w:rPr>
          <w:rFonts w:ascii="Times New Roman" w:hAnsi="Times New Roman" w:cs="Times New Roman"/>
        </w:rPr>
        <w:t xml:space="preserve"> </w:t>
      </w:r>
    </w:p>
    <w:p w14:paraId="5F01A479" w14:textId="77777777" w:rsidR="0011679C" w:rsidRDefault="0011679C" w:rsidP="007E2253">
      <w:pPr>
        <w:spacing w:line="360" w:lineRule="auto"/>
        <w:rPr>
          <w:rFonts w:ascii="Times New Roman" w:hAnsi="Times New Roman" w:cs="Times New Roman"/>
        </w:rPr>
      </w:pPr>
    </w:p>
    <w:p w14:paraId="139558E8" w14:textId="77777777" w:rsidR="00B92991" w:rsidRDefault="00B92991" w:rsidP="007E2253">
      <w:pPr>
        <w:spacing w:line="360" w:lineRule="auto"/>
        <w:rPr>
          <w:rFonts w:ascii="Times New Roman" w:hAnsi="Times New Roman" w:cs="Times New Roman"/>
        </w:rPr>
      </w:pPr>
    </w:p>
    <w:p w14:paraId="35ED7060" w14:textId="73DF57D0" w:rsidR="00DE520C" w:rsidRDefault="0065401C" w:rsidP="007E2253">
      <w:pPr>
        <w:spacing w:line="360" w:lineRule="auto"/>
        <w:rPr>
          <w:rFonts w:ascii="Times New Roman" w:hAnsi="Times New Roman" w:cs="Times New Roman"/>
          <w:b/>
        </w:rPr>
      </w:pPr>
      <w:r>
        <w:rPr>
          <w:rFonts w:ascii="Times New Roman" w:hAnsi="Times New Roman" w:cs="Times New Roman"/>
          <w:b/>
        </w:rPr>
        <w:t xml:space="preserve">Comparison of </w:t>
      </w:r>
      <w:r w:rsidRPr="003752B3">
        <w:rPr>
          <w:rFonts w:ascii="Times New Roman" w:hAnsi="Times New Roman" w:cs="Times New Roman"/>
          <w:b/>
          <w:i/>
        </w:rPr>
        <w:t>C</w:t>
      </w:r>
      <w:r w:rsidR="00DE520C" w:rsidRPr="00DE520C">
        <w:rPr>
          <w:rFonts w:ascii="Times New Roman" w:hAnsi="Times New Roman" w:cs="Times New Roman"/>
          <w:b/>
        </w:rPr>
        <w:t>-scores to Jaccard and PS-metrics</w:t>
      </w:r>
    </w:p>
    <w:p w14:paraId="0C5CFEE8" w14:textId="1B158820" w:rsidR="00DE520C" w:rsidRPr="00DE520C" w:rsidRDefault="00DE520C" w:rsidP="007E2253">
      <w:pPr>
        <w:spacing w:line="360" w:lineRule="auto"/>
        <w:rPr>
          <w:rFonts w:ascii="Times New Roman" w:hAnsi="Times New Roman" w:cs="Times New Roman"/>
        </w:rPr>
      </w:pPr>
      <w:r>
        <w:rPr>
          <w:rFonts w:ascii="Times New Roman" w:hAnsi="Times New Roman" w:cs="Times New Roman"/>
        </w:rPr>
        <w:t xml:space="preserve">To explore the relationship between </w:t>
      </w:r>
      <w:proofErr w:type="spellStart"/>
      <w:r w:rsidR="0065401C">
        <w:rPr>
          <w:rFonts w:ascii="Times New Roman" w:hAnsi="Times New Roman" w:cs="Times New Roman"/>
          <w:i/>
        </w:rPr>
        <w:t>C</w:t>
      </w:r>
      <w:r w:rsidRPr="005731DC">
        <w:rPr>
          <w:rFonts w:ascii="Times New Roman" w:hAnsi="Times New Roman" w:cs="Times New Roman"/>
          <w:i/>
          <w:vertAlign w:val="subscript"/>
        </w:rPr>
        <w:t>chisq</w:t>
      </w:r>
      <w:proofErr w:type="spellEnd"/>
      <w:r>
        <w:rPr>
          <w:rFonts w:ascii="Times New Roman" w:hAnsi="Times New Roman" w:cs="Times New Roman"/>
        </w:rPr>
        <w:t xml:space="preserve"> and </w:t>
      </w:r>
      <w:proofErr w:type="spellStart"/>
      <w:r w:rsidR="0065401C">
        <w:rPr>
          <w:rFonts w:ascii="Times New Roman" w:hAnsi="Times New Roman" w:cs="Times New Roman"/>
          <w:i/>
        </w:rPr>
        <w:t>C</w:t>
      </w:r>
      <w:r w:rsidRPr="006F52ED">
        <w:rPr>
          <w:rFonts w:ascii="Times New Roman" w:hAnsi="Times New Roman" w:cs="Times New Roman"/>
          <w:i/>
          <w:vertAlign w:val="subscript"/>
        </w:rPr>
        <w:t>hyper</w:t>
      </w:r>
      <w:proofErr w:type="spellEnd"/>
      <w:r>
        <w:rPr>
          <w:rFonts w:ascii="Times New Roman" w:hAnsi="Times New Roman" w:cs="Times New Roman"/>
        </w:rPr>
        <w:t xml:space="preserve"> and compare them to the other metrics across a broader range of scenarios, we simulated datasets with different numbers of genes (</w:t>
      </w:r>
      <w:r w:rsidRPr="00DF25F1">
        <w:rPr>
          <w:rFonts w:ascii="Times New Roman" w:hAnsi="Times New Roman" w:cs="Times New Roman"/>
          <w:i/>
        </w:rPr>
        <w:t>g</w:t>
      </w:r>
      <w:r>
        <w:rPr>
          <w:rFonts w:ascii="Times New Roman" w:hAnsi="Times New Roman" w:cs="Times New Roman"/>
          <w:vertAlign w:val="subscript"/>
        </w:rPr>
        <w:t xml:space="preserve">0 </w:t>
      </w:r>
      <w:r>
        <w:rPr>
          <w:rFonts w:ascii="Times New Roman" w:hAnsi="Times New Roman" w:cs="Times New Roman"/>
        </w:rPr>
        <w:t xml:space="preserve">= </w:t>
      </w:r>
      <w:proofErr w:type="spellStart"/>
      <w:r w:rsidRPr="00DF25F1">
        <w:rPr>
          <w:rFonts w:ascii="Times New Roman" w:hAnsi="Times New Roman" w:cs="Times New Roman"/>
          <w:i/>
        </w:rPr>
        <w:t>g</w:t>
      </w:r>
      <w:r w:rsidRPr="008B37F3">
        <w:rPr>
          <w:rFonts w:ascii="Times New Roman" w:hAnsi="Times New Roman" w:cs="Times New Roman"/>
          <w:i/>
          <w:vertAlign w:val="subscript"/>
        </w:rPr>
        <w:t>s</w:t>
      </w:r>
      <w:proofErr w:type="spellEnd"/>
      <w:r>
        <w:rPr>
          <w:rFonts w:ascii="Times New Roman" w:hAnsi="Times New Roman" w:cs="Times New Roman"/>
        </w:rPr>
        <w:t>) by randomly drawing a given number of adapted genes (</w:t>
      </w:r>
      <w:r w:rsidRPr="003376DA">
        <w:rPr>
          <w:rFonts w:ascii="Times New Roman" w:hAnsi="Times New Roman" w:cs="Times New Roman"/>
          <w:i/>
        </w:rPr>
        <w:t>a</w:t>
      </w:r>
      <w:r w:rsidRPr="003376DA">
        <w:rPr>
          <w:rFonts w:ascii="Times New Roman" w:hAnsi="Times New Roman" w:cs="Times New Roman"/>
          <w:i/>
          <w:vertAlign w:val="subscript"/>
        </w:rPr>
        <w:t>i</w:t>
      </w:r>
      <w:r>
        <w:rPr>
          <w:rFonts w:ascii="Times New Roman" w:hAnsi="Times New Roman" w:cs="Times New Roman"/>
        </w:rPr>
        <w:t xml:space="preserve">) in each lineage. We then created a range of scenarios with increasingly convergent patterns by sorting an increasing fraction of the rows in each lineage, as this maximizes the overlap in the sorted rows. Across these simulated datasets, the </w:t>
      </w:r>
      <w:proofErr w:type="spellStart"/>
      <w:r w:rsidR="0065401C">
        <w:rPr>
          <w:rFonts w:ascii="Times New Roman" w:hAnsi="Times New Roman" w:cs="Times New Roman"/>
          <w:i/>
        </w:rPr>
        <w:t>C</w:t>
      </w:r>
      <w:r w:rsidRPr="005731DC">
        <w:rPr>
          <w:rFonts w:ascii="Times New Roman" w:hAnsi="Times New Roman" w:cs="Times New Roman"/>
          <w:i/>
          <w:vertAlign w:val="subscript"/>
        </w:rPr>
        <w:t>chisq</w:t>
      </w:r>
      <w:proofErr w:type="spellEnd"/>
      <w:r>
        <w:rPr>
          <w:rFonts w:ascii="Times New Roman" w:hAnsi="Times New Roman" w:cs="Times New Roman"/>
        </w:rPr>
        <w:t xml:space="preserve"> statistic varies linearly with the </w:t>
      </w:r>
      <w:proofErr w:type="spellStart"/>
      <w:r w:rsidR="0065401C">
        <w:rPr>
          <w:rFonts w:ascii="Times New Roman" w:hAnsi="Times New Roman" w:cs="Times New Roman"/>
          <w:i/>
        </w:rPr>
        <w:t>C</w:t>
      </w:r>
      <w:r w:rsidRPr="006F52ED">
        <w:rPr>
          <w:rFonts w:ascii="Times New Roman" w:hAnsi="Times New Roman" w:cs="Times New Roman"/>
          <w:i/>
          <w:vertAlign w:val="subscript"/>
        </w:rPr>
        <w:t>hyper</w:t>
      </w:r>
      <w:proofErr w:type="spellEnd"/>
      <w:r w:rsidR="0011679C">
        <w:rPr>
          <w:rFonts w:ascii="Times New Roman" w:hAnsi="Times New Roman" w:cs="Times New Roman"/>
        </w:rPr>
        <w:t xml:space="preserve"> (Figure S</w:t>
      </w:r>
      <w:r w:rsidR="00F566CF">
        <w:rPr>
          <w:rFonts w:ascii="Times New Roman" w:hAnsi="Times New Roman" w:cs="Times New Roman"/>
        </w:rPr>
        <w:t>3</w:t>
      </w:r>
      <w:r>
        <w:rPr>
          <w:rFonts w:ascii="Times New Roman" w:hAnsi="Times New Roman" w:cs="Times New Roman"/>
        </w:rPr>
        <w:t xml:space="preserve">), with the upper bound increasing as a function of the number of genes, which is a desirable property for representing the amount of constraint, as observing </w:t>
      </w:r>
      <w:r w:rsidR="00F9575A">
        <w:rPr>
          <w:rFonts w:ascii="Times New Roman" w:hAnsi="Times New Roman" w:cs="Times New Roman"/>
        </w:rPr>
        <w:t>a given number of</w:t>
      </w:r>
      <w:r>
        <w:rPr>
          <w:rFonts w:ascii="Times New Roman" w:hAnsi="Times New Roman" w:cs="Times New Roman"/>
        </w:rPr>
        <w:t xml:space="preserve"> genes overlapping becomes increasingly unlikely as the </w:t>
      </w:r>
      <w:proofErr w:type="spellStart"/>
      <w:r w:rsidRPr="006069A3">
        <w:rPr>
          <w:rFonts w:ascii="Times New Roman" w:hAnsi="Times New Roman" w:cs="Times New Roman"/>
          <w:i/>
        </w:rPr>
        <w:t>g</w:t>
      </w:r>
      <w:r>
        <w:rPr>
          <w:rFonts w:ascii="Times New Roman" w:hAnsi="Times New Roman" w:cs="Times New Roman"/>
          <w:i/>
          <w:vertAlign w:val="subscript"/>
        </w:rPr>
        <w:t>s</w:t>
      </w:r>
      <w:proofErr w:type="spellEnd"/>
      <w:r w:rsidRPr="006069A3">
        <w:rPr>
          <w:rFonts w:ascii="Times New Roman" w:hAnsi="Times New Roman" w:cs="Times New Roman"/>
          <w:vertAlign w:val="subscript"/>
        </w:rPr>
        <w:t xml:space="preserve"> </w:t>
      </w:r>
      <w:r>
        <w:rPr>
          <w:rFonts w:ascii="Times New Roman" w:hAnsi="Times New Roman" w:cs="Times New Roman"/>
        </w:rPr>
        <w:t xml:space="preserve">increases. By contrast, the Jaccard and </w:t>
      </w:r>
      <w:proofErr w:type="spellStart"/>
      <w:r>
        <w:rPr>
          <w:rFonts w:ascii="Times New Roman" w:hAnsi="Times New Roman" w:cs="Times New Roman"/>
        </w:rPr>
        <w:t>PS</w:t>
      </w:r>
      <w:r w:rsidRPr="000F5FBD">
        <w:rPr>
          <w:rFonts w:ascii="Times New Roman" w:hAnsi="Times New Roman" w:cs="Times New Roman"/>
          <w:i/>
          <w:vertAlign w:val="subscript"/>
        </w:rPr>
        <w:t>add</w:t>
      </w:r>
      <w:proofErr w:type="spellEnd"/>
      <w:r>
        <w:rPr>
          <w:rFonts w:ascii="Times New Roman" w:hAnsi="Times New Roman" w:cs="Times New Roman"/>
        </w:rPr>
        <w:t xml:space="preserve"> yield the same measure of convergence for scenarios with very different probabilities of this occurring by chance, and </w:t>
      </w:r>
      <w:r w:rsidR="00315699">
        <w:rPr>
          <w:rFonts w:ascii="Times New Roman" w:hAnsi="Times New Roman" w:cs="Times New Roman"/>
        </w:rPr>
        <w:t xml:space="preserve">they </w:t>
      </w:r>
      <w:r>
        <w:rPr>
          <w:rFonts w:ascii="Times New Roman" w:hAnsi="Times New Roman" w:cs="Times New Roman"/>
        </w:rPr>
        <w:t xml:space="preserve">are largely non-congruent with the exact probability-based estimates of </w:t>
      </w:r>
      <w:proofErr w:type="spellStart"/>
      <w:r w:rsidR="0065401C">
        <w:rPr>
          <w:rFonts w:ascii="Times New Roman" w:hAnsi="Times New Roman" w:cs="Times New Roman"/>
          <w:i/>
        </w:rPr>
        <w:t>C</w:t>
      </w:r>
      <w:r w:rsidRPr="00746371">
        <w:rPr>
          <w:rFonts w:ascii="Times New Roman" w:hAnsi="Times New Roman" w:cs="Times New Roman"/>
          <w:i/>
          <w:vertAlign w:val="subscript"/>
        </w:rPr>
        <w:t>hyper</w:t>
      </w:r>
      <w:proofErr w:type="spellEnd"/>
      <w:r>
        <w:rPr>
          <w:rFonts w:ascii="Times New Roman" w:hAnsi="Times New Roman" w:cs="Times New Roman"/>
        </w:rPr>
        <w:t xml:space="preserve"> (Figure </w:t>
      </w:r>
      <w:r w:rsidR="0011679C">
        <w:rPr>
          <w:rFonts w:ascii="Times New Roman" w:hAnsi="Times New Roman" w:cs="Times New Roman"/>
        </w:rPr>
        <w:t>S</w:t>
      </w:r>
      <w:r w:rsidR="00F566CF">
        <w:rPr>
          <w:rFonts w:ascii="Times New Roman" w:hAnsi="Times New Roman" w:cs="Times New Roman"/>
        </w:rPr>
        <w:t>3</w:t>
      </w:r>
      <w:r w:rsidR="00315699">
        <w:rPr>
          <w:rFonts w:ascii="Times New Roman" w:hAnsi="Times New Roman" w:cs="Times New Roman"/>
        </w:rPr>
        <w:t xml:space="preserve">). This is </w:t>
      </w:r>
      <w:r>
        <w:rPr>
          <w:rFonts w:ascii="Times New Roman" w:hAnsi="Times New Roman" w:cs="Times New Roman"/>
        </w:rPr>
        <w:t xml:space="preserve">because they represent how often the same genes are used repeatedly in adaptation rather than quantify the </w:t>
      </w:r>
      <w:r w:rsidR="00315699">
        <w:rPr>
          <w:rFonts w:ascii="Times New Roman" w:hAnsi="Times New Roman" w:cs="Times New Roman"/>
        </w:rPr>
        <w:t xml:space="preserve">probability of </w:t>
      </w:r>
      <w:r>
        <w:rPr>
          <w:rFonts w:ascii="Times New Roman" w:hAnsi="Times New Roman" w:cs="Times New Roman"/>
        </w:rPr>
        <w:t xml:space="preserve">deviation from expectations caused by constraints. </w:t>
      </w:r>
    </w:p>
    <w:p w14:paraId="70FCED29" w14:textId="77777777" w:rsidR="00DE520C" w:rsidRDefault="00DE520C" w:rsidP="007E2253">
      <w:pPr>
        <w:spacing w:line="360" w:lineRule="auto"/>
        <w:rPr>
          <w:rFonts w:ascii="Times New Roman" w:hAnsi="Times New Roman" w:cs="Times New Roman"/>
        </w:rPr>
      </w:pPr>
    </w:p>
    <w:p w14:paraId="63808A5B" w14:textId="38ADF0C5" w:rsidR="00B92991" w:rsidRPr="00B92991" w:rsidRDefault="00B92991" w:rsidP="007E2253">
      <w:pPr>
        <w:spacing w:line="360" w:lineRule="auto"/>
        <w:rPr>
          <w:b/>
        </w:rPr>
      </w:pPr>
      <w:r w:rsidRPr="00B92991">
        <w:rPr>
          <w:rFonts w:ascii="Times New Roman" w:hAnsi="Times New Roman" w:cs="Times New Roman"/>
          <w:b/>
        </w:rPr>
        <w:t xml:space="preserve">Repeatability in simulations with a variable </w:t>
      </w:r>
      <w:r>
        <w:rPr>
          <w:rFonts w:ascii="Times New Roman" w:hAnsi="Times New Roman" w:cs="Times New Roman"/>
          <w:b/>
        </w:rPr>
        <w:t>distribution of mutation effect sizes</w:t>
      </w:r>
    </w:p>
    <w:p w14:paraId="7F90C56A" w14:textId="12339F76" w:rsidR="007E2253" w:rsidRDefault="00B92991" w:rsidP="00B92991">
      <w:pPr>
        <w:spacing w:line="360" w:lineRule="auto"/>
      </w:pPr>
      <w:r>
        <w:rPr>
          <w:rFonts w:ascii="Times New Roman" w:hAnsi="Times New Roman" w:cs="Times New Roman"/>
        </w:rPr>
        <w:t xml:space="preserve">In addition to the simulations shown in Figure 5, we also ran simulations with a constant size of mutational target and variable distribution of allele effect size across loci. </w:t>
      </w:r>
    </w:p>
    <w:p w14:paraId="49BCFD89" w14:textId="77777777" w:rsidR="00B92991" w:rsidRDefault="00B92991" w:rsidP="00B92991">
      <w:pPr>
        <w:spacing w:line="360" w:lineRule="auto"/>
        <w:rPr>
          <w:rFonts w:ascii="Times New Roman" w:hAnsi="Times New Roman" w:cs="Times New Roman"/>
        </w:rPr>
      </w:pPr>
      <w:r>
        <w:rPr>
          <w:rFonts w:ascii="Times New Roman" w:hAnsi="Times New Roman" w:cs="Times New Roman"/>
        </w:rPr>
        <w:t xml:space="preserve">In this case, simulations had </w:t>
      </w:r>
      <w:r w:rsidRPr="00B643C2">
        <w:rPr>
          <w:rFonts w:ascii="Times New Roman" w:hAnsi="Times New Roman" w:cs="Times New Roman"/>
          <w:i/>
        </w:rPr>
        <w:t>n</w:t>
      </w:r>
      <w:r>
        <w:rPr>
          <w:rFonts w:ascii="Times New Roman" w:hAnsi="Times New Roman" w:cs="Times New Roman"/>
        </w:rPr>
        <w:t xml:space="preserve"> = </w:t>
      </w:r>
      <w:proofErr w:type="spellStart"/>
      <w:r w:rsidRPr="002A028F">
        <w:rPr>
          <w:rFonts w:ascii="Times New Roman" w:hAnsi="Times New Roman" w:cs="Times New Roman"/>
          <w:i/>
        </w:rPr>
        <w:t>g</w:t>
      </w:r>
      <w:r>
        <w:rPr>
          <w:rFonts w:ascii="Times New Roman" w:hAnsi="Times New Roman" w:cs="Times New Roman"/>
          <w:i/>
          <w:vertAlign w:val="subscript"/>
        </w:rPr>
        <w:t>s</w:t>
      </w:r>
      <w:proofErr w:type="spellEnd"/>
      <w:r>
        <w:rPr>
          <w:rFonts w:ascii="Times New Roman" w:hAnsi="Times New Roman" w:cs="Times New Roman"/>
        </w:rPr>
        <w:t xml:space="preserve"> = 100 causal loci with allele effect sizes drawn from a gamma distribution with mean = 0.02 and variable shape parameters. At small values of the shape parameter most alleles have small effect sizes and only a few have very large </w:t>
      </w:r>
      <w:r>
        <w:rPr>
          <w:rFonts w:ascii="Times New Roman" w:hAnsi="Times New Roman" w:cs="Times New Roman"/>
        </w:rPr>
        <w:lastRenderedPageBreak/>
        <w:t xml:space="preserve">sizes, while at high values of the shape parameter allele effect sizes are nearly uniform (effect sizes were truncated to a minimum of 0.00001). </w:t>
      </w:r>
    </w:p>
    <w:p w14:paraId="555AE795" w14:textId="41E43D8C" w:rsidR="00B92991" w:rsidRPr="006A7D4D" w:rsidRDefault="00B92991" w:rsidP="00B92991">
      <w:pPr>
        <w:spacing w:line="360" w:lineRule="auto"/>
        <w:ind w:firstLine="720"/>
      </w:pPr>
      <w:r>
        <w:rPr>
          <w:rFonts w:ascii="Times New Roman" w:hAnsi="Times New Roman" w:cs="Times New Roman"/>
        </w:rPr>
        <w:t>Under very small values of the gamma shape parameter, the distribution of allele effect sizes tends to be made up of many small effect alleles and a few large-effect ones, which means that sometimes there are not suitable combinations of alleles that can combine to yield a locally optimal phenotypic value</w:t>
      </w:r>
      <w:r w:rsidR="00C34286">
        <w:rPr>
          <w:rFonts w:ascii="Times New Roman" w:hAnsi="Times New Roman" w:cs="Times New Roman"/>
        </w:rPr>
        <w:t xml:space="preserve"> (Figure S</w:t>
      </w:r>
      <w:r w:rsidR="00F566CF">
        <w:rPr>
          <w:rFonts w:ascii="Times New Roman" w:hAnsi="Times New Roman" w:cs="Times New Roman"/>
        </w:rPr>
        <w:t>4</w:t>
      </w:r>
      <w:r w:rsidR="00543A66">
        <w:rPr>
          <w:rFonts w:ascii="Times New Roman" w:hAnsi="Times New Roman" w:cs="Times New Roman"/>
        </w:rPr>
        <w:t>)</w:t>
      </w:r>
      <w:r>
        <w:rPr>
          <w:rFonts w:ascii="Times New Roman" w:hAnsi="Times New Roman" w:cs="Times New Roman"/>
        </w:rPr>
        <w:t>. The repeatability is then strongly dependent on the particular combination of allele effect sizes drawn for the simulation run, and some cases ha</w:t>
      </w:r>
      <w:r w:rsidR="00C34286">
        <w:rPr>
          <w:rFonts w:ascii="Times New Roman" w:hAnsi="Times New Roman" w:cs="Times New Roman"/>
        </w:rPr>
        <w:t>ve low repeatability (Figure S</w:t>
      </w:r>
      <w:r w:rsidR="00F566CF">
        <w:rPr>
          <w:rFonts w:ascii="Times New Roman" w:hAnsi="Times New Roman" w:cs="Times New Roman"/>
        </w:rPr>
        <w:t>4</w:t>
      </w:r>
      <w:r w:rsidR="000159C4">
        <w:rPr>
          <w:rFonts w:ascii="Times New Roman" w:hAnsi="Times New Roman" w:cs="Times New Roman"/>
        </w:rPr>
        <w:t>B&amp;C</w:t>
      </w:r>
      <w:r>
        <w:rPr>
          <w:rFonts w:ascii="Times New Roman" w:hAnsi="Times New Roman" w:cs="Times New Roman"/>
        </w:rPr>
        <w:t>) while others hav</w:t>
      </w:r>
      <w:r w:rsidR="00C34286">
        <w:rPr>
          <w:rFonts w:ascii="Times New Roman" w:hAnsi="Times New Roman" w:cs="Times New Roman"/>
        </w:rPr>
        <w:t>e high repeatability (Figure S</w:t>
      </w:r>
      <w:r w:rsidR="00F566CF">
        <w:rPr>
          <w:rFonts w:ascii="Times New Roman" w:hAnsi="Times New Roman" w:cs="Times New Roman"/>
        </w:rPr>
        <w:t>4</w:t>
      </w:r>
      <w:r w:rsidR="000159C4">
        <w:rPr>
          <w:rFonts w:ascii="Times New Roman" w:hAnsi="Times New Roman" w:cs="Times New Roman"/>
        </w:rPr>
        <w:t>D&amp;E</w:t>
      </w:r>
      <w:r>
        <w:rPr>
          <w:rFonts w:ascii="Times New Roman" w:hAnsi="Times New Roman" w:cs="Times New Roman"/>
        </w:rPr>
        <w:t xml:space="preserve">). With intermediate values of the shape parameter, there are a smaller number of loci with alleles of intermediate effect size and evolution becomes highly repeatable across a larger number of loci, yielding an increase in </w:t>
      </w:r>
      <w:proofErr w:type="spellStart"/>
      <w:r w:rsidR="009B704A">
        <w:rPr>
          <w:rFonts w:ascii="Times New Roman" w:hAnsi="Times New Roman" w:cs="Times New Roman"/>
          <w:i/>
        </w:rPr>
        <w:t>C</w:t>
      </w:r>
      <w:r w:rsidRPr="005731DC">
        <w:rPr>
          <w:rFonts w:ascii="Times New Roman" w:hAnsi="Times New Roman" w:cs="Times New Roman"/>
          <w:i/>
          <w:vertAlign w:val="subscript"/>
        </w:rPr>
        <w:t>chisq</w:t>
      </w:r>
      <w:proofErr w:type="spellEnd"/>
      <w:r>
        <w:rPr>
          <w:rFonts w:ascii="Times New Roman" w:hAnsi="Times New Roman" w:cs="Times New Roman"/>
          <w:i/>
          <w:vertAlign w:val="subscript"/>
        </w:rPr>
        <w:t xml:space="preserve"> </w:t>
      </w:r>
      <w:r w:rsidR="00C34286">
        <w:rPr>
          <w:rFonts w:ascii="Times New Roman" w:hAnsi="Times New Roman" w:cs="Times New Roman"/>
        </w:rPr>
        <w:t>(Figure S</w:t>
      </w:r>
      <w:r w:rsidR="00F566CF">
        <w:rPr>
          <w:rFonts w:ascii="Times New Roman" w:hAnsi="Times New Roman" w:cs="Times New Roman"/>
        </w:rPr>
        <w:t>4</w:t>
      </w:r>
      <w:r w:rsidR="000159C4">
        <w:rPr>
          <w:rFonts w:ascii="Times New Roman" w:hAnsi="Times New Roman" w:cs="Times New Roman"/>
        </w:rPr>
        <w:t>F&amp;G</w:t>
      </w:r>
      <w:r>
        <w:rPr>
          <w:rFonts w:ascii="Times New Roman" w:hAnsi="Times New Roman" w:cs="Times New Roman"/>
        </w:rPr>
        <w:t>). At high values of the shape parameter, all loci have small effect sizes close to the mean and are therefore nearly interchangeable in t</w:t>
      </w:r>
      <w:r w:rsidR="000159C4">
        <w:rPr>
          <w:rFonts w:ascii="Times New Roman" w:hAnsi="Times New Roman" w:cs="Times New Roman"/>
        </w:rPr>
        <w:t>heir fit</w:t>
      </w:r>
      <w:r w:rsidR="00C34286">
        <w:rPr>
          <w:rFonts w:ascii="Times New Roman" w:hAnsi="Times New Roman" w:cs="Times New Roman"/>
        </w:rPr>
        <w:t>ness effects (Figure S</w:t>
      </w:r>
      <w:r w:rsidR="00F566CF">
        <w:rPr>
          <w:rFonts w:ascii="Times New Roman" w:hAnsi="Times New Roman" w:cs="Times New Roman"/>
        </w:rPr>
        <w:t>4</w:t>
      </w:r>
      <w:r w:rsidR="000159C4">
        <w:rPr>
          <w:rFonts w:ascii="Times New Roman" w:hAnsi="Times New Roman" w:cs="Times New Roman"/>
        </w:rPr>
        <w:t>H&amp;I</w:t>
      </w:r>
      <w:r>
        <w:rPr>
          <w:rFonts w:ascii="Times New Roman" w:hAnsi="Times New Roman" w:cs="Times New Roman"/>
        </w:rPr>
        <w:t xml:space="preserve">). Also, because the net effect of selection is smaller relative to migration these alleles fall much closer to the swamping threshold, so in many cases </w:t>
      </w:r>
      <w:r w:rsidRPr="009B704A">
        <w:rPr>
          <w:rFonts w:ascii="Times New Roman" w:hAnsi="Times New Roman" w:cs="Times New Roman"/>
          <w:i/>
        </w:rPr>
        <w:t>F</w:t>
      </w:r>
      <w:r w:rsidRPr="009B704A">
        <w:rPr>
          <w:rFonts w:ascii="Times New Roman" w:hAnsi="Times New Roman" w:cs="Times New Roman"/>
          <w:i/>
          <w:vertAlign w:val="subscript"/>
        </w:rPr>
        <w:t>ST</w:t>
      </w:r>
      <w:r>
        <w:rPr>
          <w:rFonts w:ascii="Times New Roman" w:hAnsi="Times New Roman" w:cs="Times New Roman"/>
        </w:rPr>
        <w:t xml:space="preserve"> is not sufficiently elevated for adaptation to be detectable based on the criteria used here (</w:t>
      </w:r>
      <w:r w:rsidRPr="00DD5E63">
        <w:rPr>
          <w:rFonts w:ascii="Times New Roman" w:hAnsi="Times New Roman" w:cs="Times New Roman"/>
          <w:i/>
        </w:rPr>
        <w:t>i.e</w:t>
      </w:r>
      <w:r w:rsidRPr="00DD5E63">
        <w:rPr>
          <w:rFonts w:ascii="Times New Roman" w:hAnsi="Times New Roman" w:cs="Times New Roman"/>
        </w:rPr>
        <w:t>.,</w:t>
      </w:r>
      <w:r>
        <w:rPr>
          <w:rFonts w:ascii="Times New Roman" w:hAnsi="Times New Roman" w:cs="Times New Roman"/>
        </w:rPr>
        <w:t xml:space="preserve"> motif II in Yeaman 2015). As a result, at high values of the shape parameter there is very little overlap in the loci that contribute to adaptation and very low values of </w:t>
      </w:r>
      <w:proofErr w:type="spellStart"/>
      <w:r w:rsidR="0065401C">
        <w:rPr>
          <w:rFonts w:ascii="Times New Roman" w:hAnsi="Times New Roman" w:cs="Times New Roman"/>
          <w:i/>
        </w:rPr>
        <w:t>C</w:t>
      </w:r>
      <w:r w:rsidRPr="005731DC">
        <w:rPr>
          <w:rFonts w:ascii="Times New Roman" w:hAnsi="Times New Roman" w:cs="Times New Roman"/>
          <w:i/>
          <w:vertAlign w:val="subscript"/>
        </w:rPr>
        <w:t>chisq</w:t>
      </w:r>
      <w:proofErr w:type="spellEnd"/>
      <w:r>
        <w:rPr>
          <w:rFonts w:ascii="Times New Roman" w:hAnsi="Times New Roman" w:cs="Times New Roman"/>
        </w:rPr>
        <w:t>.</w:t>
      </w:r>
      <w:r w:rsidR="006A7D4D">
        <w:rPr>
          <w:rFonts w:ascii="Times New Roman" w:hAnsi="Times New Roman" w:cs="Times New Roman"/>
        </w:rPr>
        <w:t xml:space="preserve"> The continuous metric of </w:t>
      </w:r>
      <w:proofErr w:type="spellStart"/>
      <w:r w:rsidR="0065401C">
        <w:rPr>
          <w:rFonts w:ascii="Times New Roman" w:hAnsi="Times New Roman" w:cs="Times New Roman"/>
          <w:i/>
        </w:rPr>
        <w:t>C</w:t>
      </w:r>
      <w:r w:rsidR="006A7D4D" w:rsidRPr="005731DC">
        <w:rPr>
          <w:rFonts w:ascii="Times New Roman" w:hAnsi="Times New Roman" w:cs="Times New Roman"/>
          <w:i/>
          <w:vertAlign w:val="subscript"/>
        </w:rPr>
        <w:t>chisq</w:t>
      </w:r>
      <w:proofErr w:type="spellEnd"/>
      <w:r w:rsidR="006A7D4D">
        <w:rPr>
          <w:rFonts w:ascii="Times New Roman" w:hAnsi="Times New Roman" w:cs="Times New Roman"/>
        </w:rPr>
        <w:t xml:space="preserve"> is much less noisy than the binary metric at high values of the gamma shape parameter, as a result of the arbitrary cut-off used for categorizing adaptation based on </w:t>
      </w:r>
      <w:r w:rsidR="006A7D4D" w:rsidRPr="00730697">
        <w:rPr>
          <w:rFonts w:ascii="Times New Roman" w:hAnsi="Times New Roman" w:cs="Times New Roman"/>
          <w:i/>
        </w:rPr>
        <w:t>F</w:t>
      </w:r>
      <w:r w:rsidR="006A7D4D" w:rsidRPr="00730697">
        <w:rPr>
          <w:rFonts w:ascii="Times New Roman" w:hAnsi="Times New Roman" w:cs="Times New Roman"/>
          <w:i/>
          <w:vertAlign w:val="subscript"/>
        </w:rPr>
        <w:t>ST</w:t>
      </w:r>
      <w:r w:rsidR="006A7D4D">
        <w:rPr>
          <w:rFonts w:ascii="Times New Roman" w:hAnsi="Times New Roman" w:cs="Times New Roman"/>
        </w:rPr>
        <w:t>.</w:t>
      </w:r>
    </w:p>
    <w:p w14:paraId="1B732AE1" w14:textId="77777777" w:rsidR="00B92991" w:rsidRDefault="00B92991" w:rsidP="007E2253"/>
    <w:p w14:paraId="3EB9B2A9" w14:textId="2986ACAA" w:rsidR="007E2253" w:rsidRDefault="00DF3AE0" w:rsidP="007E2253">
      <w:pPr>
        <w:spacing w:line="360" w:lineRule="auto"/>
      </w:pPr>
      <w:r>
        <w:rPr>
          <w:noProof/>
          <w:lang w:val="en-US"/>
        </w:rPr>
        <w:lastRenderedPageBreak/>
        <w:drawing>
          <wp:inline distT="0" distB="0" distL="0" distR="0" wp14:anchorId="598E1659" wp14:editId="7A992689">
            <wp:extent cx="5485765" cy="6137807"/>
            <wp:effectExtent l="0" t="0" r="0" b="0"/>
            <wp:docPr id="3" name="Picture 3" descr="Macintosh HD:Users:yeaman:Dropbox:desktop:adaptree:seq_cap:analysis:nullW:good_figures:convergence_figureSS_nummuts_num_genes_Zchi_vs_Crat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eaman:Dropbox:desktop:adaptree:seq_cap:analysis:nullW:good_figures:convergence_figureSS_nummuts_num_genes_Zchi_vs_Cratio.pdf"/>
                    <pic:cNvPicPr>
                      <a:picLocks noChangeAspect="1" noChangeArrowheads="1"/>
                    </pic:cNvPicPr>
                  </pic:nvPicPr>
                  <pic:blipFill rotWithShape="1">
                    <a:blip r:embed="rId8">
                      <a:extLst>
                        <a:ext uri="{28A0092B-C50C-407E-A947-70E740481C1C}">
                          <a14:useLocalDpi xmlns:a14="http://schemas.microsoft.com/office/drawing/2010/main" val="0"/>
                        </a:ext>
                      </a:extLst>
                    </a:blip>
                    <a:srcRect t="8303" b="3172"/>
                    <a:stretch/>
                  </pic:blipFill>
                  <pic:spPr bwMode="auto">
                    <a:xfrm>
                      <a:off x="0" y="0"/>
                      <a:ext cx="5486400" cy="613851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D5CF8A" w14:textId="0754A2C9" w:rsidR="00E37E6E" w:rsidRDefault="00DE520C" w:rsidP="00A32376">
      <w:pPr>
        <w:rPr>
          <w:rFonts w:ascii="Times New Roman" w:hAnsi="Times New Roman" w:cs="Times New Roman"/>
        </w:rPr>
      </w:pPr>
      <w:r>
        <w:rPr>
          <w:rFonts w:ascii="Times New Roman" w:hAnsi="Times New Roman" w:cs="Times New Roman"/>
        </w:rPr>
        <w:t xml:space="preserve">Figure </w:t>
      </w:r>
      <w:r w:rsidR="0011679C">
        <w:rPr>
          <w:rFonts w:ascii="Times New Roman" w:hAnsi="Times New Roman" w:cs="Times New Roman"/>
        </w:rPr>
        <w:t>S</w:t>
      </w:r>
      <w:r w:rsidR="009B704A">
        <w:rPr>
          <w:rFonts w:ascii="Times New Roman" w:hAnsi="Times New Roman" w:cs="Times New Roman"/>
        </w:rPr>
        <w:t>3</w:t>
      </w:r>
      <w:r>
        <w:rPr>
          <w:rFonts w:ascii="Times New Roman" w:hAnsi="Times New Roman" w:cs="Times New Roman"/>
        </w:rPr>
        <w:t xml:space="preserve">. Comparison of </w:t>
      </w:r>
      <w:proofErr w:type="spellStart"/>
      <w:r w:rsidR="0065401C">
        <w:rPr>
          <w:rFonts w:ascii="Times New Roman" w:hAnsi="Times New Roman" w:cs="Times New Roman"/>
          <w:i/>
        </w:rPr>
        <w:t>C</w:t>
      </w:r>
      <w:r w:rsidRPr="005B3931">
        <w:rPr>
          <w:rFonts w:ascii="Times New Roman" w:hAnsi="Times New Roman" w:cs="Times New Roman"/>
          <w:i/>
          <w:vertAlign w:val="subscript"/>
        </w:rPr>
        <w:t>hyper</w:t>
      </w:r>
      <w:proofErr w:type="spellEnd"/>
      <w:r>
        <w:rPr>
          <w:rFonts w:ascii="Times New Roman" w:hAnsi="Times New Roman" w:cs="Times New Roman"/>
        </w:rPr>
        <w:t xml:space="preserve"> with </w:t>
      </w:r>
      <w:proofErr w:type="spellStart"/>
      <w:r w:rsidR="0065401C">
        <w:rPr>
          <w:rFonts w:ascii="Times New Roman" w:hAnsi="Times New Roman" w:cs="Times New Roman"/>
          <w:i/>
        </w:rPr>
        <w:t>C</w:t>
      </w:r>
      <w:r w:rsidRPr="005731DC">
        <w:rPr>
          <w:rFonts w:ascii="Times New Roman" w:hAnsi="Times New Roman" w:cs="Times New Roman"/>
          <w:i/>
          <w:vertAlign w:val="subscript"/>
        </w:rPr>
        <w:t>chisq</w:t>
      </w:r>
      <w:proofErr w:type="spellEnd"/>
      <w:r>
        <w:rPr>
          <w:rFonts w:ascii="Times New Roman" w:hAnsi="Times New Roman" w:cs="Times New Roman"/>
          <w:vertAlign w:val="subscript"/>
        </w:rPr>
        <w:t xml:space="preserve"> </w:t>
      </w:r>
      <w:r>
        <w:rPr>
          <w:rFonts w:ascii="Times New Roman" w:hAnsi="Times New Roman" w:cs="Times New Roman"/>
        </w:rPr>
        <w:t xml:space="preserve">(A, B), Jaccard (C, D), and </w:t>
      </w:r>
      <w:proofErr w:type="spellStart"/>
      <w:r>
        <w:rPr>
          <w:rFonts w:ascii="Times New Roman" w:hAnsi="Times New Roman" w:cs="Times New Roman"/>
        </w:rPr>
        <w:t>PS</w:t>
      </w:r>
      <w:r w:rsidRPr="005B3931">
        <w:rPr>
          <w:rFonts w:ascii="Times New Roman" w:hAnsi="Times New Roman" w:cs="Times New Roman"/>
          <w:i/>
          <w:vertAlign w:val="subscript"/>
        </w:rPr>
        <w:t>add</w:t>
      </w:r>
      <w:proofErr w:type="spellEnd"/>
      <w:r>
        <w:rPr>
          <w:rFonts w:ascii="Times New Roman" w:hAnsi="Times New Roman" w:cs="Times New Roman"/>
        </w:rPr>
        <w:t xml:space="preserve"> metrics (E, F) for quantifying convergence under scenarios with different numbers of adaptive mutations (A-C) and causal loci (D-F). In all cases, scenarios were simulated for two replicate lineages with </w:t>
      </w:r>
      <w:r w:rsidRPr="00040958">
        <w:rPr>
          <w:rFonts w:ascii="Times New Roman" w:hAnsi="Times New Roman" w:cs="Times New Roman"/>
          <w:i/>
        </w:rPr>
        <w:t>a</w:t>
      </w:r>
      <w:r w:rsidRPr="00040958">
        <w:rPr>
          <w:rFonts w:ascii="Times New Roman" w:hAnsi="Times New Roman" w:cs="Times New Roman"/>
          <w:i/>
          <w:vertAlign w:val="subscript"/>
        </w:rPr>
        <w:t>i</w:t>
      </w:r>
      <w:r w:rsidRPr="00040958">
        <w:rPr>
          <w:rFonts w:ascii="Times New Roman" w:hAnsi="Times New Roman" w:cs="Times New Roman"/>
          <w:vertAlign w:val="subscript"/>
        </w:rPr>
        <w:t xml:space="preserve"> </w:t>
      </w:r>
      <w:r>
        <w:rPr>
          <w:rFonts w:ascii="Times New Roman" w:hAnsi="Times New Roman" w:cs="Times New Roman"/>
        </w:rPr>
        <w:t xml:space="preserve">adaptive mutations in one and </w:t>
      </w:r>
      <w:r w:rsidRPr="008F4156">
        <w:rPr>
          <w:rFonts w:ascii="Times New Roman" w:hAnsi="Times New Roman" w:cs="Times New Roman"/>
          <w:i/>
        </w:rPr>
        <w:t>a</w:t>
      </w:r>
      <w:r w:rsidRPr="008F4156">
        <w:rPr>
          <w:rFonts w:ascii="Times New Roman" w:hAnsi="Times New Roman" w:cs="Times New Roman"/>
          <w:i/>
          <w:vertAlign w:val="subscript"/>
        </w:rPr>
        <w:t>i</w:t>
      </w:r>
      <w:r w:rsidRPr="008F4156">
        <w:rPr>
          <w:rFonts w:ascii="Times New Roman" w:hAnsi="Times New Roman" w:cs="Times New Roman"/>
          <w:vertAlign w:val="subscript"/>
        </w:rPr>
        <w:t xml:space="preserve"> </w:t>
      </w:r>
      <w:r>
        <w:rPr>
          <w:rFonts w:ascii="Times New Roman" w:hAnsi="Times New Roman" w:cs="Times New Roman"/>
        </w:rPr>
        <w:t xml:space="preserve">+ 20 adaptive mutations in the other. In panels </w:t>
      </w:r>
      <w:proofErr w:type="gramStart"/>
      <w:r>
        <w:rPr>
          <w:rFonts w:ascii="Times New Roman" w:hAnsi="Times New Roman" w:cs="Times New Roman"/>
        </w:rPr>
        <w:t>A</w:t>
      </w:r>
      <w:r w:rsidR="009B704A">
        <w:rPr>
          <w:rFonts w:ascii="Times New Roman" w:hAnsi="Times New Roman" w:cs="Times New Roman"/>
        </w:rPr>
        <w:t>,</w:t>
      </w:r>
      <w:r>
        <w:rPr>
          <w:rFonts w:ascii="Times New Roman" w:hAnsi="Times New Roman" w:cs="Times New Roman"/>
        </w:rPr>
        <w:t>C</w:t>
      </w:r>
      <w:proofErr w:type="gramEnd"/>
      <w:r w:rsidR="009B704A">
        <w:rPr>
          <w:rFonts w:ascii="Times New Roman" w:hAnsi="Times New Roman" w:cs="Times New Roman"/>
        </w:rPr>
        <w:t xml:space="preserve"> &amp; E</w:t>
      </w:r>
      <w:r>
        <w:rPr>
          <w:rFonts w:ascii="Times New Roman" w:hAnsi="Times New Roman" w:cs="Times New Roman"/>
        </w:rPr>
        <w:t xml:space="preserve"> </w:t>
      </w:r>
      <w:proofErr w:type="spellStart"/>
      <w:r w:rsidRPr="00040958">
        <w:rPr>
          <w:rFonts w:ascii="Times New Roman" w:hAnsi="Times New Roman" w:cs="Times New Roman"/>
          <w:i/>
        </w:rPr>
        <w:t>g</w:t>
      </w:r>
      <w:r>
        <w:rPr>
          <w:rFonts w:ascii="Times New Roman" w:hAnsi="Times New Roman" w:cs="Times New Roman"/>
          <w:i/>
          <w:vertAlign w:val="subscript"/>
        </w:rPr>
        <w:t>s</w:t>
      </w:r>
      <w:proofErr w:type="spellEnd"/>
      <w:r>
        <w:rPr>
          <w:rFonts w:ascii="Times New Roman" w:hAnsi="Times New Roman" w:cs="Times New Roman"/>
        </w:rPr>
        <w:t xml:space="preserve"> = 200; in panels B</w:t>
      </w:r>
      <w:r w:rsidR="009B704A">
        <w:rPr>
          <w:rFonts w:ascii="Times New Roman" w:hAnsi="Times New Roman" w:cs="Times New Roman"/>
        </w:rPr>
        <w:t xml:space="preserve">, </w:t>
      </w:r>
      <w:r>
        <w:rPr>
          <w:rFonts w:ascii="Times New Roman" w:hAnsi="Times New Roman" w:cs="Times New Roman"/>
        </w:rPr>
        <w:t>D</w:t>
      </w:r>
      <w:r w:rsidR="009B704A">
        <w:rPr>
          <w:rFonts w:ascii="Times New Roman" w:hAnsi="Times New Roman" w:cs="Times New Roman"/>
        </w:rPr>
        <w:t xml:space="preserve"> &amp; F</w:t>
      </w:r>
      <w:r>
        <w:rPr>
          <w:rFonts w:ascii="Times New Roman" w:hAnsi="Times New Roman" w:cs="Times New Roman"/>
        </w:rPr>
        <w:t xml:space="preserve"> </w:t>
      </w:r>
      <w:r w:rsidRPr="008F4156">
        <w:rPr>
          <w:rFonts w:ascii="Times New Roman" w:hAnsi="Times New Roman" w:cs="Times New Roman"/>
          <w:i/>
        </w:rPr>
        <w:t>a</w:t>
      </w:r>
      <w:r w:rsidRPr="008F4156">
        <w:rPr>
          <w:rFonts w:ascii="Times New Roman" w:hAnsi="Times New Roman" w:cs="Times New Roman"/>
          <w:i/>
          <w:vertAlign w:val="subscript"/>
        </w:rPr>
        <w:t>i</w:t>
      </w:r>
      <w:r w:rsidRPr="008F4156">
        <w:rPr>
          <w:rFonts w:ascii="Times New Roman" w:hAnsi="Times New Roman" w:cs="Times New Roman"/>
          <w:vertAlign w:val="subscript"/>
        </w:rPr>
        <w:t xml:space="preserve"> </w:t>
      </w:r>
      <w:r>
        <w:rPr>
          <w:rFonts w:ascii="Times New Roman" w:hAnsi="Times New Roman" w:cs="Times New Roman"/>
          <w:vertAlign w:val="subscript"/>
        </w:rPr>
        <w:t xml:space="preserve"> </w:t>
      </w:r>
      <w:r>
        <w:rPr>
          <w:rFonts w:ascii="Times New Roman" w:hAnsi="Times New Roman" w:cs="Times New Roman"/>
        </w:rPr>
        <w:t>= 10.</w:t>
      </w:r>
      <w:r w:rsidR="004739E7">
        <w:rPr>
          <w:rFonts w:ascii="Times New Roman" w:hAnsi="Times New Roman" w:cs="Times New Roman"/>
        </w:rPr>
        <w:t xml:space="preserve"> For each parameter set, a number of simulations were run, each with a different proportion of the </w:t>
      </w:r>
      <w:r w:rsidR="00B2294B">
        <w:rPr>
          <w:rFonts w:ascii="Times New Roman" w:hAnsi="Times New Roman" w:cs="Times New Roman"/>
        </w:rPr>
        <w:t>rows in</w:t>
      </w:r>
      <w:r w:rsidR="004739E7">
        <w:rPr>
          <w:rFonts w:ascii="Times New Roman" w:hAnsi="Times New Roman" w:cs="Times New Roman"/>
        </w:rPr>
        <w:t xml:space="preserve"> each lineage sorted numerically, </w:t>
      </w:r>
      <w:r w:rsidR="00B2294B">
        <w:rPr>
          <w:rFonts w:ascii="Times New Roman" w:hAnsi="Times New Roman" w:cs="Times New Roman"/>
        </w:rPr>
        <w:t>to introduce</w:t>
      </w:r>
      <w:r w:rsidR="004739E7">
        <w:rPr>
          <w:rFonts w:ascii="Times New Roman" w:hAnsi="Times New Roman" w:cs="Times New Roman"/>
        </w:rPr>
        <w:t xml:space="preserve"> different amounts of repeatability into </w:t>
      </w:r>
      <w:r w:rsidR="00B2294B">
        <w:rPr>
          <w:rFonts w:ascii="Times New Roman" w:hAnsi="Times New Roman" w:cs="Times New Roman"/>
        </w:rPr>
        <w:t>each run</w:t>
      </w:r>
      <w:r w:rsidR="00D04D74">
        <w:rPr>
          <w:rFonts w:ascii="Times New Roman" w:hAnsi="Times New Roman" w:cs="Times New Roman"/>
        </w:rPr>
        <w:t xml:space="preserve"> (</w:t>
      </w:r>
      <w:r w:rsidR="00D04D74" w:rsidRPr="00D04D74">
        <w:rPr>
          <w:rFonts w:ascii="Times New Roman" w:hAnsi="Times New Roman" w:cs="Times New Roman"/>
          <w:i/>
        </w:rPr>
        <w:t>i.e</w:t>
      </w:r>
      <w:r w:rsidR="00D04D74">
        <w:rPr>
          <w:rFonts w:ascii="Times New Roman" w:hAnsi="Times New Roman" w:cs="Times New Roman"/>
        </w:rPr>
        <w:t>., the same procedure as</w:t>
      </w:r>
      <w:r w:rsidR="0046350D">
        <w:rPr>
          <w:rFonts w:ascii="Times New Roman" w:hAnsi="Times New Roman" w:cs="Times New Roman"/>
        </w:rPr>
        <w:t xml:space="preserve"> </w:t>
      </w:r>
      <w:r w:rsidR="00D04D74">
        <w:rPr>
          <w:rFonts w:ascii="Times New Roman" w:hAnsi="Times New Roman" w:cs="Times New Roman"/>
        </w:rPr>
        <w:t xml:space="preserve">in </w:t>
      </w:r>
      <w:r w:rsidR="0046350D">
        <w:rPr>
          <w:rFonts w:ascii="Times New Roman" w:hAnsi="Times New Roman" w:cs="Times New Roman"/>
        </w:rPr>
        <w:t>Figure 3</w:t>
      </w:r>
      <w:r w:rsidR="00D04D74">
        <w:rPr>
          <w:rFonts w:ascii="Times New Roman" w:hAnsi="Times New Roman" w:cs="Times New Roman"/>
        </w:rPr>
        <w:t>)</w:t>
      </w:r>
      <w:r w:rsidR="004739E7">
        <w:rPr>
          <w:rFonts w:ascii="Times New Roman" w:hAnsi="Times New Roman" w:cs="Times New Roman"/>
        </w:rPr>
        <w:t xml:space="preserve">. </w:t>
      </w:r>
    </w:p>
    <w:p w14:paraId="2C2B2485" w14:textId="77777777" w:rsidR="00922217" w:rsidRDefault="00922217" w:rsidP="00A32376">
      <w:pPr>
        <w:rPr>
          <w:rFonts w:ascii="Times New Roman" w:hAnsi="Times New Roman" w:cs="Times New Roman"/>
        </w:rPr>
      </w:pPr>
    </w:p>
    <w:p w14:paraId="35C5CBB9" w14:textId="631C048A" w:rsidR="00922217" w:rsidRDefault="00922217" w:rsidP="00A32376">
      <w:pPr>
        <w:rPr>
          <w:rFonts w:ascii="Times New Roman" w:hAnsi="Times New Roman" w:cs="Times New Roman"/>
        </w:rPr>
      </w:pPr>
      <w:r w:rsidRPr="0046350D">
        <w:rPr>
          <w:rFonts w:ascii="Times New Roman" w:hAnsi="Times New Roman" w:cs="Times New Roman"/>
          <w:noProof/>
          <w:lang w:val="en-US"/>
        </w:rPr>
        <w:lastRenderedPageBreak/>
        <w:drawing>
          <wp:inline distT="0" distB="0" distL="0" distR="0" wp14:anchorId="3217300D" wp14:editId="1130FA9A">
            <wp:extent cx="5486400" cy="6917267"/>
            <wp:effectExtent l="0" t="0" r="0" b="0"/>
            <wp:docPr id="6" name="Picture 6" descr="Macintosh HD:Users:yeaman:Dropbox:desktop:adaptree:seq_cap:analysis:nullW:good_figures:inferring_convergence_figure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eaman:Dropbox:desktop:adaptree:seq_cap:analysis:nullW:good_figures:inferring_convergence_figureS4.pdf"/>
                    <pic:cNvPicPr>
                      <a:picLocks noChangeAspect="1" noChangeArrowheads="1"/>
                    </pic:cNvPicPr>
                  </pic:nvPicPr>
                  <pic:blipFill rotWithShape="1">
                    <a:blip r:embed="rId9">
                      <a:extLst>
                        <a:ext uri="{28A0092B-C50C-407E-A947-70E740481C1C}">
                          <a14:useLocalDpi xmlns:a14="http://schemas.microsoft.com/office/drawing/2010/main" val="0"/>
                        </a:ext>
                      </a:extLst>
                    </a:blip>
                    <a:srcRect b="5440"/>
                    <a:stretch/>
                  </pic:blipFill>
                  <pic:spPr bwMode="auto">
                    <a:xfrm>
                      <a:off x="0" y="0"/>
                      <a:ext cx="5486400" cy="69172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EAD844" w14:textId="2770B03B" w:rsidR="00D513F0" w:rsidRPr="009A1A1C" w:rsidRDefault="009A1A1C" w:rsidP="00A32376">
      <w:pPr>
        <w:rPr>
          <w:rFonts w:ascii="Times New Roman" w:hAnsi="Times New Roman" w:cs="Times New Roman"/>
        </w:rPr>
      </w:pPr>
      <w:r w:rsidRPr="009A1A1C">
        <w:rPr>
          <w:rFonts w:ascii="Times New Roman" w:hAnsi="Times New Roman" w:cs="Times New Roman"/>
        </w:rPr>
        <w:t xml:space="preserve">Figure </w:t>
      </w:r>
      <w:r w:rsidR="00C34286">
        <w:rPr>
          <w:rFonts w:ascii="Times New Roman" w:hAnsi="Times New Roman" w:cs="Times New Roman"/>
        </w:rPr>
        <w:t>S</w:t>
      </w:r>
      <w:r w:rsidR="009B704A">
        <w:rPr>
          <w:rFonts w:ascii="Times New Roman" w:hAnsi="Times New Roman" w:cs="Times New Roman"/>
        </w:rPr>
        <w:t>4</w:t>
      </w:r>
      <w:r w:rsidRPr="009A1A1C">
        <w:rPr>
          <w:rFonts w:ascii="Times New Roman" w:hAnsi="Times New Roman" w:cs="Times New Roman"/>
        </w:rPr>
        <w:t xml:space="preserve">. </w:t>
      </w:r>
      <w:r w:rsidR="00D850EE">
        <w:rPr>
          <w:rFonts w:ascii="Times New Roman" w:hAnsi="Times New Roman" w:cs="Times New Roman"/>
        </w:rPr>
        <w:t>The metrics of convergence in individual based simulations exhibit a non-monotonic pattern with increasing values of the gamma shape parameter, which changes GF-redundancy (panel A). Example plots show</w:t>
      </w:r>
      <w:r w:rsidR="00730697">
        <w:rPr>
          <w:rFonts w:ascii="Times New Roman" w:hAnsi="Times New Roman" w:cs="Times New Roman"/>
        </w:rPr>
        <w:t xml:space="preserve"> divergence at individual loci contributing to local adaptation for four of the replicate </w:t>
      </w:r>
      <w:proofErr w:type="gramStart"/>
      <w:r w:rsidR="00730697">
        <w:rPr>
          <w:rFonts w:ascii="Times New Roman" w:hAnsi="Times New Roman" w:cs="Times New Roman"/>
        </w:rPr>
        <w:t>simulation</w:t>
      </w:r>
      <w:proofErr w:type="gramEnd"/>
      <w:r w:rsidR="00730697">
        <w:rPr>
          <w:rFonts w:ascii="Times New Roman" w:hAnsi="Times New Roman" w:cs="Times New Roman"/>
        </w:rPr>
        <w:t xml:space="preserve"> runs plotted in</w:t>
      </w:r>
      <w:r w:rsidR="00D850EE">
        <w:rPr>
          <w:rFonts w:ascii="Times New Roman" w:hAnsi="Times New Roman" w:cs="Times New Roman"/>
        </w:rPr>
        <w:t xml:space="preserve"> the left-hand panel</w:t>
      </w:r>
      <w:r w:rsidR="00730697">
        <w:rPr>
          <w:rFonts w:ascii="Times New Roman" w:hAnsi="Times New Roman" w:cs="Times New Roman"/>
        </w:rPr>
        <w:t xml:space="preserve">. </w:t>
      </w:r>
      <w:r w:rsidR="00D850EE">
        <w:rPr>
          <w:rFonts w:ascii="Times New Roman" w:hAnsi="Times New Roman" w:cs="Times New Roman"/>
        </w:rPr>
        <w:t xml:space="preserve">Panels B, D, F, &amp; H </w:t>
      </w:r>
      <w:r w:rsidR="00730697">
        <w:rPr>
          <w:rFonts w:ascii="Times New Roman" w:hAnsi="Times New Roman" w:cs="Times New Roman"/>
        </w:rPr>
        <w:t xml:space="preserve">show binned </w:t>
      </w:r>
      <w:r w:rsidR="00730697" w:rsidRPr="00730697">
        <w:rPr>
          <w:rFonts w:ascii="Times New Roman" w:hAnsi="Times New Roman" w:cs="Times New Roman"/>
          <w:i/>
        </w:rPr>
        <w:t>F</w:t>
      </w:r>
      <w:r w:rsidR="00730697" w:rsidRPr="00730697">
        <w:rPr>
          <w:rFonts w:ascii="Times New Roman" w:hAnsi="Times New Roman" w:cs="Times New Roman"/>
          <w:i/>
          <w:vertAlign w:val="subscript"/>
        </w:rPr>
        <w:t>ST</w:t>
      </w:r>
      <w:r w:rsidR="00730697">
        <w:rPr>
          <w:rFonts w:ascii="Times New Roman" w:hAnsi="Times New Roman" w:cs="Times New Roman"/>
        </w:rPr>
        <w:t xml:space="preserve"> values for each locus, averaged over the last 25 census points; panels </w:t>
      </w:r>
      <w:r w:rsidR="00D850EE">
        <w:rPr>
          <w:rFonts w:ascii="Times New Roman" w:hAnsi="Times New Roman" w:cs="Times New Roman"/>
        </w:rPr>
        <w:t xml:space="preserve">C, E, G &amp; I </w:t>
      </w:r>
      <w:r w:rsidR="00730697">
        <w:rPr>
          <w:rFonts w:ascii="Times New Roman" w:hAnsi="Times New Roman" w:cs="Times New Roman"/>
        </w:rPr>
        <w:t>show histograms of the allele effect sizes in the simulation.</w:t>
      </w:r>
      <w:r w:rsidR="001126ED">
        <w:rPr>
          <w:rFonts w:ascii="Times New Roman" w:hAnsi="Times New Roman" w:cs="Times New Roman"/>
        </w:rPr>
        <w:t xml:space="preserve"> </w:t>
      </w:r>
    </w:p>
    <w:sectPr w:rsidR="00D513F0" w:rsidRPr="009A1A1C" w:rsidSect="008773EA">
      <w:footerReference w:type="even" r:id="rId10"/>
      <w:foot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1E844" w14:textId="77777777" w:rsidR="00CA25FA" w:rsidRDefault="00CA25FA" w:rsidP="0091424C">
      <w:r>
        <w:separator/>
      </w:r>
    </w:p>
  </w:endnote>
  <w:endnote w:type="continuationSeparator" w:id="0">
    <w:p w14:paraId="5EB75519" w14:textId="77777777" w:rsidR="00CA25FA" w:rsidRDefault="00CA25FA" w:rsidP="00914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C8723" w14:textId="77777777" w:rsidR="0046350D" w:rsidRDefault="0046350D" w:rsidP="00BA3C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6779E8" w14:textId="77777777" w:rsidR="0046350D" w:rsidRDefault="0046350D" w:rsidP="00D04D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749C4" w14:textId="77777777" w:rsidR="0046350D" w:rsidRDefault="0046350D" w:rsidP="00BA3C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712F">
      <w:rPr>
        <w:rStyle w:val="PageNumber"/>
        <w:noProof/>
      </w:rPr>
      <w:t>1</w:t>
    </w:r>
    <w:r>
      <w:rPr>
        <w:rStyle w:val="PageNumber"/>
      </w:rPr>
      <w:fldChar w:fldCharType="end"/>
    </w:r>
  </w:p>
  <w:p w14:paraId="27A0C4B6" w14:textId="77777777" w:rsidR="0046350D" w:rsidRDefault="0046350D" w:rsidP="009B70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5E3B0" w14:textId="77777777" w:rsidR="00CA25FA" w:rsidRDefault="00CA25FA" w:rsidP="0091424C">
      <w:r>
        <w:separator/>
      </w:r>
    </w:p>
  </w:footnote>
  <w:footnote w:type="continuationSeparator" w:id="0">
    <w:p w14:paraId="7F9F90BF" w14:textId="77777777" w:rsidR="00CA25FA" w:rsidRDefault="00CA25FA" w:rsidP="009142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2253"/>
    <w:rsid w:val="000159C4"/>
    <w:rsid w:val="000A4C71"/>
    <w:rsid w:val="000D4730"/>
    <w:rsid w:val="00106882"/>
    <w:rsid w:val="001126ED"/>
    <w:rsid w:val="0011679C"/>
    <w:rsid w:val="00251E8C"/>
    <w:rsid w:val="00305087"/>
    <w:rsid w:val="00315699"/>
    <w:rsid w:val="00325553"/>
    <w:rsid w:val="0034237B"/>
    <w:rsid w:val="003659B5"/>
    <w:rsid w:val="003752B3"/>
    <w:rsid w:val="0046350D"/>
    <w:rsid w:val="004739E7"/>
    <w:rsid w:val="004A403B"/>
    <w:rsid w:val="004C3034"/>
    <w:rsid w:val="004E0D93"/>
    <w:rsid w:val="004E1F93"/>
    <w:rsid w:val="00543A66"/>
    <w:rsid w:val="00613505"/>
    <w:rsid w:val="0065401C"/>
    <w:rsid w:val="00680119"/>
    <w:rsid w:val="006A7D4D"/>
    <w:rsid w:val="006C277A"/>
    <w:rsid w:val="006D5467"/>
    <w:rsid w:val="006F6046"/>
    <w:rsid w:val="0070712F"/>
    <w:rsid w:val="00716EAF"/>
    <w:rsid w:val="00730697"/>
    <w:rsid w:val="007456E3"/>
    <w:rsid w:val="007E2253"/>
    <w:rsid w:val="00850BF8"/>
    <w:rsid w:val="008773EA"/>
    <w:rsid w:val="0088139C"/>
    <w:rsid w:val="0091424C"/>
    <w:rsid w:val="00922217"/>
    <w:rsid w:val="00962CEF"/>
    <w:rsid w:val="009767E0"/>
    <w:rsid w:val="0098087D"/>
    <w:rsid w:val="009A1A1C"/>
    <w:rsid w:val="009B704A"/>
    <w:rsid w:val="009F0648"/>
    <w:rsid w:val="00A32376"/>
    <w:rsid w:val="00B2294B"/>
    <w:rsid w:val="00B92991"/>
    <w:rsid w:val="00BA3CD7"/>
    <w:rsid w:val="00BE14D8"/>
    <w:rsid w:val="00BE2350"/>
    <w:rsid w:val="00C1075C"/>
    <w:rsid w:val="00C34286"/>
    <w:rsid w:val="00CA25FA"/>
    <w:rsid w:val="00CB41E1"/>
    <w:rsid w:val="00D04D74"/>
    <w:rsid w:val="00D15F50"/>
    <w:rsid w:val="00D44127"/>
    <w:rsid w:val="00D513F0"/>
    <w:rsid w:val="00D850EE"/>
    <w:rsid w:val="00D93385"/>
    <w:rsid w:val="00DB2741"/>
    <w:rsid w:val="00DB33D9"/>
    <w:rsid w:val="00DE520C"/>
    <w:rsid w:val="00DF3AE0"/>
    <w:rsid w:val="00DF3D98"/>
    <w:rsid w:val="00DF5D5B"/>
    <w:rsid w:val="00E03C22"/>
    <w:rsid w:val="00E1445C"/>
    <w:rsid w:val="00E32052"/>
    <w:rsid w:val="00E37E6E"/>
    <w:rsid w:val="00EB522F"/>
    <w:rsid w:val="00F566CF"/>
    <w:rsid w:val="00F9575A"/>
    <w:rsid w:val="00FC76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CEF669"/>
  <w14:defaultImageDpi w14:val="300"/>
  <w15:docId w15:val="{20628221-3571-5449-8748-5E2C7646D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2253"/>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E2253"/>
    <w:rPr>
      <w:sz w:val="18"/>
      <w:szCs w:val="18"/>
    </w:rPr>
  </w:style>
  <w:style w:type="paragraph" w:styleId="CommentText">
    <w:name w:val="annotation text"/>
    <w:basedOn w:val="Normal"/>
    <w:link w:val="CommentTextChar"/>
    <w:uiPriority w:val="99"/>
    <w:semiHidden/>
    <w:unhideWhenUsed/>
    <w:rsid w:val="007E2253"/>
  </w:style>
  <w:style w:type="character" w:customStyle="1" w:styleId="CommentTextChar">
    <w:name w:val="Comment Text Char"/>
    <w:basedOn w:val="DefaultParagraphFont"/>
    <w:link w:val="CommentText"/>
    <w:uiPriority w:val="99"/>
    <w:semiHidden/>
    <w:rsid w:val="007E2253"/>
    <w:rPr>
      <w:lang w:val="en-CA"/>
    </w:rPr>
  </w:style>
  <w:style w:type="paragraph" w:styleId="BalloonText">
    <w:name w:val="Balloon Text"/>
    <w:basedOn w:val="Normal"/>
    <w:link w:val="BalloonTextChar"/>
    <w:uiPriority w:val="99"/>
    <w:semiHidden/>
    <w:unhideWhenUsed/>
    <w:rsid w:val="007E22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2253"/>
    <w:rPr>
      <w:rFonts w:ascii="Lucida Grande" w:hAnsi="Lucida Grande" w:cs="Lucida Grande"/>
      <w:sz w:val="18"/>
      <w:szCs w:val="18"/>
      <w:lang w:val="en-CA"/>
    </w:rPr>
  </w:style>
  <w:style w:type="paragraph" w:styleId="CommentSubject">
    <w:name w:val="annotation subject"/>
    <w:basedOn w:val="CommentText"/>
    <w:next w:val="CommentText"/>
    <w:link w:val="CommentSubjectChar"/>
    <w:uiPriority w:val="99"/>
    <w:semiHidden/>
    <w:unhideWhenUsed/>
    <w:rsid w:val="0065401C"/>
    <w:rPr>
      <w:b/>
      <w:bCs/>
      <w:sz w:val="20"/>
      <w:szCs w:val="20"/>
    </w:rPr>
  </w:style>
  <w:style w:type="character" w:customStyle="1" w:styleId="CommentSubjectChar">
    <w:name w:val="Comment Subject Char"/>
    <w:basedOn w:val="CommentTextChar"/>
    <w:link w:val="CommentSubject"/>
    <w:uiPriority w:val="99"/>
    <w:semiHidden/>
    <w:rsid w:val="0065401C"/>
    <w:rPr>
      <w:b/>
      <w:bCs/>
      <w:sz w:val="20"/>
      <w:szCs w:val="20"/>
      <w:lang w:val="en-CA"/>
    </w:rPr>
  </w:style>
  <w:style w:type="paragraph" w:styleId="Footer">
    <w:name w:val="footer"/>
    <w:basedOn w:val="Normal"/>
    <w:link w:val="FooterChar"/>
    <w:uiPriority w:val="99"/>
    <w:unhideWhenUsed/>
    <w:rsid w:val="0091424C"/>
    <w:pPr>
      <w:tabs>
        <w:tab w:val="center" w:pos="4320"/>
        <w:tab w:val="right" w:pos="8640"/>
      </w:tabs>
    </w:pPr>
  </w:style>
  <w:style w:type="character" w:customStyle="1" w:styleId="FooterChar">
    <w:name w:val="Footer Char"/>
    <w:basedOn w:val="DefaultParagraphFont"/>
    <w:link w:val="Footer"/>
    <w:uiPriority w:val="99"/>
    <w:rsid w:val="0091424C"/>
    <w:rPr>
      <w:lang w:val="en-CA"/>
    </w:rPr>
  </w:style>
  <w:style w:type="character" w:styleId="PageNumber">
    <w:name w:val="page number"/>
    <w:basedOn w:val="DefaultParagraphFont"/>
    <w:uiPriority w:val="99"/>
    <w:semiHidden/>
    <w:unhideWhenUsed/>
    <w:rsid w:val="00914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1613</Words>
  <Characters>9198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UBC</Company>
  <LinksUpToDate>false</LinksUpToDate>
  <CharactersWithSpaces>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Yeaman</dc:creator>
  <cp:keywords/>
  <dc:description/>
  <cp:lastModifiedBy>Samuel Yeaman</cp:lastModifiedBy>
  <cp:revision>4</cp:revision>
  <dcterms:created xsi:type="dcterms:W3CDTF">2018-03-09T17:46:00Z</dcterms:created>
  <dcterms:modified xsi:type="dcterms:W3CDTF">2018-09-19T21:42:00Z</dcterms:modified>
</cp:coreProperties>
</file>