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9CFD" w14:textId="77777777" w:rsidR="00493409" w:rsidRDefault="00472BD0" w:rsidP="00493409">
      <w:pPr>
        <w:ind w:left="-1260" w:right="-12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S1</w:t>
      </w:r>
      <w:r w:rsidR="00493409">
        <w:rPr>
          <w:rFonts w:ascii="Arial" w:hAnsi="Arial" w:cs="Arial"/>
          <w:b/>
          <w:color w:val="000000" w:themeColor="text1"/>
        </w:rPr>
        <w:t xml:space="preserve"> Table</w:t>
      </w:r>
      <w:r w:rsidR="00493409" w:rsidRPr="00BC7367">
        <w:rPr>
          <w:rFonts w:ascii="Arial" w:hAnsi="Arial" w:cs="Arial"/>
          <w:b/>
          <w:color w:val="000000" w:themeColor="text1"/>
        </w:rPr>
        <w:t xml:space="preserve">. </w:t>
      </w:r>
      <w:r w:rsidR="00493409">
        <w:rPr>
          <w:rFonts w:ascii="Arial" w:hAnsi="Arial" w:cs="Arial"/>
          <w:b/>
          <w:color w:val="000000" w:themeColor="text1"/>
        </w:rPr>
        <w:t>Male</w:t>
      </w:r>
      <w:r w:rsidR="00493409" w:rsidRPr="00655BC2">
        <w:rPr>
          <w:rFonts w:ascii="Arial" w:hAnsi="Arial" w:cs="Arial"/>
          <w:b/>
        </w:rPr>
        <w:t xml:space="preserve"> mice</w:t>
      </w:r>
      <w:r w:rsidR="00493409">
        <w:rPr>
          <w:rFonts w:ascii="Arial" w:hAnsi="Arial" w:cs="Arial"/>
          <w:b/>
        </w:rPr>
        <w:t>:</w:t>
      </w:r>
      <w:r w:rsidR="00493409" w:rsidRPr="00655BC2">
        <w:rPr>
          <w:rFonts w:ascii="Arial" w:hAnsi="Arial" w:cs="Arial"/>
          <w:b/>
        </w:rPr>
        <w:t xml:space="preserve"> </w:t>
      </w:r>
      <w:r w:rsidR="00493409">
        <w:rPr>
          <w:rFonts w:ascii="Arial" w:hAnsi="Arial" w:cs="Arial"/>
          <w:b/>
        </w:rPr>
        <w:t>weight</w:t>
      </w:r>
      <w:r w:rsidR="00493409" w:rsidRPr="00655BC2">
        <w:rPr>
          <w:rFonts w:ascii="Arial" w:hAnsi="Arial" w:cs="Arial"/>
          <w:b/>
        </w:rPr>
        <w:t xml:space="preserve"> data (12 – 65 weeks)</w:t>
      </w:r>
    </w:p>
    <w:p w14:paraId="1B91742C" w14:textId="77777777" w:rsidR="00472BD0" w:rsidRPr="00BC7367" w:rsidRDefault="00472BD0" w:rsidP="00493409">
      <w:pPr>
        <w:ind w:left="-1260" w:right="-1260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10530" w:type="dxa"/>
        <w:tblInd w:w="-1152" w:type="dxa"/>
        <w:tblLook w:val="04A0" w:firstRow="1" w:lastRow="0" w:firstColumn="1" w:lastColumn="0" w:noHBand="0" w:noVBand="1"/>
      </w:tblPr>
      <w:tblGrid>
        <w:gridCol w:w="3240"/>
        <w:gridCol w:w="2520"/>
        <w:gridCol w:w="2736"/>
        <w:gridCol w:w="2034"/>
      </w:tblGrid>
      <w:tr w:rsidR="00493409" w:rsidRPr="00D303F9" w14:paraId="1522D53D" w14:textId="77777777" w:rsidTr="0036616F">
        <w:tc>
          <w:tcPr>
            <w:tcW w:w="3240" w:type="dxa"/>
          </w:tcPr>
          <w:p w14:paraId="362282CB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 w:cs="Arial"/>
              </w:rPr>
              <w:t>Genotype (number of mice)</w:t>
            </w:r>
          </w:p>
        </w:tc>
        <w:tc>
          <w:tcPr>
            <w:tcW w:w="2520" w:type="dxa"/>
          </w:tcPr>
          <w:p w14:paraId="6500722C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 w:cs="Arial"/>
              </w:rPr>
              <w:t>12 weeks</w:t>
            </w:r>
          </w:p>
        </w:tc>
        <w:tc>
          <w:tcPr>
            <w:tcW w:w="2736" w:type="dxa"/>
          </w:tcPr>
          <w:p w14:paraId="5D28E650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 w:cs="Arial"/>
              </w:rPr>
              <w:t>65 weeks</w:t>
            </w:r>
          </w:p>
        </w:tc>
        <w:tc>
          <w:tcPr>
            <w:tcW w:w="2034" w:type="dxa"/>
          </w:tcPr>
          <w:p w14:paraId="05186D39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 w:cs="Arial"/>
              </w:rPr>
              <w:t>Weight gain rate</w:t>
            </w:r>
          </w:p>
        </w:tc>
      </w:tr>
      <w:tr w:rsidR="00493409" w:rsidRPr="00D303F9" w14:paraId="497C2DB6" w14:textId="77777777" w:rsidTr="0036616F">
        <w:tc>
          <w:tcPr>
            <w:tcW w:w="3240" w:type="dxa"/>
          </w:tcPr>
          <w:p w14:paraId="745B3B1B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 w:cs="Arial"/>
              </w:rPr>
              <w:t xml:space="preserve">CTL </w:t>
            </w:r>
            <w:proofErr w:type="spellStart"/>
            <w:r w:rsidRPr="00D303F9">
              <w:rPr>
                <w:rFonts w:ascii="Arial" w:hAnsi="Arial" w:cs="Arial"/>
              </w:rPr>
              <w:t>noTM</w:t>
            </w:r>
            <w:proofErr w:type="spellEnd"/>
            <w:r w:rsidRPr="00D303F9">
              <w:rPr>
                <w:rFonts w:ascii="Arial" w:hAnsi="Arial"/>
              </w:rPr>
              <w:t xml:space="preserve">          (</w:t>
            </w:r>
            <w:r>
              <w:rPr>
                <w:rFonts w:ascii="Arial" w:hAnsi="Arial"/>
              </w:rPr>
              <w:t>n=15</w:t>
            </w:r>
            <w:r w:rsidRPr="00D303F9">
              <w:rPr>
                <w:rFonts w:ascii="Arial" w:hAnsi="Arial"/>
              </w:rPr>
              <w:t>)</w:t>
            </w:r>
          </w:p>
        </w:tc>
        <w:tc>
          <w:tcPr>
            <w:tcW w:w="2520" w:type="dxa"/>
          </w:tcPr>
          <w:p w14:paraId="6AF7729E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27</w:t>
            </w:r>
            <w:r w:rsidRPr="00D303F9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85</w:t>
            </w:r>
            <w:r w:rsidRPr="00D303F9">
              <w:rPr>
                <w:rFonts w:ascii="Arial" w:hAnsi="Arial"/>
              </w:rPr>
              <w:t>±</w:t>
            </w:r>
            <w:r>
              <w:rPr>
                <w:rFonts w:ascii="Arial" w:hAnsi="Arial"/>
              </w:rPr>
              <w:t>2.91</w:t>
            </w:r>
          </w:p>
        </w:tc>
        <w:tc>
          <w:tcPr>
            <w:tcW w:w="2736" w:type="dxa"/>
          </w:tcPr>
          <w:p w14:paraId="31F50253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/>
              </w:rPr>
              <w:t>41</w:t>
            </w:r>
            <w:r>
              <w:rPr>
                <w:rFonts w:ascii="Arial" w:hAnsi="Arial"/>
              </w:rPr>
              <w:t>.71</w:t>
            </w:r>
            <w:r w:rsidRPr="00D303F9">
              <w:rPr>
                <w:rFonts w:ascii="Arial" w:hAnsi="Arial"/>
              </w:rPr>
              <w:t>±</w:t>
            </w:r>
            <w:r>
              <w:rPr>
                <w:rFonts w:ascii="Arial" w:hAnsi="Arial"/>
              </w:rPr>
              <w:t>6.02</w:t>
            </w:r>
          </w:p>
        </w:tc>
        <w:tc>
          <w:tcPr>
            <w:tcW w:w="2034" w:type="dxa"/>
          </w:tcPr>
          <w:p w14:paraId="1F66E56C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/>
              </w:rPr>
              <w:t>0.2</w:t>
            </w:r>
            <w:r>
              <w:rPr>
                <w:rFonts w:ascii="Arial" w:hAnsi="Arial"/>
              </w:rPr>
              <w:t>61</w:t>
            </w:r>
            <w:r w:rsidRPr="00D303F9">
              <w:rPr>
                <w:rFonts w:ascii="Arial" w:hAnsi="Arial"/>
              </w:rPr>
              <w:t>±0.0</w:t>
            </w:r>
            <w:r>
              <w:rPr>
                <w:rFonts w:ascii="Arial" w:hAnsi="Arial"/>
              </w:rPr>
              <w:t>95</w:t>
            </w:r>
          </w:p>
        </w:tc>
      </w:tr>
      <w:tr w:rsidR="00493409" w:rsidRPr="00D303F9" w14:paraId="42048D2F" w14:textId="77777777" w:rsidTr="0036616F">
        <w:tc>
          <w:tcPr>
            <w:tcW w:w="3240" w:type="dxa"/>
          </w:tcPr>
          <w:p w14:paraId="3BF271EA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/>
              </w:rPr>
              <w:t>CTL TM@3mo    (n=</w:t>
            </w:r>
            <w:r>
              <w:rPr>
                <w:rFonts w:ascii="Arial" w:hAnsi="Arial"/>
              </w:rPr>
              <w:t>7</w:t>
            </w:r>
            <w:r w:rsidRPr="00D303F9">
              <w:rPr>
                <w:rFonts w:ascii="Arial" w:hAnsi="Arial"/>
              </w:rPr>
              <w:t>)</w:t>
            </w:r>
          </w:p>
        </w:tc>
        <w:tc>
          <w:tcPr>
            <w:tcW w:w="2520" w:type="dxa"/>
          </w:tcPr>
          <w:p w14:paraId="5F08ECD5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7.</w:t>
            </w:r>
            <w:r w:rsidRPr="00D303F9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6±2.7</w:t>
            </w:r>
            <w:r w:rsidRPr="00D303F9">
              <w:rPr>
                <w:rFonts w:ascii="Arial" w:hAnsi="Arial"/>
              </w:rPr>
              <w:t>1</w:t>
            </w:r>
          </w:p>
        </w:tc>
        <w:tc>
          <w:tcPr>
            <w:tcW w:w="2736" w:type="dxa"/>
          </w:tcPr>
          <w:p w14:paraId="74728483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39.66</w:t>
            </w:r>
            <w:r w:rsidRPr="00D303F9">
              <w:rPr>
                <w:rFonts w:ascii="Arial" w:hAnsi="Arial"/>
              </w:rPr>
              <w:t>±</w:t>
            </w:r>
            <w:r>
              <w:rPr>
                <w:rFonts w:ascii="Arial" w:hAnsi="Arial"/>
              </w:rPr>
              <w:t>4</w:t>
            </w:r>
            <w:r w:rsidRPr="00D303F9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</w:t>
            </w:r>
            <w:r w:rsidRPr="00D303F9">
              <w:rPr>
                <w:rFonts w:ascii="Arial" w:hAnsi="Arial"/>
              </w:rPr>
              <w:t>8</w:t>
            </w:r>
          </w:p>
        </w:tc>
        <w:tc>
          <w:tcPr>
            <w:tcW w:w="2034" w:type="dxa"/>
          </w:tcPr>
          <w:p w14:paraId="68528D53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/>
              </w:rPr>
              <w:t>0.</w:t>
            </w:r>
            <w:r>
              <w:rPr>
                <w:rFonts w:ascii="Arial" w:hAnsi="Arial"/>
              </w:rPr>
              <w:t>223</w:t>
            </w:r>
            <w:r w:rsidRPr="00D303F9">
              <w:rPr>
                <w:rFonts w:ascii="Arial" w:hAnsi="Arial"/>
              </w:rPr>
              <w:t>±0.0</w:t>
            </w:r>
            <w:r>
              <w:rPr>
                <w:rFonts w:ascii="Arial" w:hAnsi="Arial"/>
              </w:rPr>
              <w:t>80</w:t>
            </w:r>
          </w:p>
        </w:tc>
      </w:tr>
      <w:tr w:rsidR="00493409" w:rsidRPr="00D303F9" w14:paraId="48B34D6E" w14:textId="77777777" w:rsidTr="0036616F">
        <w:tc>
          <w:tcPr>
            <w:tcW w:w="3240" w:type="dxa"/>
          </w:tcPr>
          <w:p w14:paraId="43A90A5B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c</w:t>
            </w:r>
            <w:r w:rsidRPr="00D303F9">
              <w:rPr>
                <w:rFonts w:ascii="Arial" w:hAnsi="Arial"/>
              </w:rPr>
              <w:t>KO</w:t>
            </w:r>
            <w:proofErr w:type="spellEnd"/>
            <w:proofErr w:type="gramEnd"/>
            <w:r w:rsidRPr="00D303F9">
              <w:rPr>
                <w:rFonts w:ascii="Arial" w:hAnsi="Arial"/>
              </w:rPr>
              <w:t xml:space="preserve"> </w:t>
            </w:r>
            <w:proofErr w:type="spellStart"/>
            <w:r w:rsidRPr="00D303F9">
              <w:rPr>
                <w:rFonts w:ascii="Arial" w:hAnsi="Arial"/>
              </w:rPr>
              <w:t>noTM</w:t>
            </w:r>
            <w:proofErr w:type="spellEnd"/>
            <w:r w:rsidRPr="00D303F9">
              <w:rPr>
                <w:rFonts w:ascii="Arial" w:hAnsi="Arial"/>
              </w:rPr>
              <w:t xml:space="preserve">           (n=8)</w:t>
            </w:r>
          </w:p>
        </w:tc>
        <w:tc>
          <w:tcPr>
            <w:tcW w:w="2520" w:type="dxa"/>
          </w:tcPr>
          <w:p w14:paraId="46FF2D6F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26</w:t>
            </w:r>
            <w:r w:rsidRPr="00D303F9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14</w:t>
            </w:r>
            <w:r w:rsidRPr="00D303F9">
              <w:rPr>
                <w:rFonts w:ascii="Arial" w:hAnsi="Arial"/>
              </w:rPr>
              <w:t>±2.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2736" w:type="dxa"/>
          </w:tcPr>
          <w:p w14:paraId="467ED623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39</w:t>
            </w:r>
            <w:r w:rsidRPr="00D303F9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03</w:t>
            </w:r>
            <w:r w:rsidRPr="00D303F9">
              <w:rPr>
                <w:rFonts w:ascii="Arial" w:hAnsi="Arial"/>
              </w:rPr>
              <w:t>±5.</w:t>
            </w:r>
            <w:r>
              <w:rPr>
                <w:rFonts w:ascii="Arial" w:hAnsi="Arial"/>
              </w:rPr>
              <w:t>39</w:t>
            </w:r>
          </w:p>
        </w:tc>
        <w:tc>
          <w:tcPr>
            <w:tcW w:w="2034" w:type="dxa"/>
          </w:tcPr>
          <w:p w14:paraId="0AE9DC41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/>
              </w:rPr>
              <w:t>0.</w:t>
            </w:r>
            <w:r>
              <w:rPr>
                <w:rFonts w:ascii="Arial" w:hAnsi="Arial"/>
              </w:rPr>
              <w:t>243</w:t>
            </w:r>
            <w:r w:rsidRPr="00D303F9">
              <w:rPr>
                <w:rFonts w:ascii="Arial" w:hAnsi="Arial"/>
              </w:rPr>
              <w:t>±0.0</w:t>
            </w:r>
            <w:r>
              <w:rPr>
                <w:rFonts w:ascii="Arial" w:hAnsi="Arial"/>
              </w:rPr>
              <w:t>71</w:t>
            </w:r>
          </w:p>
        </w:tc>
      </w:tr>
      <w:tr w:rsidR="00493409" w:rsidRPr="00D303F9" w14:paraId="64EB6800" w14:textId="77777777" w:rsidTr="0036616F">
        <w:tc>
          <w:tcPr>
            <w:tcW w:w="3240" w:type="dxa"/>
          </w:tcPr>
          <w:p w14:paraId="21AE480F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c</w:t>
            </w:r>
            <w:r w:rsidRPr="00D303F9">
              <w:rPr>
                <w:rFonts w:ascii="Arial" w:hAnsi="Arial"/>
              </w:rPr>
              <w:t>KO</w:t>
            </w:r>
            <w:proofErr w:type="spellEnd"/>
            <w:proofErr w:type="gramEnd"/>
            <w:r w:rsidRPr="00D303F9">
              <w:rPr>
                <w:rFonts w:ascii="Arial" w:hAnsi="Arial"/>
              </w:rPr>
              <w:t xml:space="preserve"> TM@3mo   (n=7)</w:t>
            </w:r>
          </w:p>
        </w:tc>
        <w:tc>
          <w:tcPr>
            <w:tcW w:w="2520" w:type="dxa"/>
          </w:tcPr>
          <w:p w14:paraId="360F2BC9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7.</w:t>
            </w:r>
            <w:r w:rsidRPr="00D303F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6</w:t>
            </w:r>
            <w:r w:rsidRPr="00D303F9">
              <w:rPr>
                <w:rFonts w:ascii="Arial" w:hAnsi="Arial"/>
              </w:rPr>
              <w:t>±1.</w:t>
            </w:r>
            <w:r>
              <w:rPr>
                <w:rFonts w:ascii="Arial" w:hAnsi="Arial"/>
              </w:rPr>
              <w:t>85</w:t>
            </w:r>
          </w:p>
        </w:tc>
        <w:tc>
          <w:tcPr>
            <w:tcW w:w="2736" w:type="dxa"/>
          </w:tcPr>
          <w:p w14:paraId="7F0F8AAB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34.77</w:t>
            </w:r>
            <w:r w:rsidRPr="00D303F9">
              <w:rPr>
                <w:rFonts w:ascii="Arial" w:hAnsi="Arial"/>
              </w:rPr>
              <w:t>±</w:t>
            </w:r>
            <w:r>
              <w:rPr>
                <w:rFonts w:ascii="Arial" w:hAnsi="Arial"/>
              </w:rPr>
              <w:t>2.39</w:t>
            </w:r>
          </w:p>
        </w:tc>
        <w:tc>
          <w:tcPr>
            <w:tcW w:w="2034" w:type="dxa"/>
          </w:tcPr>
          <w:p w14:paraId="1247BB5C" w14:textId="77777777" w:rsidR="00493409" w:rsidRPr="00D303F9" w:rsidRDefault="00493409" w:rsidP="0036616F">
            <w:pPr>
              <w:ind w:right="-1260"/>
              <w:rPr>
                <w:rFonts w:ascii="Arial" w:hAnsi="Arial" w:cs="Arial"/>
              </w:rPr>
            </w:pPr>
            <w:r w:rsidRPr="00D303F9">
              <w:rPr>
                <w:rFonts w:ascii="Arial" w:hAnsi="Arial"/>
              </w:rPr>
              <w:t>0.</w:t>
            </w:r>
            <w:r>
              <w:rPr>
                <w:rFonts w:ascii="Arial" w:hAnsi="Arial"/>
              </w:rPr>
              <w:t>138</w:t>
            </w:r>
            <w:r w:rsidRPr="00D303F9">
              <w:rPr>
                <w:rFonts w:ascii="Arial" w:hAnsi="Arial"/>
              </w:rPr>
              <w:t>±0.0</w:t>
            </w:r>
            <w:r>
              <w:rPr>
                <w:rFonts w:ascii="Arial" w:hAnsi="Arial"/>
              </w:rPr>
              <w:t>40</w:t>
            </w:r>
            <w:r>
              <w:rPr>
                <w:rFonts w:ascii="Arial" w:hAnsi="Arial"/>
                <w:vertAlign w:val="superscript"/>
              </w:rPr>
              <w:t>*</w:t>
            </w:r>
          </w:p>
        </w:tc>
      </w:tr>
    </w:tbl>
    <w:p w14:paraId="3601AEF4" w14:textId="77777777" w:rsidR="00493409" w:rsidRDefault="00493409" w:rsidP="00493409">
      <w:pPr>
        <w:ind w:left="-1260" w:right="-1260"/>
        <w:rPr>
          <w:rFonts w:ascii="Arial" w:hAnsi="Arial" w:cs="Arial"/>
        </w:rPr>
      </w:pPr>
    </w:p>
    <w:p w14:paraId="79A19024" w14:textId="77777777" w:rsidR="00493409" w:rsidRDefault="00493409" w:rsidP="00493409">
      <w:pPr>
        <w:ind w:left="-1260" w:right="-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Differences between groups were determined by </w:t>
      </w:r>
      <w:r w:rsidRPr="00D303F9">
        <w:rPr>
          <w:rFonts w:ascii="Arial" w:hAnsi="Arial" w:cs="Arial"/>
        </w:rPr>
        <w:t xml:space="preserve">one-way analysis of variance (ANOVA) followed by </w:t>
      </w:r>
      <w:proofErr w:type="spellStart"/>
      <w:r>
        <w:rPr>
          <w:rFonts w:ascii="Arial" w:hAnsi="Arial" w:cs="Arial"/>
        </w:rPr>
        <w:t>Bonferroni</w:t>
      </w:r>
      <w:proofErr w:type="spellEnd"/>
      <w:r w:rsidRPr="00D303F9">
        <w:rPr>
          <w:rFonts w:ascii="Arial" w:hAnsi="Arial" w:cs="Arial"/>
        </w:rPr>
        <w:t xml:space="preserve"> post hoc test. 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P</w:t>
      </w:r>
      <w:r w:rsidRPr="00D303F9">
        <w:rPr>
          <w:rFonts w:ascii="Arial" w:hAnsi="Arial" w:cs="Arial"/>
        </w:rPr>
        <w:t>&lt;0.0</w:t>
      </w:r>
      <w:r>
        <w:rPr>
          <w:rFonts w:ascii="Arial" w:hAnsi="Arial" w:cs="Arial"/>
        </w:rPr>
        <w:t xml:space="preserve">5 versus CTL </w:t>
      </w:r>
      <w:proofErr w:type="spellStart"/>
      <w:r>
        <w:rPr>
          <w:rFonts w:ascii="Arial" w:hAnsi="Arial" w:cs="Arial"/>
        </w:rPr>
        <w:t>noTM</w:t>
      </w:r>
      <w:proofErr w:type="spellEnd"/>
      <w:r>
        <w:rPr>
          <w:rFonts w:ascii="Arial" w:hAnsi="Arial" w:cs="Arial"/>
        </w:rPr>
        <w:t>.</w:t>
      </w:r>
    </w:p>
    <w:p w14:paraId="4623BC8C" w14:textId="77777777" w:rsidR="00493409" w:rsidRDefault="00493409" w:rsidP="00493409">
      <w:pPr>
        <w:ind w:left="-1260" w:right="-1260"/>
        <w:rPr>
          <w:rFonts w:ascii="Arial" w:hAnsi="Arial" w:cs="Arial"/>
        </w:rPr>
      </w:pPr>
    </w:p>
    <w:p w14:paraId="64053048" w14:textId="77777777" w:rsidR="000C53FD" w:rsidRDefault="000C53FD"/>
    <w:sectPr w:rsidR="000C53FD" w:rsidSect="001E3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09"/>
    <w:rsid w:val="000C53FD"/>
    <w:rsid w:val="001E3B5A"/>
    <w:rsid w:val="0026763C"/>
    <w:rsid w:val="00472BD0"/>
    <w:rsid w:val="004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26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3</cp:revision>
  <dcterms:created xsi:type="dcterms:W3CDTF">2017-06-12T19:03:00Z</dcterms:created>
  <dcterms:modified xsi:type="dcterms:W3CDTF">2017-06-12T19:05:00Z</dcterms:modified>
</cp:coreProperties>
</file>