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9B54" w14:textId="5282F90A" w:rsidR="00811FE7" w:rsidRPr="0068016A" w:rsidRDefault="00752495" w:rsidP="00184C40">
      <w:pPr>
        <w:spacing w:line="480" w:lineRule="auto"/>
        <w:rPr>
          <w:rFonts w:ascii="Times New Roman" w:hAnsi="Times New Roman" w:cs="Times New Roman"/>
          <w:b/>
          <w:sz w:val="28"/>
          <w:szCs w:val="28"/>
        </w:rPr>
      </w:pPr>
      <w:r w:rsidRPr="0068016A">
        <w:rPr>
          <w:rFonts w:ascii="Times New Roman" w:hAnsi="Times New Roman" w:cs="Times New Roman"/>
          <w:b/>
          <w:sz w:val="28"/>
          <w:szCs w:val="28"/>
        </w:rPr>
        <w:t xml:space="preserve">Supplemental </w:t>
      </w:r>
      <w:r w:rsidR="009C75A2" w:rsidRPr="0068016A">
        <w:rPr>
          <w:rFonts w:ascii="Times New Roman" w:hAnsi="Times New Roman" w:cs="Times New Roman"/>
          <w:b/>
          <w:sz w:val="28"/>
          <w:szCs w:val="28"/>
        </w:rPr>
        <w:t>Methods and Results</w:t>
      </w:r>
    </w:p>
    <w:p w14:paraId="2FD50D0D" w14:textId="73BE89D3" w:rsidR="00DB4351" w:rsidRPr="0068016A" w:rsidRDefault="00F41503" w:rsidP="00184C40">
      <w:pPr>
        <w:spacing w:line="480" w:lineRule="auto"/>
        <w:rPr>
          <w:rFonts w:ascii="Times New Roman" w:hAnsi="Times New Roman" w:cs="Times New Roman"/>
          <w:b/>
        </w:rPr>
      </w:pPr>
      <w:r w:rsidRPr="0068016A">
        <w:rPr>
          <w:rFonts w:ascii="Times New Roman" w:hAnsi="Times New Roman" w:cs="Times New Roman"/>
          <w:b/>
        </w:rPr>
        <w:t>W</w:t>
      </w:r>
      <w:r w:rsidR="00DB4351" w:rsidRPr="0068016A">
        <w:rPr>
          <w:rFonts w:ascii="Times New Roman" w:hAnsi="Times New Roman" w:cs="Times New Roman"/>
          <w:b/>
        </w:rPr>
        <w:t>eighting and scaling</w:t>
      </w:r>
    </w:p>
    <w:p w14:paraId="06973EEF" w14:textId="215410F2" w:rsidR="005B2D32" w:rsidRPr="0068016A" w:rsidRDefault="005B2D32" w:rsidP="00184C40">
      <w:pPr>
        <w:spacing w:line="480" w:lineRule="auto"/>
        <w:ind w:firstLine="720"/>
        <w:rPr>
          <w:rFonts w:ascii="Times New Roman" w:hAnsi="Times New Roman" w:cs="Times New Roman"/>
        </w:rPr>
      </w:pPr>
      <w:r w:rsidRPr="0068016A">
        <w:rPr>
          <w:rFonts w:ascii="Times New Roman" w:hAnsi="Times New Roman" w:cs="Times New Roman"/>
        </w:rPr>
        <w:t xml:space="preserve">Data were scaled and weighted in several ways to account for variable sequencing depth in the course of our analyses.  The three statistics that were weighted to account for sequencing depth were: (1) parent read depths for individual maize-teosinte comparisons, (2) overall parent read depth for maize versus teosinte, and (3) percent crosses with consistent </w:t>
      </w:r>
      <w:r w:rsidRPr="0068016A">
        <w:rPr>
          <w:rFonts w:ascii="Times New Roman" w:hAnsi="Times New Roman" w:cs="Times New Roman"/>
          <w:i/>
        </w:rPr>
        <w:t>cis</w:t>
      </w:r>
      <w:r w:rsidRPr="0068016A">
        <w:rPr>
          <w:rFonts w:ascii="Times New Roman" w:hAnsi="Times New Roman" w:cs="Times New Roman"/>
        </w:rPr>
        <w:t xml:space="preserve"> and </w:t>
      </w:r>
      <w:r w:rsidRPr="0068016A">
        <w:rPr>
          <w:rFonts w:ascii="Times New Roman" w:hAnsi="Times New Roman" w:cs="Times New Roman"/>
          <w:i/>
        </w:rPr>
        <w:t>trans</w:t>
      </w:r>
      <w:r w:rsidRPr="0068016A">
        <w:rPr>
          <w:rFonts w:ascii="Times New Roman" w:hAnsi="Times New Roman" w:cs="Times New Roman"/>
        </w:rPr>
        <w:t xml:space="preserve"> expression patterns.</w:t>
      </w:r>
    </w:p>
    <w:p w14:paraId="5600BB75" w14:textId="03BB22BB" w:rsidR="00495055" w:rsidRPr="0068016A" w:rsidRDefault="00DB4351" w:rsidP="00184C40">
      <w:pPr>
        <w:spacing w:line="480" w:lineRule="auto"/>
        <w:ind w:firstLine="720"/>
        <w:rPr>
          <w:rFonts w:ascii="Times New Roman" w:hAnsi="Times New Roman" w:cs="Times New Roman"/>
        </w:rPr>
      </w:pPr>
      <w:r w:rsidRPr="0068016A">
        <w:rPr>
          <w:rFonts w:ascii="Times New Roman" w:hAnsi="Times New Roman" w:cs="Times New Roman"/>
        </w:rPr>
        <w:t xml:space="preserve">Parent data for individual maize-teosinte comparisons were scaled to the sequencing depth of the parent line with less </w:t>
      </w:r>
      <w:r w:rsidR="00495055" w:rsidRPr="0068016A">
        <w:rPr>
          <w:rFonts w:ascii="Times New Roman" w:hAnsi="Times New Roman" w:cs="Times New Roman"/>
        </w:rPr>
        <w:t xml:space="preserve">sequencing reads.  </w:t>
      </w:r>
      <w:r w:rsidR="005B2D32" w:rsidRPr="0068016A">
        <w:rPr>
          <w:rFonts w:ascii="Times New Roman" w:hAnsi="Times New Roman" w:cs="Times New Roman"/>
        </w:rPr>
        <w:t xml:space="preserve">This was done by dividing all read depths from </w:t>
      </w:r>
      <w:r w:rsidR="001E49C8">
        <w:rPr>
          <w:rFonts w:ascii="Times New Roman" w:hAnsi="Times New Roman" w:cs="Times New Roman"/>
        </w:rPr>
        <w:t>both</w:t>
      </w:r>
      <w:r w:rsidR="005B2D32" w:rsidRPr="0068016A">
        <w:rPr>
          <w:rFonts w:ascii="Times New Roman" w:hAnsi="Times New Roman" w:cs="Times New Roman"/>
        </w:rPr>
        <w:t xml:space="preserve"> parent inbred line</w:t>
      </w:r>
      <w:r w:rsidR="001E49C8">
        <w:rPr>
          <w:rFonts w:ascii="Times New Roman" w:hAnsi="Times New Roman" w:cs="Times New Roman"/>
        </w:rPr>
        <w:t xml:space="preserve">s by the total amount of sequence data collected for each inbred and then multiplying read depths from both inbred lines by the lesser amount of reads collected.  </w:t>
      </w:r>
      <w:r w:rsidR="005B2D32" w:rsidRPr="0068016A">
        <w:rPr>
          <w:rFonts w:ascii="Times New Roman" w:hAnsi="Times New Roman" w:cs="Times New Roman"/>
        </w:rPr>
        <w:t xml:space="preserve">For </w:t>
      </w:r>
      <w:r w:rsidR="00495055" w:rsidRPr="0068016A">
        <w:rPr>
          <w:rFonts w:ascii="Times New Roman" w:hAnsi="Times New Roman" w:cs="Times New Roman"/>
        </w:rPr>
        <w:t>example, if the B73</w:t>
      </w:r>
      <w:r w:rsidR="00E96979">
        <w:rPr>
          <w:rFonts w:ascii="Times New Roman" w:hAnsi="Times New Roman" w:cs="Times New Roman"/>
        </w:rPr>
        <w:t>-</w:t>
      </w:r>
      <w:r w:rsidR="00495055" w:rsidRPr="0068016A">
        <w:rPr>
          <w:rFonts w:ascii="Times New Roman" w:hAnsi="Times New Roman" w:cs="Times New Roman"/>
        </w:rPr>
        <w:t xml:space="preserve">TIL01 comparison had 20 million B73 reads and a depth at segregating sites of 20 and TIL01 had 10 million reads and depth of 10, </w:t>
      </w:r>
      <w:r w:rsidR="001E49C8">
        <w:rPr>
          <w:rFonts w:ascii="Times New Roman" w:hAnsi="Times New Roman" w:cs="Times New Roman"/>
        </w:rPr>
        <w:t xml:space="preserve">B73 read depth was calculated as: 20 depth / 20 million * 10 million and TIL01 read depth was calculated as 10 depth / 10 million * 10 million.  </w:t>
      </w:r>
    </w:p>
    <w:p w14:paraId="1CDEF59E" w14:textId="32CAED2C" w:rsidR="00AB4A26" w:rsidRPr="0068016A" w:rsidRDefault="00AB4A26" w:rsidP="00184C40">
      <w:pPr>
        <w:pStyle w:val="CommentText"/>
        <w:spacing w:after="0" w:line="480" w:lineRule="auto"/>
        <w:ind w:firstLine="720"/>
        <w:rPr>
          <w:rFonts w:ascii="Times New Roman" w:hAnsi="Times New Roman" w:cs="Times New Roman"/>
          <w:sz w:val="24"/>
          <w:szCs w:val="24"/>
        </w:rPr>
      </w:pPr>
      <w:r w:rsidRPr="0068016A">
        <w:rPr>
          <w:rFonts w:ascii="Times New Roman" w:hAnsi="Times New Roman" w:cs="Times New Roman"/>
          <w:sz w:val="24"/>
          <w:szCs w:val="24"/>
        </w:rPr>
        <w:t>To measure overall maize and teosinte read depth at segregating sites, we combined read depth at segregating sites from the various crosses into a single overall comparison.  We did this in different ways for the parent inbred comparisons and the F</w:t>
      </w:r>
      <w:r w:rsidRPr="00E96979">
        <w:rPr>
          <w:rFonts w:ascii="Times New Roman" w:hAnsi="Times New Roman" w:cs="Times New Roman"/>
          <w:sz w:val="24"/>
          <w:szCs w:val="24"/>
          <w:vertAlign w:val="subscript"/>
        </w:rPr>
        <w:t>1</w:t>
      </w:r>
      <w:r w:rsidRPr="0068016A">
        <w:rPr>
          <w:rFonts w:ascii="Times New Roman" w:hAnsi="Times New Roman" w:cs="Times New Roman"/>
          <w:sz w:val="24"/>
          <w:szCs w:val="24"/>
        </w:rPr>
        <w:t xml:space="preserve"> hybrid crosses.  The independently collected F1 hybrid RNAseq reads were combined by summing gene read depth at segregating SNPs across all hybrids.  The parent inbred maize-teosinte comparisons used the same parent inbred RNAseq reads for each “cross” that it was involved in, resulting in non-independence of parent comparisons with shared maize or teosinte parent inbred line</w:t>
      </w:r>
      <w:r w:rsidR="00E96979">
        <w:rPr>
          <w:rFonts w:ascii="Times New Roman" w:hAnsi="Times New Roman" w:cs="Times New Roman"/>
          <w:sz w:val="24"/>
          <w:szCs w:val="24"/>
        </w:rPr>
        <w:t>s</w:t>
      </w:r>
      <w:r w:rsidRPr="0068016A">
        <w:rPr>
          <w:rFonts w:ascii="Times New Roman" w:hAnsi="Times New Roman" w:cs="Times New Roman"/>
          <w:sz w:val="24"/>
          <w:szCs w:val="24"/>
        </w:rPr>
        <w:t xml:space="preserve">.  Consequently we combined maize and teosinte </w:t>
      </w:r>
      <w:r w:rsidRPr="0068016A">
        <w:rPr>
          <w:rFonts w:ascii="Times New Roman" w:hAnsi="Times New Roman" w:cs="Times New Roman"/>
          <w:sz w:val="24"/>
          <w:szCs w:val="24"/>
        </w:rPr>
        <w:lastRenderedPageBreak/>
        <w:t>parent expression by calculating the weighted percent maize read depth for each gene.  This was done by (A) calculating the percent maize depth (</w:t>
      </w:r>
      <w:proofErr w:type="spellStart"/>
      <w:r w:rsidRPr="0068016A">
        <w:rPr>
          <w:rFonts w:ascii="Times New Roman" w:hAnsi="Times New Roman" w:cs="Times New Roman"/>
          <w:sz w:val="24"/>
          <w:szCs w:val="24"/>
        </w:rPr>
        <w:t>unscaled</w:t>
      </w:r>
      <w:proofErr w:type="spellEnd"/>
      <w:r w:rsidRPr="0068016A">
        <w:rPr>
          <w:rFonts w:ascii="Times New Roman" w:hAnsi="Times New Roman" w:cs="Times New Roman"/>
          <w:sz w:val="24"/>
          <w:szCs w:val="24"/>
        </w:rPr>
        <w:t>) per million reads and total depth at each segregating site (B) averaging this percent maize for each gene</w:t>
      </w:r>
      <w:r w:rsidR="00E96979">
        <w:rPr>
          <w:rFonts w:ascii="Times New Roman" w:hAnsi="Times New Roman" w:cs="Times New Roman"/>
          <w:sz w:val="24"/>
          <w:szCs w:val="24"/>
        </w:rPr>
        <w:t xml:space="preserve"> while</w:t>
      </w:r>
      <w:r w:rsidRPr="0068016A">
        <w:rPr>
          <w:rFonts w:ascii="Times New Roman" w:hAnsi="Times New Roman" w:cs="Times New Roman"/>
          <w:sz w:val="24"/>
          <w:szCs w:val="24"/>
        </w:rPr>
        <w:t xml:space="preserve"> weighting each site’s contribution by the total depth of that site and finally (C) calculating final maize and teosinte depth count by multiplying </w:t>
      </w:r>
      <w:r w:rsidR="00E96979">
        <w:rPr>
          <w:rFonts w:ascii="Times New Roman" w:hAnsi="Times New Roman" w:cs="Times New Roman"/>
          <w:sz w:val="24"/>
          <w:szCs w:val="24"/>
        </w:rPr>
        <w:t xml:space="preserve">gene maize percent by </w:t>
      </w:r>
      <w:r w:rsidRPr="0068016A">
        <w:rPr>
          <w:rFonts w:ascii="Times New Roman" w:hAnsi="Times New Roman" w:cs="Times New Roman"/>
          <w:sz w:val="24"/>
          <w:szCs w:val="24"/>
        </w:rPr>
        <w:t xml:space="preserve">total depth across all segregating sites and inbred parents and rounding to the nearest whole number.  </w:t>
      </w:r>
    </w:p>
    <w:p w14:paraId="396B245F" w14:textId="4CE4E720" w:rsidR="00495055" w:rsidRPr="0068016A" w:rsidRDefault="00495055" w:rsidP="00184C40">
      <w:pPr>
        <w:pStyle w:val="CommentText"/>
        <w:spacing w:after="0" w:line="480" w:lineRule="auto"/>
        <w:ind w:firstLine="720"/>
        <w:rPr>
          <w:rFonts w:ascii="Times New Roman" w:hAnsi="Times New Roman" w:cs="Times New Roman"/>
          <w:sz w:val="24"/>
          <w:szCs w:val="24"/>
        </w:rPr>
      </w:pPr>
      <w:r w:rsidRPr="0068016A">
        <w:rPr>
          <w:rFonts w:ascii="Times New Roman" w:hAnsi="Times New Roman" w:cs="Times New Roman"/>
          <w:sz w:val="24"/>
          <w:szCs w:val="24"/>
        </w:rPr>
        <w:t>A</w:t>
      </w:r>
      <w:r w:rsidR="001B1E77" w:rsidRPr="0068016A">
        <w:rPr>
          <w:rFonts w:ascii="Times New Roman" w:hAnsi="Times New Roman" w:cs="Times New Roman"/>
          <w:sz w:val="24"/>
          <w:szCs w:val="24"/>
        </w:rPr>
        <w:t>n important component of</w:t>
      </w:r>
      <w:r w:rsidRPr="0068016A">
        <w:rPr>
          <w:rFonts w:ascii="Times New Roman" w:hAnsi="Times New Roman" w:cs="Times New Roman"/>
          <w:sz w:val="24"/>
          <w:szCs w:val="24"/>
        </w:rPr>
        <w:t xml:space="preserve"> the analysis was designation of CCT genes as having consistent </w:t>
      </w:r>
      <w:r w:rsidRPr="0068016A">
        <w:rPr>
          <w:rFonts w:ascii="Times New Roman" w:hAnsi="Times New Roman" w:cs="Times New Roman"/>
          <w:i/>
          <w:sz w:val="24"/>
          <w:szCs w:val="24"/>
        </w:rPr>
        <w:t>cis</w:t>
      </w:r>
      <w:r w:rsidRPr="0068016A">
        <w:rPr>
          <w:rFonts w:ascii="Times New Roman" w:hAnsi="Times New Roman" w:cs="Times New Roman"/>
          <w:sz w:val="24"/>
          <w:szCs w:val="24"/>
        </w:rPr>
        <w:t xml:space="preserve"> expression in a weighted percentage of crosses.  This weighted percentage was </w:t>
      </w:r>
      <w:r w:rsidR="001B1E77" w:rsidRPr="0068016A">
        <w:rPr>
          <w:rFonts w:ascii="Times New Roman" w:hAnsi="Times New Roman" w:cs="Times New Roman"/>
          <w:sz w:val="24"/>
          <w:szCs w:val="24"/>
        </w:rPr>
        <w:t xml:space="preserve">calculated as </w:t>
      </w:r>
      <w:r w:rsidRPr="0068016A">
        <w:rPr>
          <w:rFonts w:ascii="Times New Roman" w:hAnsi="Times New Roman" w:cs="Times New Roman"/>
          <w:sz w:val="24"/>
          <w:szCs w:val="24"/>
        </w:rPr>
        <w:t>the percentage of assayed F</w:t>
      </w:r>
      <w:r w:rsidRPr="0068016A">
        <w:rPr>
          <w:rFonts w:ascii="Times New Roman" w:hAnsi="Times New Roman" w:cs="Times New Roman"/>
          <w:sz w:val="24"/>
          <w:szCs w:val="24"/>
          <w:vertAlign w:val="subscript"/>
        </w:rPr>
        <w:t>1</w:t>
      </w:r>
      <w:r w:rsidRPr="0068016A">
        <w:rPr>
          <w:rFonts w:ascii="Times New Roman" w:hAnsi="Times New Roman" w:cs="Times New Roman"/>
          <w:sz w:val="24"/>
          <w:szCs w:val="24"/>
        </w:rPr>
        <w:t xml:space="preserve"> crosses that favored the maize or teosinte allele weighted by the overall depth of each maize-teosinte comparison.</w:t>
      </w:r>
      <w:r w:rsidR="005B2D32" w:rsidRPr="0068016A">
        <w:rPr>
          <w:rFonts w:ascii="Times New Roman" w:hAnsi="Times New Roman" w:cs="Times New Roman"/>
          <w:sz w:val="24"/>
          <w:szCs w:val="24"/>
        </w:rPr>
        <w:t xml:space="preserve">  This method for making a weighted percentage was also used in generating lists of genes in the </w:t>
      </w:r>
      <w:r w:rsidR="005B2D32" w:rsidRPr="0068016A">
        <w:rPr>
          <w:rFonts w:ascii="Times New Roman" w:hAnsi="Times New Roman" w:cs="Times New Roman"/>
          <w:i/>
          <w:sz w:val="24"/>
          <w:szCs w:val="24"/>
        </w:rPr>
        <w:t>cis</w:t>
      </w:r>
      <w:r w:rsidR="005B2D32" w:rsidRPr="0068016A">
        <w:rPr>
          <w:rFonts w:ascii="Times New Roman" w:hAnsi="Times New Roman" w:cs="Times New Roman"/>
          <w:sz w:val="24"/>
          <w:szCs w:val="24"/>
        </w:rPr>
        <w:t xml:space="preserve"> only (weighted by F</w:t>
      </w:r>
      <w:r w:rsidR="005B2D32" w:rsidRPr="0068016A">
        <w:rPr>
          <w:rFonts w:ascii="Times New Roman" w:hAnsi="Times New Roman" w:cs="Times New Roman"/>
          <w:sz w:val="24"/>
          <w:szCs w:val="24"/>
          <w:vertAlign w:val="subscript"/>
        </w:rPr>
        <w:t>1</w:t>
      </w:r>
      <w:r w:rsidR="005B2D32" w:rsidRPr="0068016A">
        <w:rPr>
          <w:rFonts w:ascii="Times New Roman" w:hAnsi="Times New Roman" w:cs="Times New Roman"/>
          <w:sz w:val="24"/>
          <w:szCs w:val="24"/>
        </w:rPr>
        <w:t xml:space="preserve"> depth) and </w:t>
      </w:r>
      <w:r w:rsidR="005B2D32" w:rsidRPr="0068016A">
        <w:rPr>
          <w:rFonts w:ascii="Times New Roman" w:hAnsi="Times New Roman" w:cs="Times New Roman"/>
          <w:i/>
          <w:sz w:val="24"/>
          <w:szCs w:val="24"/>
        </w:rPr>
        <w:t>trans</w:t>
      </w:r>
      <w:r w:rsidR="005B2D32" w:rsidRPr="0068016A">
        <w:rPr>
          <w:rFonts w:ascii="Times New Roman" w:hAnsi="Times New Roman" w:cs="Times New Roman"/>
          <w:sz w:val="24"/>
          <w:szCs w:val="24"/>
        </w:rPr>
        <w:t xml:space="preserve"> only regulatory categories (weighted by parent depth) with consistent expression patterns.</w:t>
      </w:r>
    </w:p>
    <w:p w14:paraId="00F28479" w14:textId="3B213847" w:rsidR="00505D95" w:rsidRPr="0068016A" w:rsidRDefault="00505D95" w:rsidP="00184C40">
      <w:pPr>
        <w:spacing w:line="480" w:lineRule="auto"/>
        <w:rPr>
          <w:rFonts w:ascii="Times New Roman" w:hAnsi="Times New Roman" w:cs="Times New Roman"/>
          <w:b/>
        </w:rPr>
      </w:pPr>
      <w:r w:rsidRPr="0068016A">
        <w:rPr>
          <w:rFonts w:ascii="Times New Roman" w:hAnsi="Times New Roman" w:cs="Times New Roman"/>
          <w:b/>
        </w:rPr>
        <w:t>Drop1 F</w:t>
      </w:r>
      <w:r w:rsidRPr="0068016A">
        <w:rPr>
          <w:rFonts w:ascii="Times New Roman" w:hAnsi="Times New Roman" w:cs="Times New Roman"/>
          <w:b/>
          <w:vertAlign w:val="subscript"/>
        </w:rPr>
        <w:t>1</w:t>
      </w:r>
      <w:r w:rsidRPr="0068016A">
        <w:rPr>
          <w:rFonts w:ascii="Times New Roman" w:hAnsi="Times New Roman" w:cs="Times New Roman"/>
          <w:b/>
        </w:rPr>
        <w:t xml:space="preserve"> analysis</w:t>
      </w:r>
    </w:p>
    <w:p w14:paraId="616F2BDC" w14:textId="44214B47" w:rsidR="00505D95" w:rsidRPr="0068016A" w:rsidRDefault="006C13E5" w:rsidP="00184C40">
      <w:pPr>
        <w:widowControl w:val="0"/>
        <w:autoSpaceDE w:val="0"/>
        <w:autoSpaceDN w:val="0"/>
        <w:adjustRightInd w:val="0"/>
        <w:spacing w:line="480" w:lineRule="auto"/>
        <w:ind w:firstLine="720"/>
        <w:rPr>
          <w:rFonts w:ascii="Times New Roman" w:eastAsiaTheme="minorHAnsi" w:hAnsi="Times New Roman" w:cs="Times New Roman"/>
        </w:rPr>
      </w:pPr>
      <w:r w:rsidRPr="0068016A">
        <w:rPr>
          <w:rFonts w:ascii="Times New Roman" w:eastAsiaTheme="minorHAnsi" w:hAnsi="Times New Roman" w:cs="Times New Roman"/>
        </w:rPr>
        <w:t>A drop1 analysis of the F</w:t>
      </w:r>
      <w:r w:rsidRPr="0068016A">
        <w:rPr>
          <w:rFonts w:ascii="Times New Roman" w:eastAsiaTheme="minorHAnsi" w:hAnsi="Times New Roman" w:cs="Times New Roman"/>
          <w:vertAlign w:val="subscript"/>
        </w:rPr>
        <w:t>1</w:t>
      </w:r>
      <w:r w:rsidRPr="0068016A">
        <w:rPr>
          <w:rFonts w:ascii="Times New Roman" w:eastAsiaTheme="minorHAnsi" w:hAnsi="Times New Roman" w:cs="Times New Roman"/>
        </w:rPr>
        <w:t xml:space="preserve"> data was done to assess the average influence of any single data point on overall </w:t>
      </w:r>
      <w:r w:rsidRPr="0068016A">
        <w:rPr>
          <w:rFonts w:ascii="Times New Roman" w:eastAsiaTheme="minorHAnsi" w:hAnsi="Times New Roman" w:cs="Times New Roman"/>
          <w:i/>
        </w:rPr>
        <w:t>cis</w:t>
      </w:r>
      <w:r w:rsidRPr="0068016A">
        <w:rPr>
          <w:rFonts w:ascii="Times New Roman" w:eastAsiaTheme="minorHAnsi" w:hAnsi="Times New Roman" w:cs="Times New Roman"/>
        </w:rPr>
        <w:t xml:space="preserve"> effect obtained by summing the F</w:t>
      </w:r>
      <w:r w:rsidRPr="0068016A">
        <w:rPr>
          <w:rFonts w:ascii="Times New Roman" w:eastAsiaTheme="minorHAnsi" w:hAnsi="Times New Roman" w:cs="Times New Roman"/>
          <w:vertAlign w:val="subscript"/>
        </w:rPr>
        <w:t>1</w:t>
      </w:r>
      <w:r w:rsidRPr="0068016A">
        <w:rPr>
          <w:rFonts w:ascii="Times New Roman" w:eastAsiaTheme="minorHAnsi" w:hAnsi="Times New Roman" w:cs="Times New Roman"/>
        </w:rPr>
        <w:t xml:space="preserve"> read depth.  This was done by calculating the difference in </w:t>
      </w:r>
      <w:r w:rsidRPr="0068016A">
        <w:rPr>
          <w:rFonts w:ascii="Times New Roman" w:eastAsiaTheme="minorHAnsi" w:hAnsi="Times New Roman" w:cs="Times New Roman"/>
          <w:i/>
        </w:rPr>
        <w:t>cis</w:t>
      </w:r>
      <w:r w:rsidR="00E96979">
        <w:rPr>
          <w:rFonts w:ascii="Times New Roman" w:eastAsiaTheme="minorHAnsi" w:hAnsi="Times New Roman" w:cs="Times New Roman"/>
        </w:rPr>
        <w:t xml:space="preserve"> effect, </w:t>
      </w:r>
      <w:r w:rsidRPr="0068016A">
        <w:rPr>
          <w:rFonts w:ascii="Times New Roman" w:eastAsiaTheme="minorHAnsi" w:hAnsi="Times New Roman" w:cs="Times New Roman"/>
        </w:rPr>
        <w:t>log</w:t>
      </w:r>
      <w:r w:rsidRPr="0068016A">
        <w:rPr>
          <w:rFonts w:ascii="Times New Roman" w:eastAsiaTheme="minorHAnsi" w:hAnsi="Times New Roman" w:cs="Times New Roman"/>
          <w:vertAlign w:val="subscript"/>
        </w:rPr>
        <w:t>2</w:t>
      </w:r>
      <w:r w:rsidRPr="0068016A">
        <w:rPr>
          <w:rFonts w:ascii="Times New Roman" w:eastAsiaTheme="minorHAnsi" w:hAnsi="Times New Roman" w:cs="Times New Roman"/>
        </w:rPr>
        <w:t>(hybrid ratio)</w:t>
      </w:r>
      <w:r w:rsidR="00E96979">
        <w:rPr>
          <w:rFonts w:ascii="Times New Roman" w:eastAsiaTheme="minorHAnsi" w:hAnsi="Times New Roman" w:cs="Times New Roman"/>
        </w:rPr>
        <w:t>,</w:t>
      </w:r>
      <w:r w:rsidRPr="0068016A">
        <w:rPr>
          <w:rFonts w:ascii="Times New Roman" w:eastAsiaTheme="minorHAnsi" w:hAnsi="Times New Roman" w:cs="Times New Roman"/>
        </w:rPr>
        <w:t xml:space="preserve"> </w:t>
      </w:r>
      <w:r w:rsidR="00F41503" w:rsidRPr="0068016A">
        <w:rPr>
          <w:rFonts w:ascii="Times New Roman" w:eastAsiaTheme="minorHAnsi" w:hAnsi="Times New Roman" w:cs="Times New Roman"/>
        </w:rPr>
        <w:t xml:space="preserve">for any single gene </w:t>
      </w:r>
      <w:r w:rsidRPr="0068016A">
        <w:rPr>
          <w:rFonts w:ascii="Times New Roman" w:eastAsiaTheme="minorHAnsi" w:hAnsi="Times New Roman" w:cs="Times New Roman"/>
        </w:rPr>
        <w:t>caused by dropping a single F</w:t>
      </w:r>
      <w:r w:rsidRPr="0068016A">
        <w:rPr>
          <w:rFonts w:ascii="Times New Roman" w:eastAsiaTheme="minorHAnsi" w:hAnsi="Times New Roman" w:cs="Times New Roman"/>
          <w:vertAlign w:val="subscript"/>
        </w:rPr>
        <w:t>1</w:t>
      </w:r>
      <w:r w:rsidRPr="0068016A">
        <w:rPr>
          <w:rFonts w:ascii="Times New Roman" w:eastAsiaTheme="minorHAnsi" w:hAnsi="Times New Roman" w:cs="Times New Roman"/>
        </w:rPr>
        <w:t xml:space="preserve"> contribution to the read counts and computing an average for each gene.  This analysis reveals t</w:t>
      </w:r>
      <w:r w:rsidR="0037443A">
        <w:rPr>
          <w:rFonts w:ascii="Times New Roman" w:eastAsiaTheme="minorHAnsi" w:hAnsi="Times New Roman" w:cs="Times New Roman"/>
        </w:rPr>
        <w:t>he vast majority of genes (99.75</w:t>
      </w:r>
      <w:r w:rsidRPr="0068016A">
        <w:rPr>
          <w:rFonts w:ascii="Times New Roman" w:eastAsiaTheme="minorHAnsi" w:hAnsi="Times New Roman" w:cs="Times New Roman"/>
        </w:rPr>
        <w:t>%) having less than a 0.1 average difference in log</w:t>
      </w:r>
      <w:r w:rsidRPr="0068016A">
        <w:rPr>
          <w:rFonts w:ascii="Times New Roman" w:eastAsiaTheme="minorHAnsi" w:hAnsi="Times New Roman" w:cs="Times New Roman"/>
          <w:vertAlign w:val="subscript"/>
        </w:rPr>
        <w:t>2</w:t>
      </w:r>
      <w:r w:rsidRPr="0068016A">
        <w:rPr>
          <w:rFonts w:ascii="Times New Roman" w:eastAsiaTheme="minorHAnsi" w:hAnsi="Times New Roman" w:cs="Times New Roman"/>
        </w:rPr>
        <w:t>(hybrid) value when dropping a single F</w:t>
      </w:r>
      <w:r w:rsidRPr="0068016A">
        <w:rPr>
          <w:rFonts w:ascii="Times New Roman" w:eastAsiaTheme="minorHAnsi" w:hAnsi="Times New Roman" w:cs="Times New Roman"/>
          <w:vertAlign w:val="subscript"/>
        </w:rPr>
        <w:t>1</w:t>
      </w:r>
      <w:r w:rsidRPr="0068016A">
        <w:rPr>
          <w:rFonts w:ascii="Times New Roman" w:eastAsiaTheme="minorHAnsi" w:hAnsi="Times New Roman" w:cs="Times New Roman"/>
        </w:rPr>
        <w:t xml:space="preserve"> contribution to expression ratio (</w:t>
      </w:r>
      <w:r w:rsidR="001E49C8">
        <w:rPr>
          <w:rFonts w:ascii="Times New Roman" w:eastAsiaTheme="minorHAnsi" w:hAnsi="Times New Roman" w:cs="Times New Roman"/>
        </w:rPr>
        <w:t>Figure S5</w:t>
      </w:r>
      <w:r w:rsidRPr="0068016A">
        <w:rPr>
          <w:rFonts w:ascii="Times New Roman" w:eastAsiaTheme="minorHAnsi" w:hAnsi="Times New Roman" w:cs="Times New Roman"/>
        </w:rPr>
        <w:t>).  Consequently, we conclude that the average influence of individual F</w:t>
      </w:r>
      <w:r w:rsidRPr="0068016A">
        <w:rPr>
          <w:rFonts w:ascii="Times New Roman" w:eastAsiaTheme="minorHAnsi" w:hAnsi="Times New Roman" w:cs="Times New Roman"/>
          <w:vertAlign w:val="subscript"/>
        </w:rPr>
        <w:t>1</w:t>
      </w:r>
      <w:r w:rsidRPr="0068016A">
        <w:rPr>
          <w:rFonts w:ascii="Times New Roman" w:eastAsiaTheme="minorHAnsi" w:hAnsi="Times New Roman" w:cs="Times New Roman"/>
        </w:rPr>
        <w:t xml:space="preserve"> comparisons is minor and proceeded with calculating overall maize versus </w:t>
      </w:r>
      <w:r w:rsidRPr="0068016A">
        <w:rPr>
          <w:rFonts w:ascii="Times New Roman" w:eastAsiaTheme="minorHAnsi" w:hAnsi="Times New Roman" w:cs="Times New Roman"/>
        </w:rPr>
        <w:lastRenderedPageBreak/>
        <w:t xml:space="preserve">teosinte comparisons. </w:t>
      </w:r>
    </w:p>
    <w:p w14:paraId="4D271775" w14:textId="074636EF" w:rsidR="00227304" w:rsidRPr="0068016A" w:rsidRDefault="00227304" w:rsidP="00184C40">
      <w:pPr>
        <w:widowControl w:val="0"/>
        <w:autoSpaceDE w:val="0"/>
        <w:autoSpaceDN w:val="0"/>
        <w:adjustRightInd w:val="0"/>
        <w:spacing w:line="480" w:lineRule="auto"/>
        <w:rPr>
          <w:rFonts w:ascii="Times New Roman" w:eastAsiaTheme="minorHAnsi" w:hAnsi="Times New Roman" w:cs="Times New Roman"/>
          <w:b/>
        </w:rPr>
      </w:pPr>
      <w:r w:rsidRPr="0068016A">
        <w:rPr>
          <w:rFonts w:ascii="Times New Roman" w:eastAsiaTheme="minorHAnsi" w:hAnsi="Times New Roman" w:cs="Times New Roman"/>
          <w:b/>
        </w:rPr>
        <w:t>Alternative FDR cutoff</w:t>
      </w:r>
      <w:r w:rsidR="00E96979">
        <w:rPr>
          <w:rFonts w:ascii="Times New Roman" w:eastAsiaTheme="minorHAnsi" w:hAnsi="Times New Roman" w:cs="Times New Roman"/>
          <w:b/>
        </w:rPr>
        <w:t xml:space="preserve"> (5%)</w:t>
      </w:r>
      <w:r w:rsidRPr="0068016A">
        <w:rPr>
          <w:rFonts w:ascii="Times New Roman" w:eastAsiaTheme="minorHAnsi" w:hAnsi="Times New Roman" w:cs="Times New Roman"/>
          <w:b/>
        </w:rPr>
        <w:t xml:space="preserve"> for significant </w:t>
      </w:r>
      <w:r w:rsidRPr="00E96979">
        <w:rPr>
          <w:rFonts w:ascii="Times New Roman" w:eastAsiaTheme="minorHAnsi" w:hAnsi="Times New Roman" w:cs="Times New Roman"/>
          <w:b/>
          <w:i/>
        </w:rPr>
        <w:t>cis</w:t>
      </w:r>
      <w:r w:rsidRPr="0068016A">
        <w:rPr>
          <w:rFonts w:ascii="Times New Roman" w:eastAsiaTheme="minorHAnsi" w:hAnsi="Times New Roman" w:cs="Times New Roman"/>
          <w:b/>
        </w:rPr>
        <w:t xml:space="preserve"> and </w:t>
      </w:r>
      <w:r w:rsidRPr="00E96979">
        <w:rPr>
          <w:rFonts w:ascii="Times New Roman" w:eastAsiaTheme="minorHAnsi" w:hAnsi="Times New Roman" w:cs="Times New Roman"/>
          <w:b/>
          <w:i/>
        </w:rPr>
        <w:t>trans</w:t>
      </w:r>
    </w:p>
    <w:p w14:paraId="52860E9C" w14:textId="1FC63652" w:rsidR="0032290F" w:rsidRPr="0068016A" w:rsidRDefault="00AA1D87" w:rsidP="00184C40">
      <w:pPr>
        <w:widowControl w:val="0"/>
        <w:autoSpaceDE w:val="0"/>
        <w:autoSpaceDN w:val="0"/>
        <w:adjustRightInd w:val="0"/>
        <w:spacing w:line="480" w:lineRule="auto"/>
        <w:ind w:firstLine="720"/>
        <w:rPr>
          <w:rFonts w:ascii="Times New Roman" w:eastAsiaTheme="minorHAnsi" w:hAnsi="Times New Roman" w:cs="Times New Roman"/>
        </w:rPr>
      </w:pPr>
      <w:r>
        <w:rPr>
          <w:rFonts w:ascii="Times New Roman" w:eastAsiaTheme="minorHAnsi" w:hAnsi="Times New Roman" w:cs="Times New Roman"/>
        </w:rPr>
        <w:t xml:space="preserve">While we used an FDR of 0.5% </w:t>
      </w:r>
      <w:r w:rsidR="00B62AD8">
        <w:rPr>
          <w:rFonts w:ascii="Times New Roman" w:eastAsiaTheme="minorHAnsi" w:hAnsi="Times New Roman" w:cs="Times New Roman"/>
        </w:rPr>
        <w:t xml:space="preserve">for primary analysis </w:t>
      </w:r>
      <w:r>
        <w:rPr>
          <w:rFonts w:ascii="Times New Roman" w:eastAsiaTheme="minorHAnsi" w:hAnsi="Times New Roman" w:cs="Times New Roman"/>
        </w:rPr>
        <w:t xml:space="preserve">as done by McManus </w:t>
      </w:r>
      <w:r w:rsidRPr="00B62AD8">
        <w:rPr>
          <w:rFonts w:ascii="Times New Roman" w:eastAsiaTheme="minorHAnsi" w:hAnsi="Times New Roman" w:cs="Times New Roman"/>
          <w:i/>
        </w:rPr>
        <w:t>et al.</w:t>
      </w:r>
      <w:r>
        <w:rPr>
          <w:rFonts w:ascii="Times New Roman" w:eastAsiaTheme="minorHAnsi" w:hAnsi="Times New Roman" w:cs="Times New Roman"/>
        </w:rPr>
        <w:t xml:space="preserve"> </w:t>
      </w:r>
      <w:r w:rsidR="00D25C87">
        <w:rPr>
          <w:rFonts w:ascii="Times New Roman" w:eastAsiaTheme="minorHAnsi" w:hAnsi="Times New Roman" w:cs="Times New Roman"/>
        </w:rPr>
        <w:fldChar w:fldCharType="begin" w:fldLock="1"/>
      </w:r>
      <w:r w:rsidR="00C4099D">
        <w:rPr>
          <w:rFonts w:ascii="Times New Roman" w:eastAsiaTheme="minorHAnsi" w:hAnsi="Times New Roman" w:cs="Times New Roman"/>
        </w:rPr>
        <w:instrText>ADDIN CSL_CITATION { "citationItems" : [ { "id" : "ITEM-1", "itemData" : { "DOI" : "10.1101/gr.102491.109", "ISSN" : "1549-5469", "PMID" : "20354124", "abstract" : "The regulation of gene expression is critical for organismal function and is an important source of phenotypic diversity between species. Understanding the genetic and molecular mechanisms responsible for regulatory divergence is therefore expected to provide insight into evolutionary change. Using deep sequencing, we quantified total and allele-specific mRNA expression levels genome-wide in two closely related Drosophila species (D. melanogaster and D. sechellia) and their F(1) hybrids. We show that 78% of expressed genes have divergent expression between species, and that cis- and trans-regulatory divergence affects 51% and 66% of expressed genes, respectively, with 35% of genes showing evidence of both. This is a relatively larger contribution of trans-regulatory divergence than was expected based on prior studies, and may result from the unique demographic history of D. sechellia. Genes with antagonistic cis- and trans-regulatory changes were more likely to be misexpressed in hybrids, consistent with the idea that such regulatory changes contribute to hybrid incompatibilities. In addition, cis-regulatory differences contributed more to divergent expression of genes that showed additive rather than nonadditive inheritance. A correlation between sequence similarity and the conservation of cis-regulatory activity was also observed that appears to be a general feature of regulatory evolution. Finally, we examined regulatory divergence that may have contributed to the evolution of a specific trait--divergent feeding behavior in D. sechellia. Overall, this study illustrates the power of mRNA sequencing for investigating regulatory evolution, provides novel insight into the evolution of gene expression in Drosophila, and reveals general trends that are likely to extend to other species.", "author" : [ { "dropping-particle" : "", "family" : "McManus", "given" : "C Joel", "non-dropping-particle" : "", "parse-names" : false, "suffix" : "" }, { "dropping-particle" : "", "family" : "Coolon", "given" : "Joseph D", "non-dropping-particle" : "", "parse-names" : false, "suffix" : "" }, { "dropping-particle" : "", "family" : "Duff", "given" : "Michael O", "non-dropping-particle" : "", "parse-names" : false, "suffix" : "" }, { "dropping-particle" : "", "family" : "Eipper-Mains", "given" : "Jodi", "non-dropping-particle" : "", "parse-names" : false, "suffix" : "" }, { "dropping-particle" : "", "family" : "Graveley", "given" : "Brenton R", "non-dropping-particle" : "", "parse-names" : false, "suffix" : "" }, { "dropping-particle" : "", "family" : "Wittkopp", "given" : "Patricia J", "non-dropping-particle" : "", "parse-names" : false, "suffix" : "" } ], "container-title" : "Genome Research", "id" : "ITEM-1", "issue" : "6", "issued" : { "date-parts" : [ [ "2010", "6" ] ] }, "page" : "816-25", "title" : "Regulatory divergence in Drosophila revealed by mRNA-seq.", "type" : "article-journal", "volume" : "20" }, "uris" : [ "http://www.mendeley.com/documents/?uuid=58791b30-b435-4165-ba42-33173fccc093" ] } ], "mendeley" : { "previouslyFormattedCitation" : "[1]" }, "properties" : { "noteIndex" : 0 }, "schema" : "https://github.com/citation-style-language/schema/raw/master/csl-citation.json" }</w:instrText>
      </w:r>
      <w:r w:rsidR="00D25C87">
        <w:rPr>
          <w:rFonts w:ascii="Times New Roman" w:eastAsiaTheme="minorHAnsi" w:hAnsi="Times New Roman" w:cs="Times New Roman"/>
        </w:rPr>
        <w:fldChar w:fldCharType="separate"/>
      </w:r>
      <w:r w:rsidR="00D25C87" w:rsidRPr="00D25C87">
        <w:rPr>
          <w:rFonts w:ascii="Times New Roman" w:eastAsiaTheme="minorHAnsi" w:hAnsi="Times New Roman" w:cs="Times New Roman"/>
          <w:noProof/>
        </w:rPr>
        <w:t>[1]</w:t>
      </w:r>
      <w:r w:rsidR="00D25C87">
        <w:rPr>
          <w:rFonts w:ascii="Times New Roman" w:eastAsiaTheme="minorHAnsi" w:hAnsi="Times New Roman" w:cs="Times New Roman"/>
        </w:rPr>
        <w:fldChar w:fldCharType="end"/>
      </w:r>
      <w:r>
        <w:rPr>
          <w:rFonts w:ascii="Times New Roman" w:eastAsiaTheme="minorHAnsi" w:hAnsi="Times New Roman" w:cs="Times New Roman"/>
        </w:rPr>
        <w:t xml:space="preserve">, we also investigated the </w:t>
      </w:r>
      <w:r w:rsidR="00B62AD8">
        <w:rPr>
          <w:rFonts w:ascii="Times New Roman" w:eastAsiaTheme="minorHAnsi" w:hAnsi="Times New Roman" w:cs="Times New Roman"/>
        </w:rPr>
        <w:t>increase in size of CCT-ABC gene lists when using</w:t>
      </w:r>
      <w:r>
        <w:rPr>
          <w:rFonts w:ascii="Times New Roman" w:eastAsiaTheme="minorHAnsi" w:hAnsi="Times New Roman" w:cs="Times New Roman"/>
        </w:rPr>
        <w:t xml:space="preserve"> </w:t>
      </w:r>
      <w:r w:rsidR="00227304" w:rsidRPr="0068016A">
        <w:rPr>
          <w:rFonts w:ascii="Times New Roman" w:eastAsiaTheme="minorHAnsi" w:hAnsi="Times New Roman" w:cs="Times New Roman"/>
        </w:rPr>
        <w:t>a higher FDR (5%) to designate significant binomial and Fisher’s exact tests</w:t>
      </w:r>
      <w:r w:rsidR="00B62AD8">
        <w:rPr>
          <w:rFonts w:ascii="Times New Roman" w:eastAsiaTheme="minorHAnsi" w:hAnsi="Times New Roman" w:cs="Times New Roman"/>
        </w:rPr>
        <w:t>.  The use of 5% FDR is expected to</w:t>
      </w:r>
      <w:r w:rsidR="00227304" w:rsidRPr="0068016A">
        <w:rPr>
          <w:rFonts w:ascii="Times New Roman" w:eastAsiaTheme="minorHAnsi" w:hAnsi="Times New Roman" w:cs="Times New Roman"/>
        </w:rPr>
        <w:t xml:space="preserve"> shift genes into the </w:t>
      </w:r>
      <w:r w:rsidR="00227304" w:rsidRPr="0068016A">
        <w:rPr>
          <w:rFonts w:ascii="Times New Roman" w:eastAsiaTheme="minorHAnsi" w:hAnsi="Times New Roman" w:cs="Times New Roman"/>
          <w:i/>
        </w:rPr>
        <w:t>cis</w:t>
      </w:r>
      <w:r w:rsidR="00227304" w:rsidRPr="0068016A">
        <w:rPr>
          <w:rFonts w:ascii="Times New Roman" w:eastAsiaTheme="minorHAnsi" w:hAnsi="Times New Roman" w:cs="Times New Roman"/>
        </w:rPr>
        <w:t xml:space="preserve"> + </w:t>
      </w:r>
      <w:r w:rsidR="00227304" w:rsidRPr="0068016A">
        <w:rPr>
          <w:rFonts w:ascii="Times New Roman" w:eastAsiaTheme="minorHAnsi" w:hAnsi="Times New Roman" w:cs="Times New Roman"/>
          <w:i/>
        </w:rPr>
        <w:t>trans</w:t>
      </w:r>
      <w:r w:rsidR="00227304" w:rsidRPr="0068016A">
        <w:rPr>
          <w:rFonts w:ascii="Times New Roman" w:eastAsiaTheme="minorHAnsi" w:hAnsi="Times New Roman" w:cs="Times New Roman"/>
        </w:rPr>
        <w:t xml:space="preserve"> and </w:t>
      </w:r>
      <w:r w:rsidR="00227304" w:rsidRPr="0068016A">
        <w:rPr>
          <w:rFonts w:ascii="Times New Roman" w:eastAsiaTheme="minorHAnsi" w:hAnsi="Times New Roman" w:cs="Times New Roman"/>
          <w:i/>
        </w:rPr>
        <w:t>cis</w:t>
      </w:r>
      <w:r w:rsidR="00227304" w:rsidRPr="0068016A">
        <w:rPr>
          <w:rFonts w:ascii="Times New Roman" w:eastAsiaTheme="minorHAnsi" w:hAnsi="Times New Roman" w:cs="Times New Roman"/>
        </w:rPr>
        <w:t xml:space="preserve"> x </w:t>
      </w:r>
      <w:r w:rsidR="00227304" w:rsidRPr="0068016A">
        <w:rPr>
          <w:rFonts w:ascii="Times New Roman" w:eastAsiaTheme="minorHAnsi" w:hAnsi="Times New Roman" w:cs="Times New Roman"/>
          <w:i/>
        </w:rPr>
        <w:t>trans</w:t>
      </w:r>
      <w:r w:rsidR="00227304" w:rsidRPr="0068016A">
        <w:rPr>
          <w:rFonts w:ascii="Times New Roman" w:eastAsiaTheme="minorHAnsi" w:hAnsi="Times New Roman" w:cs="Times New Roman"/>
        </w:rPr>
        <w:t xml:space="preserve"> regulatory categories due to previously non-significant binomial tests (for the F</w:t>
      </w:r>
      <w:r w:rsidR="00227304" w:rsidRPr="0068016A">
        <w:rPr>
          <w:rFonts w:ascii="Times New Roman" w:eastAsiaTheme="minorHAnsi" w:hAnsi="Times New Roman" w:cs="Times New Roman"/>
          <w:vertAlign w:val="subscript"/>
        </w:rPr>
        <w:t>1</w:t>
      </w:r>
      <w:r w:rsidR="00227304" w:rsidRPr="0068016A">
        <w:rPr>
          <w:rFonts w:ascii="Times New Roman" w:eastAsiaTheme="minorHAnsi" w:hAnsi="Times New Roman" w:cs="Times New Roman"/>
        </w:rPr>
        <w:t xml:space="preserve"> </w:t>
      </w:r>
      <w:r w:rsidR="00227304" w:rsidRPr="0068016A">
        <w:rPr>
          <w:rFonts w:ascii="Times New Roman" w:eastAsiaTheme="minorHAnsi" w:hAnsi="Times New Roman" w:cs="Times New Roman"/>
          <w:i/>
        </w:rPr>
        <w:t>cis</w:t>
      </w:r>
      <w:r w:rsidR="00227304" w:rsidRPr="0068016A">
        <w:rPr>
          <w:rFonts w:ascii="Times New Roman" w:eastAsiaTheme="minorHAnsi" w:hAnsi="Times New Roman" w:cs="Times New Roman"/>
        </w:rPr>
        <w:t xml:space="preserve"> effect and parent overall effect) and Fisher’s exact tests (</w:t>
      </w:r>
      <w:r w:rsidR="00227304" w:rsidRPr="0068016A">
        <w:rPr>
          <w:rFonts w:ascii="Times New Roman" w:eastAsiaTheme="minorHAnsi" w:hAnsi="Times New Roman" w:cs="Times New Roman"/>
          <w:i/>
        </w:rPr>
        <w:t>trans</w:t>
      </w:r>
      <w:r w:rsidR="00227304" w:rsidRPr="0068016A">
        <w:rPr>
          <w:rFonts w:ascii="Times New Roman" w:eastAsiaTheme="minorHAnsi" w:hAnsi="Times New Roman" w:cs="Times New Roman"/>
        </w:rPr>
        <w:t xml:space="preserve">) becoming significant.  This would result in fewer conserved, </w:t>
      </w:r>
      <w:r w:rsidR="00227304" w:rsidRPr="0068016A">
        <w:rPr>
          <w:rFonts w:ascii="Times New Roman" w:eastAsiaTheme="minorHAnsi" w:hAnsi="Times New Roman" w:cs="Times New Roman"/>
          <w:i/>
        </w:rPr>
        <w:t>cis</w:t>
      </w:r>
      <w:r w:rsidR="00227304" w:rsidRPr="0068016A">
        <w:rPr>
          <w:rFonts w:ascii="Times New Roman" w:eastAsiaTheme="minorHAnsi" w:hAnsi="Times New Roman" w:cs="Times New Roman"/>
        </w:rPr>
        <w:t xml:space="preserve"> only, and </w:t>
      </w:r>
      <w:r w:rsidR="00227304" w:rsidRPr="0068016A">
        <w:rPr>
          <w:rFonts w:ascii="Times New Roman" w:eastAsiaTheme="minorHAnsi" w:hAnsi="Times New Roman" w:cs="Times New Roman"/>
          <w:i/>
        </w:rPr>
        <w:t>trans</w:t>
      </w:r>
      <w:r w:rsidR="00227304" w:rsidRPr="0068016A">
        <w:rPr>
          <w:rFonts w:ascii="Times New Roman" w:eastAsiaTheme="minorHAnsi" w:hAnsi="Times New Roman" w:cs="Times New Roman"/>
        </w:rPr>
        <w:t xml:space="preserve"> only genes.  Of direct impact on this analysis in terms of candidate genes, we </w:t>
      </w:r>
      <w:r w:rsidR="00B62AD8">
        <w:rPr>
          <w:rFonts w:ascii="Times New Roman" w:eastAsiaTheme="minorHAnsi" w:hAnsi="Times New Roman" w:cs="Times New Roman"/>
        </w:rPr>
        <w:t>expected to</w:t>
      </w:r>
      <w:r w:rsidR="00227304" w:rsidRPr="0068016A">
        <w:rPr>
          <w:rFonts w:ascii="Times New Roman" w:eastAsiaTheme="minorHAnsi" w:hAnsi="Times New Roman" w:cs="Times New Roman"/>
        </w:rPr>
        <w:t xml:space="preserve"> only gain genes in the candidate CCT gene lists that show consistent </w:t>
      </w:r>
      <w:r w:rsidR="00227304" w:rsidRPr="0068016A">
        <w:rPr>
          <w:rFonts w:ascii="Times New Roman" w:eastAsiaTheme="minorHAnsi" w:hAnsi="Times New Roman" w:cs="Times New Roman"/>
          <w:i/>
        </w:rPr>
        <w:t>cis</w:t>
      </w:r>
      <w:r w:rsidR="00227304" w:rsidRPr="0068016A">
        <w:rPr>
          <w:rFonts w:ascii="Times New Roman" w:eastAsiaTheme="minorHAnsi" w:hAnsi="Times New Roman" w:cs="Times New Roman"/>
        </w:rPr>
        <w:t xml:space="preserve"> regulatory effects.  </w:t>
      </w:r>
    </w:p>
    <w:p w14:paraId="65262050" w14:textId="32EA6D0A" w:rsidR="00227304" w:rsidRPr="0068016A" w:rsidRDefault="00B62AD8" w:rsidP="00184C40">
      <w:pPr>
        <w:widowControl w:val="0"/>
        <w:autoSpaceDE w:val="0"/>
        <w:autoSpaceDN w:val="0"/>
        <w:adjustRightInd w:val="0"/>
        <w:spacing w:line="480" w:lineRule="auto"/>
        <w:ind w:firstLine="720"/>
        <w:rPr>
          <w:rFonts w:ascii="Times New Roman" w:eastAsiaTheme="minorHAnsi" w:hAnsi="Times New Roman" w:cs="Times New Roman"/>
        </w:rPr>
      </w:pPr>
      <w:r>
        <w:rPr>
          <w:rFonts w:ascii="Times New Roman" w:eastAsiaTheme="minorHAnsi" w:hAnsi="Times New Roman" w:cs="Times New Roman"/>
        </w:rPr>
        <w:t>W</w:t>
      </w:r>
      <w:r w:rsidR="00227304" w:rsidRPr="0068016A">
        <w:rPr>
          <w:rFonts w:ascii="Times New Roman" w:eastAsiaTheme="minorHAnsi" w:hAnsi="Times New Roman" w:cs="Times New Roman"/>
        </w:rPr>
        <w:t xml:space="preserve">e </w:t>
      </w:r>
      <w:r>
        <w:rPr>
          <w:rFonts w:ascii="Times New Roman" w:eastAsiaTheme="minorHAnsi" w:hAnsi="Times New Roman" w:cs="Times New Roman"/>
        </w:rPr>
        <w:t>calculated the increase</w:t>
      </w:r>
      <w:r w:rsidR="00E96979">
        <w:rPr>
          <w:rFonts w:ascii="Times New Roman" w:eastAsiaTheme="minorHAnsi" w:hAnsi="Times New Roman" w:cs="Times New Roman"/>
        </w:rPr>
        <w:t>d</w:t>
      </w:r>
      <w:r>
        <w:rPr>
          <w:rFonts w:ascii="Times New Roman" w:eastAsiaTheme="minorHAnsi" w:hAnsi="Times New Roman" w:cs="Times New Roman"/>
        </w:rPr>
        <w:t xml:space="preserve"> size in </w:t>
      </w:r>
      <w:r w:rsidR="00E96979">
        <w:rPr>
          <w:rFonts w:ascii="Times New Roman" w:eastAsiaTheme="minorHAnsi" w:hAnsi="Times New Roman" w:cs="Times New Roman"/>
        </w:rPr>
        <w:t xml:space="preserve">terms of </w:t>
      </w:r>
      <w:r>
        <w:rPr>
          <w:rFonts w:ascii="Times New Roman" w:eastAsiaTheme="minorHAnsi" w:hAnsi="Times New Roman" w:cs="Times New Roman"/>
        </w:rPr>
        <w:t>raw number and percent of the CCT gene lists when using</w:t>
      </w:r>
      <w:r w:rsidR="00227304" w:rsidRPr="0068016A">
        <w:rPr>
          <w:rFonts w:ascii="Times New Roman" w:eastAsiaTheme="minorHAnsi" w:hAnsi="Times New Roman" w:cs="Times New Roman"/>
        </w:rPr>
        <w:t xml:space="preserve"> a </w:t>
      </w:r>
      <w:r w:rsidR="0032290F" w:rsidRPr="0068016A">
        <w:rPr>
          <w:rFonts w:ascii="Times New Roman" w:eastAsiaTheme="minorHAnsi" w:hAnsi="Times New Roman" w:cs="Times New Roman"/>
        </w:rPr>
        <w:t>5%</w:t>
      </w:r>
      <w:r>
        <w:rPr>
          <w:rFonts w:ascii="Times New Roman" w:eastAsiaTheme="minorHAnsi" w:hAnsi="Times New Roman" w:cs="Times New Roman"/>
        </w:rPr>
        <w:t xml:space="preserve"> FDR cutoff.  </w:t>
      </w:r>
      <w:r w:rsidR="00227304" w:rsidRPr="0068016A">
        <w:rPr>
          <w:rFonts w:ascii="Times New Roman" w:eastAsiaTheme="minorHAnsi" w:hAnsi="Times New Roman" w:cs="Times New Roman"/>
        </w:rPr>
        <w:t xml:space="preserve">As expected, the only difference was adding </w:t>
      </w:r>
      <w:r w:rsidR="009838E6" w:rsidRPr="0068016A">
        <w:rPr>
          <w:rFonts w:ascii="Times New Roman" w:eastAsiaTheme="minorHAnsi" w:hAnsi="Times New Roman" w:cs="Times New Roman"/>
        </w:rPr>
        <w:t xml:space="preserve">previously non-CCT genes </w:t>
      </w:r>
      <w:r w:rsidR="00227304" w:rsidRPr="0068016A">
        <w:rPr>
          <w:rFonts w:ascii="Times New Roman" w:eastAsiaTheme="minorHAnsi" w:hAnsi="Times New Roman" w:cs="Times New Roman"/>
        </w:rPr>
        <w:t>to the various CCT</w:t>
      </w:r>
      <w:r>
        <w:rPr>
          <w:rFonts w:ascii="Times New Roman" w:eastAsiaTheme="minorHAnsi" w:hAnsi="Times New Roman" w:cs="Times New Roman"/>
        </w:rPr>
        <w:t>-</w:t>
      </w:r>
      <w:r w:rsidR="00227304" w:rsidRPr="0068016A">
        <w:rPr>
          <w:rFonts w:ascii="Times New Roman" w:eastAsiaTheme="minorHAnsi" w:hAnsi="Times New Roman" w:cs="Times New Roman"/>
        </w:rPr>
        <w:t xml:space="preserve">ABC gene lists.  </w:t>
      </w:r>
      <w:r w:rsidR="001E49C8">
        <w:rPr>
          <w:rFonts w:ascii="Times New Roman" w:eastAsiaTheme="minorHAnsi" w:hAnsi="Times New Roman" w:cs="Times New Roman"/>
        </w:rPr>
        <w:t>Table S2</w:t>
      </w:r>
      <w:r w:rsidR="003C0CD5">
        <w:rPr>
          <w:rFonts w:ascii="Times New Roman" w:eastAsiaTheme="minorHAnsi" w:hAnsi="Times New Roman" w:cs="Times New Roman"/>
        </w:rPr>
        <w:t>1</w:t>
      </w:r>
      <w:r w:rsidR="00227304" w:rsidRPr="0068016A">
        <w:rPr>
          <w:rFonts w:ascii="Times New Roman" w:eastAsiaTheme="minorHAnsi" w:hAnsi="Times New Roman" w:cs="Times New Roman"/>
        </w:rPr>
        <w:t xml:space="preserve"> shows the count and percent increase of A, B, and C for each tissue</w:t>
      </w:r>
      <w:r w:rsidR="006E0CBE" w:rsidRPr="0068016A">
        <w:rPr>
          <w:rFonts w:ascii="Times New Roman" w:eastAsiaTheme="minorHAnsi" w:hAnsi="Times New Roman" w:cs="Times New Roman"/>
        </w:rPr>
        <w:t>, which was typically quite small with the largest increase</w:t>
      </w:r>
      <w:r w:rsidR="0032290F" w:rsidRPr="0068016A">
        <w:rPr>
          <w:rFonts w:ascii="Times New Roman" w:eastAsiaTheme="minorHAnsi" w:hAnsi="Times New Roman" w:cs="Times New Roman"/>
        </w:rPr>
        <w:t xml:space="preserve"> in size being for</w:t>
      </w:r>
      <w:r w:rsidR="006E0CBE" w:rsidRPr="0068016A">
        <w:rPr>
          <w:rFonts w:ascii="Times New Roman" w:eastAsiaTheme="minorHAnsi" w:hAnsi="Times New Roman" w:cs="Times New Roman"/>
        </w:rPr>
        <w:t xml:space="preserve"> the C list </w:t>
      </w:r>
      <w:r w:rsidR="0032290F" w:rsidRPr="0068016A">
        <w:rPr>
          <w:rFonts w:ascii="Times New Roman" w:eastAsiaTheme="minorHAnsi" w:hAnsi="Times New Roman" w:cs="Times New Roman"/>
        </w:rPr>
        <w:t xml:space="preserve">with an increase of approximately </w:t>
      </w:r>
      <w:r w:rsidR="006E0CBE" w:rsidRPr="0068016A">
        <w:rPr>
          <w:rFonts w:ascii="Times New Roman" w:eastAsiaTheme="minorHAnsi" w:hAnsi="Times New Roman" w:cs="Times New Roman"/>
        </w:rPr>
        <w:t>10%</w:t>
      </w:r>
      <w:r w:rsidR="00227304" w:rsidRPr="0068016A">
        <w:rPr>
          <w:rFonts w:ascii="Times New Roman" w:eastAsiaTheme="minorHAnsi" w:hAnsi="Times New Roman" w:cs="Times New Roman"/>
        </w:rPr>
        <w:t xml:space="preserve">.  </w:t>
      </w:r>
      <w:r w:rsidR="009838E6" w:rsidRPr="0068016A">
        <w:rPr>
          <w:rFonts w:ascii="Times New Roman" w:eastAsiaTheme="minorHAnsi" w:hAnsi="Times New Roman" w:cs="Times New Roman"/>
        </w:rPr>
        <w:t xml:space="preserve">The smallest CCT-A candidate gene lists also saw the smallest increase in size (1, 2, and 1 gene for ear, leaf, and stem respectively).  </w:t>
      </w:r>
      <w:r>
        <w:rPr>
          <w:rFonts w:ascii="Times New Roman" w:eastAsiaTheme="minorHAnsi" w:hAnsi="Times New Roman" w:cs="Times New Roman"/>
        </w:rPr>
        <w:t xml:space="preserve">Since the increase in number and percent was relatively minor for the higher confidence CCT-AB gene lists, </w:t>
      </w:r>
      <w:r w:rsidR="009838E6" w:rsidRPr="0068016A">
        <w:rPr>
          <w:rFonts w:ascii="Times New Roman" w:eastAsiaTheme="minorHAnsi" w:hAnsi="Times New Roman" w:cs="Times New Roman"/>
        </w:rPr>
        <w:t xml:space="preserve">we used CCT gene lists generated with 0.5% FDR </w:t>
      </w:r>
      <w:r>
        <w:rPr>
          <w:rFonts w:ascii="Times New Roman" w:eastAsiaTheme="minorHAnsi" w:hAnsi="Times New Roman" w:cs="Times New Roman"/>
        </w:rPr>
        <w:t>for downstream analyses.</w:t>
      </w:r>
    </w:p>
    <w:p w14:paraId="5BCE5769" w14:textId="1B51A265" w:rsidR="001B1E77" w:rsidRPr="0068016A" w:rsidRDefault="001B1E77" w:rsidP="00184C40">
      <w:pPr>
        <w:widowControl w:val="0"/>
        <w:autoSpaceDE w:val="0"/>
        <w:autoSpaceDN w:val="0"/>
        <w:adjustRightInd w:val="0"/>
        <w:spacing w:line="480" w:lineRule="auto"/>
        <w:rPr>
          <w:rFonts w:ascii="Times New Roman" w:eastAsiaTheme="minorHAnsi" w:hAnsi="Times New Roman" w:cs="Times New Roman"/>
          <w:b/>
        </w:rPr>
      </w:pPr>
      <w:r w:rsidRPr="0068016A">
        <w:rPr>
          <w:rFonts w:ascii="Times New Roman" w:eastAsiaTheme="minorHAnsi" w:hAnsi="Times New Roman" w:cs="Times New Roman"/>
          <w:b/>
        </w:rPr>
        <w:t>Calling</w:t>
      </w:r>
      <w:r w:rsidR="00E270F0" w:rsidRPr="0068016A">
        <w:rPr>
          <w:rFonts w:ascii="Times New Roman" w:eastAsiaTheme="minorHAnsi" w:hAnsi="Times New Roman" w:cs="Times New Roman"/>
          <w:b/>
        </w:rPr>
        <w:t xml:space="preserve"> and filtering</w:t>
      </w:r>
      <w:r w:rsidRPr="0068016A">
        <w:rPr>
          <w:rFonts w:ascii="Times New Roman" w:eastAsiaTheme="minorHAnsi" w:hAnsi="Times New Roman" w:cs="Times New Roman"/>
          <w:b/>
        </w:rPr>
        <w:t xml:space="preserve"> of segregating sites with GATK</w:t>
      </w:r>
    </w:p>
    <w:p w14:paraId="0B35256B" w14:textId="144AD301" w:rsidR="00184C40" w:rsidRDefault="00E270F0" w:rsidP="00184C40">
      <w:pPr>
        <w:spacing w:line="480" w:lineRule="auto"/>
        <w:ind w:firstLine="720"/>
        <w:rPr>
          <w:rFonts w:ascii="Times New Roman" w:eastAsiaTheme="minorHAnsi" w:hAnsi="Times New Roman" w:cs="Times New Roman"/>
        </w:rPr>
      </w:pPr>
      <w:r w:rsidRPr="0068016A">
        <w:rPr>
          <w:rFonts w:ascii="Times New Roman" w:eastAsiaTheme="minorHAnsi" w:hAnsi="Times New Roman" w:cs="Times New Roman"/>
        </w:rPr>
        <w:t xml:space="preserve">GATK </w:t>
      </w:r>
      <w:r w:rsidR="00D25C87">
        <w:rPr>
          <w:rFonts w:ascii="Times New Roman" w:eastAsiaTheme="minorHAnsi" w:hAnsi="Times New Roman" w:cs="Times New Roman"/>
        </w:rPr>
        <w:fldChar w:fldCharType="begin" w:fldLock="1"/>
      </w:r>
      <w:r w:rsidR="00C4099D">
        <w:rPr>
          <w:rFonts w:ascii="Times New Roman" w:eastAsiaTheme="minorHAnsi" w:hAnsi="Times New Roman" w:cs="Times New Roman"/>
        </w:rPr>
        <w:instrText>ADDIN CSL_CITATION { "citationItems" : [ { "id" : "ITEM-1", "itemData" : { "DOI" : "10.1101/gr.107524.110", "ISSN" : "1549-5469", "PMID" : "20644199", "abstract" :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"author" : [ { "dropping-particle" : "", "family" : "McKenna", "given" : "Aaron", "non-dropping-particle" : "", "parse-names" : false, "suffix" : "" }, { "dropping-particle" : "", "family" : "Hanna", "given" : "Matthew", "non-dropping-particle" : "", "parse-names" : false, "suffix" : "" }, { "dropping-particle" : "", "family" : "Banks", "given" : "Eric", "non-dropping-particle" : "", "parse-names" : false, "suffix" : "" }, { "dropping-particle" : "", "family" : "Sivachenko", "given" : "Andrey", "non-dropping-particle" : "", "parse-names" : false, "suffix" : "" }, { "dropping-particle" : "", "family" : "Cibulskis", "given" : "Kristian", "non-dropping-particle" : "", "parse-names" : false, "suffix" : "" }, { "dropping-particle" : "", "family" : "Kernytsky", "given" : "Andrew", "non-dropping-particle" : "", "parse-names" : false, "suffix" : "" }, { "dropping-particle" : "",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"Daly", "given" : "Mark", "non-dropping-particle" : "", "parse-names" : false, "suffix" : "" }, { "dropping-particle" : "", "family" : "DePristo", "given" : "Mark A", "non-dropping-particle" : "", "parse-names" : false, "suffix" : "" } ], "container-title" : "Genome Research", "id" : "ITEM-1", "issue" : "9", "issued" : { "date-parts" : [ [ "2010", "9" ] ] }, "page" : "1297-303", "title" : "The Genome Analysis Toolkit: a MapReduce framework for analyzing next-generation DNA sequencing data.", "type" : "article-journal", "volume" : "20" }, "uris" : [ "http://www.mendeley.com/documents/?uuid=7d109dbd-c122-4e1a-ac19-f400a31dd351" ] }, { "id" : "ITEM-2",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"ITEM-2", "issue" : "5", "issued" : { "date-parts" : [ [ "2011", "5" ] ] }, "page" : "491-8", "title" : "A framework for variation discovery and genotyping using next-generation DNA sequencing data.", "type" : "article-journal", "volume" : "43" }, "uris" : [ "http://www.mendeley.com/documents/?uuid=f08d12ab-6d47-436b-b7d6-3a4f9bc9e131" ] } ], "mendeley" : { "previouslyFormattedCitation" : "[2,3]" }, "properties" : { "noteIndex" : 0 }, "schema" : "https://github.com/citation-style-language/schema/raw/master/csl-citation.json" }</w:instrText>
      </w:r>
      <w:r w:rsidR="00D25C87">
        <w:rPr>
          <w:rFonts w:ascii="Times New Roman" w:eastAsiaTheme="minorHAnsi" w:hAnsi="Times New Roman" w:cs="Times New Roman"/>
        </w:rPr>
        <w:fldChar w:fldCharType="separate"/>
      </w:r>
      <w:r w:rsidR="00D25C87" w:rsidRPr="00D25C87">
        <w:rPr>
          <w:rFonts w:ascii="Times New Roman" w:eastAsiaTheme="minorHAnsi" w:hAnsi="Times New Roman" w:cs="Times New Roman"/>
          <w:noProof/>
        </w:rPr>
        <w:t>[2,3]</w:t>
      </w:r>
      <w:r w:rsidR="00D25C87">
        <w:rPr>
          <w:rFonts w:ascii="Times New Roman" w:eastAsiaTheme="minorHAnsi" w:hAnsi="Times New Roman" w:cs="Times New Roman"/>
        </w:rPr>
        <w:fldChar w:fldCharType="end"/>
      </w:r>
      <w:r w:rsidR="001E49C8" w:rsidRPr="001E49C8">
        <w:rPr>
          <w:rFonts w:ascii="Times New Roman" w:eastAsiaTheme="minorHAnsi" w:hAnsi="Times New Roman" w:cs="Times New Roman"/>
        </w:rPr>
        <w:t xml:space="preserve"> </w:t>
      </w:r>
      <w:r w:rsidRPr="0068016A">
        <w:rPr>
          <w:rFonts w:ascii="Times New Roman" w:eastAsiaTheme="minorHAnsi" w:hAnsi="Times New Roman" w:cs="Times New Roman"/>
        </w:rPr>
        <w:t xml:space="preserve">was used to call variants (both indel and SNP) as well as filter variants by several criteria.  The </w:t>
      </w:r>
      <w:proofErr w:type="spellStart"/>
      <w:r w:rsidRPr="0068016A">
        <w:rPr>
          <w:rFonts w:ascii="Times New Roman" w:eastAsiaTheme="minorHAnsi" w:hAnsi="Times New Roman" w:cs="Times New Roman"/>
          <w:i/>
        </w:rPr>
        <w:t>UnifiedGenotyper</w:t>
      </w:r>
      <w:proofErr w:type="spellEnd"/>
      <w:r w:rsidRPr="0068016A">
        <w:rPr>
          <w:rFonts w:ascii="Times New Roman" w:eastAsiaTheme="minorHAnsi" w:hAnsi="Times New Roman" w:cs="Times New Roman"/>
        </w:rPr>
        <w:t xml:space="preserve"> tool</w:t>
      </w:r>
      <w:r w:rsidR="00184C40">
        <w:rPr>
          <w:rFonts w:ascii="Times New Roman" w:eastAsiaTheme="minorHAnsi" w:hAnsi="Times New Roman" w:cs="Times New Roman"/>
        </w:rPr>
        <w:t xml:space="preserve"> and </w:t>
      </w:r>
      <w:proofErr w:type="spellStart"/>
      <w:r w:rsidR="00184C40">
        <w:rPr>
          <w:rFonts w:ascii="Times New Roman" w:eastAsiaTheme="minorHAnsi" w:hAnsi="Times New Roman" w:cs="Times New Roman"/>
          <w:i/>
        </w:rPr>
        <w:t>VariantFiltration</w:t>
      </w:r>
      <w:proofErr w:type="spellEnd"/>
      <w:r w:rsidR="00184C40">
        <w:rPr>
          <w:rFonts w:ascii="Times New Roman" w:eastAsiaTheme="minorHAnsi" w:hAnsi="Times New Roman" w:cs="Times New Roman"/>
        </w:rPr>
        <w:t xml:space="preserve"> tool were</w:t>
      </w:r>
      <w:r w:rsidRPr="0068016A">
        <w:rPr>
          <w:rFonts w:ascii="Times New Roman" w:eastAsiaTheme="minorHAnsi" w:hAnsi="Times New Roman" w:cs="Times New Roman"/>
        </w:rPr>
        <w:t xml:space="preserve"> </w:t>
      </w:r>
      <w:r w:rsidRPr="0068016A">
        <w:rPr>
          <w:rFonts w:ascii="Times New Roman" w:eastAsiaTheme="minorHAnsi" w:hAnsi="Times New Roman" w:cs="Times New Roman"/>
        </w:rPr>
        <w:lastRenderedPageBreak/>
        <w:t>called separately for indel and SNP variants</w:t>
      </w:r>
      <w:r w:rsidR="00184C40">
        <w:rPr>
          <w:rFonts w:ascii="Times New Roman" w:eastAsiaTheme="minorHAnsi" w:hAnsi="Times New Roman" w:cs="Times New Roman"/>
        </w:rPr>
        <w:t xml:space="preserve">.  </w:t>
      </w:r>
      <w:r w:rsidR="007E137C" w:rsidRPr="0068016A">
        <w:rPr>
          <w:rFonts w:ascii="Times New Roman" w:eastAsiaTheme="minorHAnsi" w:hAnsi="Times New Roman" w:cs="Times New Roman"/>
        </w:rPr>
        <w:t xml:space="preserve">The important parameter </w:t>
      </w:r>
      <w:r w:rsidR="00184C40">
        <w:rPr>
          <w:rFonts w:ascii="Times New Roman" w:eastAsiaTheme="minorHAnsi" w:hAnsi="Times New Roman" w:cs="Times New Roman"/>
        </w:rPr>
        <w:t xml:space="preserve">for </w:t>
      </w:r>
      <w:proofErr w:type="spellStart"/>
      <w:r w:rsidR="00184C40">
        <w:rPr>
          <w:rFonts w:ascii="Times New Roman" w:eastAsiaTheme="minorHAnsi" w:hAnsi="Times New Roman" w:cs="Times New Roman"/>
          <w:i/>
        </w:rPr>
        <w:t>UnifiedGenotyper</w:t>
      </w:r>
      <w:proofErr w:type="spellEnd"/>
      <w:r w:rsidR="00184C40">
        <w:rPr>
          <w:rFonts w:ascii="Times New Roman" w:eastAsiaTheme="minorHAnsi" w:hAnsi="Times New Roman" w:cs="Times New Roman"/>
          <w:i/>
        </w:rPr>
        <w:t xml:space="preserve"> </w:t>
      </w:r>
      <w:r w:rsidR="007E137C" w:rsidRPr="0068016A">
        <w:rPr>
          <w:rFonts w:ascii="Times New Roman" w:eastAsiaTheme="minorHAnsi" w:hAnsi="Times New Roman" w:cs="Times New Roman"/>
        </w:rPr>
        <w:t>in</w:t>
      </w:r>
      <w:r w:rsidR="00184C40">
        <w:rPr>
          <w:rFonts w:ascii="Times New Roman" w:eastAsiaTheme="minorHAnsi" w:hAnsi="Times New Roman" w:cs="Times New Roman"/>
        </w:rPr>
        <w:t xml:space="preserve"> both</w:t>
      </w:r>
      <w:r w:rsidR="007E137C" w:rsidRPr="0068016A">
        <w:rPr>
          <w:rFonts w:ascii="Times New Roman" w:eastAsiaTheme="minorHAnsi" w:hAnsi="Times New Roman" w:cs="Times New Roman"/>
        </w:rPr>
        <w:t xml:space="preserve"> indel</w:t>
      </w:r>
      <w:r w:rsidR="00411DDF" w:rsidRPr="0068016A">
        <w:rPr>
          <w:rFonts w:ascii="Times New Roman" w:eastAsiaTheme="minorHAnsi" w:hAnsi="Times New Roman" w:cs="Times New Roman"/>
        </w:rPr>
        <w:t xml:space="preserve"> and </w:t>
      </w:r>
      <w:r w:rsidR="007E137C" w:rsidRPr="0068016A">
        <w:rPr>
          <w:rFonts w:ascii="Times New Roman" w:eastAsiaTheme="minorHAnsi" w:hAnsi="Times New Roman" w:cs="Times New Roman"/>
        </w:rPr>
        <w:t>SNP calling was -</w:t>
      </w:r>
      <w:proofErr w:type="spellStart"/>
      <w:r w:rsidR="007E137C" w:rsidRPr="0068016A">
        <w:rPr>
          <w:rFonts w:ascii="Times New Roman" w:eastAsiaTheme="minorHAnsi" w:hAnsi="Times New Roman" w:cs="Times New Roman"/>
        </w:rPr>
        <w:t>stand_emit_conf</w:t>
      </w:r>
      <w:proofErr w:type="spellEnd"/>
      <w:r w:rsidR="00184C40">
        <w:rPr>
          <w:rFonts w:ascii="Times New Roman" w:eastAsiaTheme="minorHAnsi" w:hAnsi="Times New Roman" w:cs="Times New Roman"/>
        </w:rPr>
        <w:t xml:space="preserve"> set to 1.0.  This</w:t>
      </w:r>
      <w:r w:rsidR="007E137C" w:rsidRPr="0068016A">
        <w:rPr>
          <w:rFonts w:ascii="Times New Roman" w:eastAsiaTheme="minorHAnsi" w:hAnsi="Times New Roman" w:cs="Times New Roman"/>
        </w:rPr>
        <w:t xml:space="preserve"> sets the minimum confidence for a variant to be output</w:t>
      </w:r>
      <w:r w:rsidR="00184C40">
        <w:rPr>
          <w:rFonts w:ascii="Times New Roman" w:eastAsiaTheme="minorHAnsi" w:hAnsi="Times New Roman" w:cs="Times New Roman"/>
        </w:rPr>
        <w:t xml:space="preserve"> and</w:t>
      </w:r>
      <w:r w:rsidR="007E137C" w:rsidRPr="0068016A">
        <w:rPr>
          <w:rFonts w:ascii="Times New Roman" w:eastAsiaTheme="minorHAnsi" w:hAnsi="Times New Roman" w:cs="Times New Roman"/>
        </w:rPr>
        <w:t xml:space="preserve"> </w:t>
      </w:r>
      <w:r w:rsidR="00184C40">
        <w:rPr>
          <w:rFonts w:ascii="Times New Roman" w:eastAsiaTheme="minorHAnsi" w:hAnsi="Times New Roman" w:cs="Times New Roman"/>
        </w:rPr>
        <w:t>t</w:t>
      </w:r>
      <w:r w:rsidR="00411DDF" w:rsidRPr="0068016A">
        <w:rPr>
          <w:rFonts w:ascii="Times New Roman" w:eastAsiaTheme="minorHAnsi" w:hAnsi="Times New Roman" w:cs="Times New Roman"/>
        </w:rPr>
        <w:t>he</w:t>
      </w:r>
      <w:r w:rsidR="007E137C" w:rsidRPr="0068016A">
        <w:rPr>
          <w:rFonts w:ascii="Times New Roman" w:eastAsiaTheme="minorHAnsi" w:hAnsi="Times New Roman" w:cs="Times New Roman"/>
        </w:rPr>
        <w:t xml:space="preserve"> setting of 1.0 </w:t>
      </w:r>
      <w:r w:rsidR="00411DDF" w:rsidRPr="0068016A">
        <w:rPr>
          <w:rFonts w:ascii="Times New Roman" w:eastAsiaTheme="minorHAnsi" w:hAnsi="Times New Roman" w:cs="Times New Roman"/>
        </w:rPr>
        <w:t>is</w:t>
      </w:r>
      <w:r w:rsidR="007E137C" w:rsidRPr="0068016A">
        <w:rPr>
          <w:rFonts w:ascii="Times New Roman" w:eastAsiaTheme="minorHAnsi" w:hAnsi="Times New Roman" w:cs="Times New Roman"/>
        </w:rPr>
        <w:t xml:space="preserve"> </w:t>
      </w:r>
      <w:r w:rsidR="00411DDF" w:rsidRPr="0068016A">
        <w:rPr>
          <w:rFonts w:ascii="Times New Roman" w:eastAsiaTheme="minorHAnsi" w:hAnsi="Times New Roman" w:cs="Times New Roman"/>
        </w:rPr>
        <w:t xml:space="preserve">very </w:t>
      </w:r>
      <w:r w:rsidR="007E137C" w:rsidRPr="0068016A">
        <w:rPr>
          <w:rFonts w:ascii="Times New Roman" w:eastAsiaTheme="minorHAnsi" w:hAnsi="Times New Roman" w:cs="Times New Roman"/>
        </w:rPr>
        <w:t xml:space="preserve">relaxed to allow maximum recovery of tentative variants (segregating sites).  </w:t>
      </w:r>
      <w:r w:rsidR="00184C40">
        <w:rPr>
          <w:rFonts w:ascii="Times New Roman" w:eastAsiaTheme="minorHAnsi" w:hAnsi="Times New Roman" w:cs="Times New Roman"/>
        </w:rPr>
        <w:t xml:space="preserve">The </w:t>
      </w:r>
      <w:proofErr w:type="spellStart"/>
      <w:r w:rsidR="00184C40">
        <w:rPr>
          <w:rFonts w:ascii="Times New Roman" w:eastAsiaTheme="minorHAnsi" w:hAnsi="Times New Roman" w:cs="Times New Roman"/>
          <w:i/>
        </w:rPr>
        <w:t>VariantFiltration</w:t>
      </w:r>
      <w:proofErr w:type="spellEnd"/>
      <w:r w:rsidR="00184C40">
        <w:rPr>
          <w:rFonts w:ascii="Times New Roman" w:eastAsiaTheme="minorHAnsi" w:hAnsi="Times New Roman" w:cs="Times New Roman"/>
        </w:rPr>
        <w:t xml:space="preserve"> tool used four custom filters that </w:t>
      </w:r>
      <w:r w:rsidR="00184C40" w:rsidRPr="0068016A">
        <w:rPr>
          <w:rFonts w:ascii="Times New Roman" w:eastAsiaTheme="minorHAnsi" w:hAnsi="Times New Roman" w:cs="Times New Roman"/>
        </w:rPr>
        <w:t>ignored sites with too many/too large fraction of reads with low mapping quality (HARD_TO_VALIDATE), ignored sites if strand bias was too high (I</w:t>
      </w:r>
      <w:r w:rsidR="00184C40">
        <w:rPr>
          <w:rFonts w:ascii="Times New Roman" w:eastAsiaTheme="minorHAnsi" w:hAnsi="Times New Roman" w:cs="Times New Roman"/>
        </w:rPr>
        <w:t>ndel</w:t>
      </w:r>
      <w:r w:rsidR="00184C40" w:rsidRPr="0068016A">
        <w:rPr>
          <w:rFonts w:ascii="Times New Roman" w:eastAsiaTheme="minorHAnsi" w:hAnsi="Times New Roman" w:cs="Times New Roman"/>
        </w:rPr>
        <w:t>/</w:t>
      </w:r>
      <w:proofErr w:type="spellStart"/>
      <w:r w:rsidR="00184C40" w:rsidRPr="0068016A">
        <w:rPr>
          <w:rFonts w:ascii="Times New Roman" w:eastAsiaTheme="minorHAnsi" w:hAnsi="Times New Roman" w:cs="Times New Roman"/>
        </w:rPr>
        <w:t>SNPSBFilter</w:t>
      </w:r>
      <w:proofErr w:type="spellEnd"/>
      <w:r w:rsidR="00184C40" w:rsidRPr="0068016A">
        <w:rPr>
          <w:rFonts w:ascii="Times New Roman" w:eastAsiaTheme="minorHAnsi" w:hAnsi="Times New Roman" w:cs="Times New Roman"/>
        </w:rPr>
        <w:t>), ignored sites if total read depth was less than four or greater than 100 (Indel/</w:t>
      </w:r>
      <w:proofErr w:type="spellStart"/>
      <w:r w:rsidR="00184C40" w:rsidRPr="0068016A">
        <w:rPr>
          <w:rFonts w:ascii="Times New Roman" w:eastAsiaTheme="minorHAnsi" w:hAnsi="Times New Roman" w:cs="Times New Roman"/>
        </w:rPr>
        <w:t>SNPDPFilter</w:t>
      </w:r>
      <w:proofErr w:type="spellEnd"/>
      <w:r w:rsidR="00184C40" w:rsidRPr="0068016A">
        <w:rPr>
          <w:rFonts w:ascii="Times New Roman" w:eastAsiaTheme="minorHAnsi" w:hAnsi="Times New Roman" w:cs="Times New Roman"/>
        </w:rPr>
        <w:t>), and ignored sites with too long homo-polymer runs (</w:t>
      </w:r>
      <w:proofErr w:type="spellStart"/>
      <w:r w:rsidR="00184C40" w:rsidRPr="0068016A">
        <w:rPr>
          <w:rFonts w:ascii="Times New Roman" w:eastAsiaTheme="minorHAnsi" w:hAnsi="Times New Roman" w:cs="Times New Roman"/>
        </w:rPr>
        <w:t>SNPHRunFilter</w:t>
      </w:r>
      <w:proofErr w:type="spellEnd"/>
      <w:r w:rsidR="00184C40" w:rsidRPr="0068016A">
        <w:rPr>
          <w:rFonts w:ascii="Times New Roman" w:eastAsiaTheme="minorHAnsi" w:hAnsi="Times New Roman" w:cs="Times New Roman"/>
        </w:rPr>
        <w:t xml:space="preserve">).  SNPs were further </w:t>
      </w:r>
      <w:r w:rsidR="00184C40">
        <w:rPr>
          <w:rFonts w:ascii="Times New Roman" w:eastAsiaTheme="minorHAnsi" w:hAnsi="Times New Roman" w:cs="Times New Roman"/>
        </w:rPr>
        <w:t xml:space="preserve">filtered to be </w:t>
      </w:r>
      <w:r w:rsidR="00184C40" w:rsidRPr="0068016A">
        <w:rPr>
          <w:rFonts w:ascii="Times New Roman" w:eastAsiaTheme="minorHAnsi" w:hAnsi="Times New Roman" w:cs="Times New Roman"/>
        </w:rPr>
        <w:t xml:space="preserve">ignored if occurring in clusters of three or more in a 10 bp window (-cluster 3 -window 10).  </w:t>
      </w:r>
    </w:p>
    <w:p w14:paraId="1F739213" w14:textId="308C9EDC" w:rsidR="00184C40" w:rsidRDefault="00184C40" w:rsidP="00184C40">
      <w:pPr>
        <w:spacing w:line="480" w:lineRule="auto"/>
        <w:ind w:firstLine="720"/>
        <w:rPr>
          <w:rFonts w:ascii="Times New Roman" w:eastAsiaTheme="minorHAnsi" w:hAnsi="Times New Roman" w:cs="Times New Roman"/>
        </w:rPr>
      </w:pPr>
      <w:r>
        <w:rPr>
          <w:rFonts w:ascii="Times New Roman" w:eastAsiaTheme="minorHAnsi" w:hAnsi="Times New Roman" w:cs="Times New Roman"/>
        </w:rPr>
        <w:t>The explicit code used for these calls is as follows for indel variants:</w:t>
      </w:r>
    </w:p>
    <w:p w14:paraId="28165FE7" w14:textId="77777777" w:rsidR="00184C40" w:rsidRPr="00184C40" w:rsidRDefault="00184C40" w:rsidP="00184C40">
      <w:pPr>
        <w:rPr>
          <w:rFonts w:ascii="Courier New" w:hAnsi="Courier New" w:cs="Courier New"/>
          <w:sz w:val="20"/>
          <w:szCs w:val="20"/>
        </w:rPr>
      </w:pPr>
      <w:r w:rsidRPr="00184C40">
        <w:rPr>
          <w:rFonts w:ascii="Courier New" w:hAnsi="Courier New" w:cs="Courier New"/>
          <w:sz w:val="20"/>
          <w:szCs w:val="20"/>
        </w:rPr>
        <w:t xml:space="preserve">java –jar GenomeAnalysisTK.jar -T </w:t>
      </w:r>
      <w:proofErr w:type="spellStart"/>
      <w:r w:rsidRPr="00184C40">
        <w:rPr>
          <w:rFonts w:ascii="Courier New" w:hAnsi="Courier New" w:cs="Courier New"/>
          <w:sz w:val="20"/>
          <w:szCs w:val="20"/>
        </w:rPr>
        <w:t>UnifiedGenotyper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glm</w:t>
      </w:r>
      <w:proofErr w:type="spellEnd"/>
      <w:r w:rsidRPr="00184C40">
        <w:rPr>
          <w:rFonts w:ascii="Courier New" w:hAnsi="Courier New" w:cs="Courier New"/>
          <w:sz w:val="20"/>
          <w:szCs w:val="20"/>
        </w:rPr>
        <w:t xml:space="preserve"> INDEL  -R  maize_agp_v2.fasta -</w:t>
      </w:r>
      <w:proofErr w:type="spellStart"/>
      <w:r w:rsidRPr="00184C40">
        <w:rPr>
          <w:rFonts w:ascii="Courier New" w:hAnsi="Courier New" w:cs="Courier New"/>
          <w:sz w:val="20"/>
          <w:szCs w:val="20"/>
        </w:rPr>
        <w:t>stand_call_conf</w:t>
      </w:r>
      <w:proofErr w:type="spellEnd"/>
      <w:r w:rsidRPr="00184C40">
        <w:rPr>
          <w:rFonts w:ascii="Courier New" w:hAnsi="Courier New" w:cs="Courier New"/>
          <w:sz w:val="20"/>
          <w:szCs w:val="20"/>
        </w:rPr>
        <w:t xml:space="preserve"> 2.0 -</w:t>
      </w:r>
      <w:proofErr w:type="spellStart"/>
      <w:r w:rsidRPr="00184C40">
        <w:rPr>
          <w:rFonts w:ascii="Courier New" w:hAnsi="Courier New" w:cs="Courier New"/>
          <w:sz w:val="20"/>
          <w:szCs w:val="20"/>
        </w:rPr>
        <w:t>stand_emit_conf</w:t>
      </w:r>
      <w:proofErr w:type="spellEnd"/>
      <w:r w:rsidRPr="00184C40">
        <w:rPr>
          <w:rFonts w:ascii="Courier New" w:hAnsi="Courier New" w:cs="Courier New"/>
          <w:sz w:val="20"/>
          <w:szCs w:val="20"/>
        </w:rPr>
        <w:t xml:space="preserve"> 1.0 -</w:t>
      </w:r>
      <w:proofErr w:type="spellStart"/>
      <w:r w:rsidRPr="00184C40">
        <w:rPr>
          <w:rFonts w:ascii="Courier New" w:hAnsi="Courier New" w:cs="Courier New"/>
          <w:sz w:val="20"/>
          <w:szCs w:val="20"/>
        </w:rPr>
        <w:t>dcov</w:t>
      </w:r>
      <w:proofErr w:type="spellEnd"/>
      <w:r w:rsidRPr="00184C40">
        <w:rPr>
          <w:rFonts w:ascii="Courier New" w:hAnsi="Courier New" w:cs="Courier New"/>
          <w:sz w:val="20"/>
          <w:szCs w:val="20"/>
        </w:rPr>
        <w:t xml:space="preserve"> 100  -A </w:t>
      </w:r>
      <w:proofErr w:type="spellStart"/>
      <w:r w:rsidRPr="00184C40">
        <w:rPr>
          <w:rFonts w:ascii="Courier New" w:hAnsi="Courier New" w:cs="Courier New"/>
          <w:sz w:val="20"/>
          <w:szCs w:val="20"/>
        </w:rPr>
        <w:t>DepthOfCoverage</w:t>
      </w:r>
      <w:proofErr w:type="spellEnd"/>
      <w:r w:rsidRPr="00184C40">
        <w:rPr>
          <w:rFonts w:ascii="Courier New" w:hAnsi="Courier New" w:cs="Courier New"/>
          <w:sz w:val="20"/>
          <w:szCs w:val="20"/>
        </w:rPr>
        <w:t xml:space="preserve"> -I  </w:t>
      </w:r>
      <w:proofErr w:type="spellStart"/>
      <w:r w:rsidRPr="00184C40">
        <w:rPr>
          <w:rFonts w:ascii="Courier New" w:hAnsi="Courier New" w:cs="Courier New"/>
          <w:sz w:val="20"/>
          <w:szCs w:val="20"/>
        </w:rPr>
        <w:t>alignment.bam</w:t>
      </w:r>
      <w:proofErr w:type="spellEnd"/>
      <w:r w:rsidRPr="00184C40">
        <w:rPr>
          <w:rFonts w:ascii="Courier New" w:hAnsi="Courier New" w:cs="Courier New"/>
          <w:sz w:val="20"/>
          <w:szCs w:val="20"/>
        </w:rPr>
        <w:t xml:space="preserve"> -o GATK_indel.vcf</w:t>
      </w:r>
    </w:p>
    <w:p w14:paraId="2FB792EF" w14:textId="77777777" w:rsidR="00184C40" w:rsidRPr="00184C40" w:rsidRDefault="00184C40" w:rsidP="00184C40">
      <w:pPr>
        <w:ind w:firstLine="720"/>
        <w:rPr>
          <w:rFonts w:ascii="Times New Roman" w:eastAsiaTheme="minorHAnsi" w:hAnsi="Times New Roman" w:cs="Times New Roman"/>
          <w:sz w:val="20"/>
          <w:szCs w:val="20"/>
        </w:rPr>
      </w:pPr>
    </w:p>
    <w:p w14:paraId="480C0D57" w14:textId="77777777" w:rsidR="00184C40" w:rsidRDefault="00184C40" w:rsidP="00184C40">
      <w:pPr>
        <w:rPr>
          <w:rFonts w:ascii="Courier New" w:hAnsi="Courier New" w:cs="Courier New"/>
          <w:sz w:val="20"/>
          <w:szCs w:val="20"/>
        </w:rPr>
      </w:pPr>
      <w:r w:rsidRPr="00184C40">
        <w:rPr>
          <w:rFonts w:ascii="Courier New" w:hAnsi="Courier New" w:cs="Courier New"/>
          <w:sz w:val="20"/>
          <w:szCs w:val="20"/>
        </w:rPr>
        <w:t xml:space="preserve">java -jar GenomeAnalysisTK.jar -T </w:t>
      </w:r>
      <w:proofErr w:type="spellStart"/>
      <w:r w:rsidRPr="00184C40">
        <w:rPr>
          <w:rFonts w:ascii="Courier New" w:hAnsi="Courier New" w:cs="Courier New"/>
          <w:sz w:val="20"/>
          <w:szCs w:val="20"/>
        </w:rPr>
        <w:t>VariantFiltration</w:t>
      </w:r>
      <w:proofErr w:type="spellEnd"/>
      <w:r w:rsidRPr="00184C40">
        <w:rPr>
          <w:rFonts w:ascii="Courier New" w:hAnsi="Courier New" w:cs="Courier New"/>
          <w:sz w:val="20"/>
          <w:szCs w:val="20"/>
        </w:rPr>
        <w:t xml:space="preserve">  -R  maize_agp_v2.fasta -filter "MQ0 &gt;= 4 &amp;&amp; ((MQ0 / DP) &gt; 0.1)"   -filter "QUAL&lt;30.0" -filter "SB&gt;-1.0" -filter "DP&gt;100 || DP&lt;4"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HARD_TO_VALIDATE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IndelQUALFilter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IndelSBFilter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IndelDPFilter</w:t>
      </w:r>
      <w:proofErr w:type="spellEnd"/>
      <w:r w:rsidRPr="00184C40">
        <w:rPr>
          <w:rFonts w:ascii="Courier New" w:hAnsi="Courier New" w:cs="Courier New"/>
          <w:sz w:val="20"/>
          <w:szCs w:val="20"/>
        </w:rPr>
        <w:t xml:space="preserve">  --variant GATK_indel.vcf    -o GATK_indel_filtered.vcf</w:t>
      </w:r>
    </w:p>
    <w:p w14:paraId="311ACB87" w14:textId="77777777" w:rsidR="00184C40" w:rsidRPr="00184C40" w:rsidRDefault="00184C40" w:rsidP="00184C40">
      <w:pPr>
        <w:rPr>
          <w:rFonts w:ascii="Courier New" w:hAnsi="Courier New" w:cs="Courier New"/>
        </w:rPr>
      </w:pPr>
    </w:p>
    <w:p w14:paraId="5BF2AC2A" w14:textId="170305EE" w:rsidR="00411DDF" w:rsidRDefault="00184C40" w:rsidP="00184C40">
      <w:pPr>
        <w:spacing w:line="480" w:lineRule="auto"/>
        <w:ind w:firstLine="720"/>
        <w:rPr>
          <w:rFonts w:ascii="Times New Roman" w:eastAsiaTheme="minorHAnsi" w:hAnsi="Times New Roman" w:cs="Times New Roman"/>
        </w:rPr>
      </w:pPr>
      <w:r>
        <w:rPr>
          <w:rFonts w:ascii="Times New Roman" w:eastAsiaTheme="minorHAnsi" w:hAnsi="Times New Roman" w:cs="Times New Roman"/>
        </w:rPr>
        <w:t>The explicit code used for these calls is as follows for SNP variants:</w:t>
      </w:r>
    </w:p>
    <w:p w14:paraId="72591299" w14:textId="77777777" w:rsidR="00184C40" w:rsidRPr="00184C40" w:rsidRDefault="00184C40" w:rsidP="00184C40">
      <w:pPr>
        <w:rPr>
          <w:rFonts w:ascii="Courier New" w:hAnsi="Courier New" w:cs="Courier New"/>
          <w:sz w:val="20"/>
          <w:szCs w:val="20"/>
        </w:rPr>
      </w:pPr>
      <w:r w:rsidRPr="00184C40">
        <w:rPr>
          <w:rFonts w:ascii="Courier New" w:hAnsi="Courier New" w:cs="Courier New"/>
          <w:sz w:val="20"/>
          <w:szCs w:val="20"/>
        </w:rPr>
        <w:t xml:space="preserve">java –jar GenomeAnalysisTK.jar -T </w:t>
      </w:r>
      <w:proofErr w:type="spellStart"/>
      <w:r w:rsidRPr="00184C40">
        <w:rPr>
          <w:rFonts w:ascii="Courier New" w:hAnsi="Courier New" w:cs="Courier New"/>
          <w:sz w:val="20"/>
          <w:szCs w:val="20"/>
        </w:rPr>
        <w:t>UnifiedGenotyper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glm</w:t>
      </w:r>
      <w:proofErr w:type="spellEnd"/>
      <w:r w:rsidRPr="00184C40">
        <w:rPr>
          <w:rFonts w:ascii="Courier New" w:hAnsi="Courier New" w:cs="Courier New"/>
          <w:sz w:val="20"/>
          <w:szCs w:val="20"/>
        </w:rPr>
        <w:t xml:space="preserve"> SNP -R  maize_agp_v2.fasta -</w:t>
      </w:r>
      <w:proofErr w:type="spellStart"/>
      <w:r w:rsidRPr="00184C40">
        <w:rPr>
          <w:rFonts w:ascii="Courier New" w:hAnsi="Courier New" w:cs="Courier New"/>
          <w:sz w:val="20"/>
          <w:szCs w:val="20"/>
        </w:rPr>
        <w:t>stand_call_conf</w:t>
      </w:r>
      <w:proofErr w:type="spellEnd"/>
      <w:r w:rsidRPr="00184C40">
        <w:rPr>
          <w:rFonts w:ascii="Courier New" w:hAnsi="Courier New" w:cs="Courier New"/>
          <w:sz w:val="20"/>
          <w:szCs w:val="20"/>
        </w:rPr>
        <w:t xml:space="preserve"> 2.0 -</w:t>
      </w:r>
      <w:proofErr w:type="spellStart"/>
      <w:r w:rsidRPr="00184C40">
        <w:rPr>
          <w:rFonts w:ascii="Courier New" w:hAnsi="Courier New" w:cs="Courier New"/>
          <w:sz w:val="20"/>
          <w:szCs w:val="20"/>
        </w:rPr>
        <w:t>stand_emit_conf</w:t>
      </w:r>
      <w:proofErr w:type="spellEnd"/>
      <w:r w:rsidRPr="00184C40">
        <w:rPr>
          <w:rFonts w:ascii="Courier New" w:hAnsi="Courier New" w:cs="Courier New"/>
          <w:sz w:val="20"/>
          <w:szCs w:val="20"/>
        </w:rPr>
        <w:t xml:space="preserve"> 1.0 -</w:t>
      </w:r>
      <w:proofErr w:type="spellStart"/>
      <w:r w:rsidRPr="00184C40">
        <w:rPr>
          <w:rFonts w:ascii="Courier New" w:hAnsi="Courier New" w:cs="Courier New"/>
          <w:sz w:val="20"/>
          <w:szCs w:val="20"/>
        </w:rPr>
        <w:t>dcov</w:t>
      </w:r>
      <w:proofErr w:type="spellEnd"/>
      <w:r w:rsidRPr="00184C40">
        <w:rPr>
          <w:rFonts w:ascii="Courier New" w:hAnsi="Courier New" w:cs="Courier New"/>
          <w:sz w:val="20"/>
          <w:szCs w:val="20"/>
        </w:rPr>
        <w:t xml:space="preserve"> 100  -A </w:t>
      </w:r>
      <w:proofErr w:type="spellStart"/>
      <w:r w:rsidRPr="00184C40">
        <w:rPr>
          <w:rFonts w:ascii="Courier New" w:hAnsi="Courier New" w:cs="Courier New"/>
          <w:sz w:val="20"/>
          <w:szCs w:val="20"/>
        </w:rPr>
        <w:t>DepthOfCoverage</w:t>
      </w:r>
      <w:proofErr w:type="spellEnd"/>
      <w:r w:rsidRPr="00184C40">
        <w:rPr>
          <w:rFonts w:ascii="Courier New" w:hAnsi="Courier New" w:cs="Courier New"/>
          <w:sz w:val="20"/>
          <w:szCs w:val="20"/>
        </w:rPr>
        <w:t xml:space="preserve"> -I </w:t>
      </w:r>
      <w:proofErr w:type="spellStart"/>
      <w:r w:rsidRPr="00184C40">
        <w:rPr>
          <w:rFonts w:ascii="Courier New" w:hAnsi="Courier New" w:cs="Courier New"/>
          <w:sz w:val="20"/>
          <w:szCs w:val="20"/>
        </w:rPr>
        <w:t>alignment.bam</w:t>
      </w:r>
      <w:proofErr w:type="spellEnd"/>
      <w:r w:rsidRPr="00184C40">
        <w:rPr>
          <w:rFonts w:ascii="Courier New" w:hAnsi="Courier New" w:cs="Courier New"/>
          <w:sz w:val="20"/>
          <w:szCs w:val="20"/>
        </w:rPr>
        <w:t xml:space="preserve"> -o GATK_snp.vcf</w:t>
      </w:r>
    </w:p>
    <w:p w14:paraId="6A073FDE" w14:textId="77777777" w:rsidR="00184C40" w:rsidRDefault="00184C40" w:rsidP="00184C40">
      <w:pPr>
        <w:ind w:firstLine="720"/>
        <w:rPr>
          <w:rFonts w:ascii="Times New Roman" w:eastAsiaTheme="minorHAnsi" w:hAnsi="Times New Roman" w:cs="Times New Roman"/>
        </w:rPr>
      </w:pPr>
    </w:p>
    <w:p w14:paraId="0DE1BA0D" w14:textId="77777777" w:rsidR="00184C40" w:rsidRDefault="00184C40" w:rsidP="00184C40">
      <w:pPr>
        <w:rPr>
          <w:rFonts w:ascii="Courier New" w:hAnsi="Courier New" w:cs="Courier New"/>
          <w:sz w:val="20"/>
          <w:szCs w:val="20"/>
        </w:rPr>
      </w:pPr>
      <w:r w:rsidRPr="00184C40">
        <w:rPr>
          <w:rFonts w:ascii="Courier New" w:hAnsi="Courier New" w:cs="Courier New"/>
          <w:sz w:val="20"/>
          <w:szCs w:val="20"/>
        </w:rPr>
        <w:t xml:space="preserve">java  GenomeAnalysisTK.jar  -T </w:t>
      </w:r>
      <w:proofErr w:type="spellStart"/>
      <w:r w:rsidRPr="00184C40">
        <w:rPr>
          <w:rFonts w:ascii="Courier New" w:hAnsi="Courier New" w:cs="Courier New"/>
          <w:sz w:val="20"/>
          <w:szCs w:val="20"/>
        </w:rPr>
        <w:t>VariantFiltration</w:t>
      </w:r>
      <w:proofErr w:type="spellEnd"/>
      <w:r w:rsidRPr="00184C40">
        <w:rPr>
          <w:rFonts w:ascii="Courier New" w:hAnsi="Courier New" w:cs="Courier New"/>
          <w:sz w:val="20"/>
          <w:szCs w:val="20"/>
        </w:rPr>
        <w:t xml:space="preserve">  -R  maize_agp_v2.fasta --</w:t>
      </w:r>
      <w:proofErr w:type="spellStart"/>
      <w:r w:rsidRPr="00184C40">
        <w:rPr>
          <w:rFonts w:ascii="Courier New" w:hAnsi="Courier New" w:cs="Courier New"/>
          <w:sz w:val="20"/>
          <w:szCs w:val="20"/>
        </w:rPr>
        <w:t>mask:VCF</w:t>
      </w:r>
      <w:proofErr w:type="spellEnd"/>
      <w:r w:rsidRPr="00184C40">
        <w:rPr>
          <w:rFonts w:ascii="Courier New" w:hAnsi="Courier New" w:cs="Courier New"/>
          <w:sz w:val="20"/>
          <w:szCs w:val="20"/>
        </w:rPr>
        <w:t xml:space="preserve"> GATK_indel_filtered.vcf --</w:t>
      </w:r>
      <w:proofErr w:type="spellStart"/>
      <w:r w:rsidRPr="00184C40">
        <w:rPr>
          <w:rFonts w:ascii="Courier New" w:hAnsi="Courier New" w:cs="Courier New"/>
          <w:sz w:val="20"/>
          <w:szCs w:val="20"/>
        </w:rPr>
        <w:t>maskName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CloseToIndel</w:t>
      </w:r>
      <w:proofErr w:type="spellEnd"/>
      <w:r w:rsidRPr="00184C40">
        <w:rPr>
          <w:rFonts w:ascii="Courier New" w:hAnsi="Courier New" w:cs="Courier New"/>
          <w:sz w:val="20"/>
          <w:szCs w:val="20"/>
        </w:rPr>
        <w:t xml:space="preserve"> -filter "MQ0 &gt;= 4 &amp;&amp; ((MQ0 / DP) &gt; 0.1)"  -filter "SB&gt;=0.10"  -filter "</w:t>
      </w:r>
      <w:proofErr w:type="spellStart"/>
      <w:r w:rsidRPr="00184C40">
        <w:rPr>
          <w:rFonts w:ascii="Courier New" w:hAnsi="Courier New" w:cs="Courier New"/>
          <w:sz w:val="20"/>
          <w:szCs w:val="20"/>
        </w:rPr>
        <w:t>HRun</w:t>
      </w:r>
      <w:proofErr w:type="spellEnd"/>
      <w:r w:rsidRPr="00184C40">
        <w:rPr>
          <w:rFonts w:ascii="Courier New" w:hAnsi="Courier New" w:cs="Courier New"/>
          <w:sz w:val="20"/>
          <w:szCs w:val="20"/>
        </w:rPr>
        <w:t>&gt;=4"  -filter "DP&gt;100 || DP&lt;4"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HARD_TO_VALIDATE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SNPSBFilter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SNPHRunFilter</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filterName</w:t>
      </w:r>
      <w:proofErr w:type="spellEnd"/>
      <w:r w:rsidRPr="00184C40">
        <w:rPr>
          <w:rFonts w:ascii="Courier New" w:hAnsi="Courier New" w:cs="Courier New"/>
          <w:sz w:val="20"/>
          <w:szCs w:val="20"/>
        </w:rPr>
        <w:t xml:space="preserve"> </w:t>
      </w:r>
      <w:proofErr w:type="spellStart"/>
      <w:r w:rsidRPr="00184C40">
        <w:rPr>
          <w:rFonts w:ascii="Courier New" w:hAnsi="Courier New" w:cs="Courier New"/>
          <w:sz w:val="20"/>
          <w:szCs w:val="20"/>
        </w:rPr>
        <w:t>SNPDPFilter</w:t>
      </w:r>
      <w:proofErr w:type="spellEnd"/>
      <w:r w:rsidRPr="00184C40">
        <w:rPr>
          <w:rFonts w:ascii="Courier New" w:hAnsi="Courier New" w:cs="Courier New"/>
          <w:sz w:val="20"/>
          <w:szCs w:val="20"/>
        </w:rPr>
        <w:t xml:space="preserve"> -cluster 3 -window 10 --variant GATK_snp.vcf -o GATK_snp_filtered.vcf</w:t>
      </w:r>
    </w:p>
    <w:p w14:paraId="7FE9F0C2" w14:textId="77777777" w:rsidR="00184C40" w:rsidRPr="00184C40" w:rsidRDefault="00184C40" w:rsidP="00184C40">
      <w:pPr>
        <w:rPr>
          <w:rFonts w:ascii="Courier New" w:hAnsi="Courier New" w:cs="Courier New"/>
        </w:rPr>
      </w:pPr>
    </w:p>
    <w:p w14:paraId="54102AC5" w14:textId="1C55A7B0" w:rsidR="001B1E77" w:rsidRPr="0068016A" w:rsidRDefault="001B1E77" w:rsidP="00184C40">
      <w:pPr>
        <w:spacing w:line="480" w:lineRule="auto"/>
        <w:rPr>
          <w:rFonts w:ascii="Times New Roman" w:hAnsi="Times New Roman" w:cs="Times New Roman"/>
          <w:b/>
        </w:rPr>
      </w:pPr>
      <w:r w:rsidRPr="00CF36D7">
        <w:rPr>
          <w:rFonts w:ascii="Times New Roman" w:hAnsi="Times New Roman" w:cs="Times New Roman"/>
          <w:b/>
          <w:i/>
        </w:rPr>
        <w:t>de novo</w:t>
      </w:r>
      <w:r w:rsidRPr="0068016A">
        <w:rPr>
          <w:rFonts w:ascii="Times New Roman" w:hAnsi="Times New Roman" w:cs="Times New Roman"/>
          <w:b/>
        </w:rPr>
        <w:t xml:space="preserve"> assembly</w:t>
      </w:r>
    </w:p>
    <w:p w14:paraId="40979899" w14:textId="498E1FA3" w:rsidR="00F237CD" w:rsidRPr="0068016A" w:rsidRDefault="00F237CD" w:rsidP="00184C40">
      <w:pPr>
        <w:spacing w:line="480" w:lineRule="auto"/>
        <w:ind w:firstLine="720"/>
        <w:rPr>
          <w:rFonts w:ascii="Times New Roman" w:hAnsi="Times New Roman" w:cs="Times New Roman"/>
        </w:rPr>
      </w:pPr>
      <w:r w:rsidRPr="0068016A">
        <w:rPr>
          <w:rFonts w:ascii="Times New Roman" w:hAnsi="Times New Roman" w:cs="Times New Roman"/>
        </w:rPr>
        <w:lastRenderedPageBreak/>
        <w:t xml:space="preserve">As an alternative to pseudo-transcriptomes, we briefly explored </w:t>
      </w:r>
      <w:r w:rsidR="00E96979">
        <w:rPr>
          <w:rFonts w:ascii="Times New Roman" w:hAnsi="Times New Roman" w:cs="Times New Roman"/>
        </w:rPr>
        <w:t>the</w:t>
      </w:r>
      <w:r w:rsidRPr="0068016A">
        <w:rPr>
          <w:rFonts w:ascii="Times New Roman" w:hAnsi="Times New Roman" w:cs="Times New Roman"/>
        </w:rPr>
        <w:t xml:space="preserve"> possibility of using </w:t>
      </w:r>
      <w:r w:rsidRPr="009E5C5F">
        <w:rPr>
          <w:rFonts w:ascii="Times New Roman" w:hAnsi="Times New Roman" w:cs="Times New Roman"/>
          <w:i/>
        </w:rPr>
        <w:t>de novo</w:t>
      </w:r>
      <w:r w:rsidRPr="0068016A">
        <w:rPr>
          <w:rFonts w:ascii="Times New Roman" w:hAnsi="Times New Roman" w:cs="Times New Roman"/>
        </w:rPr>
        <w:t xml:space="preserve"> transcriptomes assembled for each parental line from RNAseq data. </w:t>
      </w:r>
      <w:r w:rsidR="009E5C5F">
        <w:rPr>
          <w:rFonts w:ascii="Times New Roman" w:hAnsi="Times New Roman" w:cs="Times New Roman"/>
        </w:rPr>
        <w:t xml:space="preserve"> </w:t>
      </w:r>
      <w:r w:rsidRPr="0068016A">
        <w:rPr>
          <w:rFonts w:ascii="Times New Roman" w:hAnsi="Times New Roman" w:cs="Times New Roman"/>
        </w:rPr>
        <w:t xml:space="preserve">If such accurate parental transcriptomes were available, allele-specific expression levels could be estimated </w:t>
      </w:r>
      <w:r w:rsidR="009E5C5F">
        <w:rPr>
          <w:rFonts w:ascii="Times New Roman" w:hAnsi="Times New Roman" w:cs="Times New Roman"/>
        </w:rPr>
        <w:t xml:space="preserve">for matched transcripts (paired by clustering or anchoring to the B73 annotated transcriptome) </w:t>
      </w:r>
      <w:r w:rsidRPr="0068016A">
        <w:rPr>
          <w:rFonts w:ascii="Times New Roman" w:hAnsi="Times New Roman" w:cs="Times New Roman"/>
        </w:rPr>
        <w:t xml:space="preserve">in terms of RPKM values </w:t>
      </w:r>
      <w:r w:rsidR="00E96979">
        <w:rPr>
          <w:rFonts w:ascii="Times New Roman" w:hAnsi="Times New Roman" w:cs="Times New Roman"/>
        </w:rPr>
        <w:t>obtained using any standard RNAs</w:t>
      </w:r>
      <w:r w:rsidRPr="0068016A">
        <w:rPr>
          <w:rFonts w:ascii="Times New Roman" w:hAnsi="Times New Roman" w:cs="Times New Roman"/>
        </w:rPr>
        <w:t xml:space="preserve">eq analysis pipeline. </w:t>
      </w:r>
      <w:r w:rsidR="009E5C5F">
        <w:rPr>
          <w:rFonts w:ascii="Times New Roman" w:hAnsi="Times New Roman" w:cs="Times New Roman"/>
        </w:rPr>
        <w:t xml:space="preserve"> </w:t>
      </w:r>
      <w:r w:rsidRPr="0068016A">
        <w:rPr>
          <w:rFonts w:ascii="Times New Roman" w:hAnsi="Times New Roman" w:cs="Times New Roman"/>
        </w:rPr>
        <w:t>Preliminary tests of this strate</w:t>
      </w:r>
      <w:r w:rsidR="001E49C8">
        <w:rPr>
          <w:rFonts w:ascii="Times New Roman" w:hAnsi="Times New Roman" w:cs="Times New Roman"/>
        </w:rPr>
        <w:t>gy were performed using Trinity</w:t>
      </w:r>
      <w:r w:rsidR="00D25C87">
        <w:rPr>
          <w:rFonts w:ascii="Times New Roman" w:hAnsi="Times New Roman" w:cs="Times New Roman"/>
        </w:rPr>
        <w:t xml:space="preserve"> </w:t>
      </w:r>
      <w:r w:rsidR="00D25C8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"10.1038/nbt.1883", "ISSN" : "1546-1696", "PMID" : "21572440", "abstract" : "Massively parallel sequencing of cDNA has enabled deep and efficient probing of transcriptomes. Current approaches for transcript reconstruction from such data often rely on aligning reads to a reference genome, and are thus unsuitable for samples with a partial or missing reference genome. Here we present the Trinity method for de novo assembly of full-length transcripts and evaluate it on samples from fission yeast, mouse and whitefly, whose reference genome is not yet available. By efficiently constructing and analyzing sets of de Bruijn graphs, Trinity fully reconstructs a large fraction of transcripts, including alternatively spliced isoforms and transcripts from recently duplicated genes. Compared with other de novo transcriptome assemblers, Trinity recovers more full-length transcripts across a broad range of expression levels, with a sensitivity similar to methods that rely on genome alignments. Our approach provides a unified solution for transcriptome reconstruction in any sample, especially in the absence of a reference genome.", "author" : [ { "dropping-particle" : "", "family" : "Grabherr", "given" : "Manfred G", "non-dropping-particle" : "", "parse-names" : false, "suffix" : "" }, { "dropping-particle" : "", "family" : "Haas", "given" : "Brian J", "non-dropping-particle" : "", "parse-names" : false, "suffix" : "" }, { "dropping-particle" : "", "family" : "Yassour", "given" : "Moran", "non-dropping-particle" : "", "parse-names" : false, "suffix" : "" }, { "dropping-particle" : "", "family" : "Levin", "given" : "Joshua Z", "non-dropping-particle" : "", "parse-names" : false, "suffix" : "" }, { "dropping-particle" : "", "family" : "Thompson", "given" : "Dawn A", "non-dropping-particle" : "", "parse-names" : false, "suffix" : "" }, { "dropping-particle" : "", "family" : "Amit", "given" : "Ido", "non-dropping-particle" : "", "parse-names" : false, "suffix" : "" }, { "dropping-particle" : "", "family" : "Adiconis", "given" : "Xian", "non-dropping-particle" : "", "parse-names" : false, "suffix" : "" }, { "dropping-particle" : "", "family" : "Fan", "given" : "Lin", "non-dropping-particle" : "", "parse-names" : false, "suffix" : "" }, { "dropping-particle" : "", "family" : "Raychowdhury", "given" : "Raktima", "non-dropping-particle" : "", "parse-names" : false, "suffix" : "" }, { "dropping-particle" : "", "family" : "Zeng", "given" : "Qiandong", "non-dropping-particle" : "", "parse-names" : false, "suffix" : "" }, { "dropping-particle" : "", "family" : "Chen", "given" : "Zehua", "non-dropping-particle" : "", "parse-names" : false, "suffix" : "" }, { "dropping-particle" : "", "family" : "Mauceli", "given" : "Evan", "non-dropping-particle" : "", "parse-names" : false, "suffix" : "" }, { "dropping-particle" : "", "family" : "Hacohen", "given" : "Nir", "non-dropping-particle" : "", "parse-names" : false, "suffix" : "" }, { "dropping-particle" : "", "family" : "Gnirke", "given" : "Andreas", "non-dropping-particle" : "", "parse-names" : false, "suffix" : "" }, { "dropping-particle" : "", "family" : "Rhind", "given" : "Nicholas", "non-dropping-particle" : "", "parse-names" : false, "suffix" : "" }, { "dropping-particle" : "", "family" : "Palma", "given" : "Federica", "non-dropping-particle" : "di", "parse-names" : false, "suffix" : "" }, { "dropping-particle" : "", "family" : "Birren", "given" : "Bruce W", "non-dropping-particle" : "", "parse-names" : false, "suffix" : "" }, { "dropping-particle" : "", "family" : "Nusbaum", "given" : "Chad", "non-dropping-particle" : "", "parse-names" : false, "suffix" : "" }, { "dropping-particle" : "", "family" : "Lindblad-Toh", "given" : "Kerstin", "non-dropping-particle" : "", "parse-names" : false, "suffix" : "" }, { "dropping-particle" : "", "family" : "Friedman", "given" : "Nir", "non-dropping-particle" : "", "parse-names" : false, "suffix" : "" }, { "dropping-particle" : "", "family" : "Regev", "given" : "Aviv", "non-dropping-particle" : "", "parse-names" : false, "suffix" : "" } ], "container-title" : "Nature biotechnology", "id" : "ITEM-1", "issue" : "7", "issued" : { "date-parts" : [ [ "2011", "7" ] ] }, "page" : "644-52", "title" : "Full-length transcriptome assembly from RNA-Seq data without a reference genome.", "type" : "article-journal", "volume" : "29" }, "uris" : [ "http://www.mendeley.com/documents/?uuid=703ca447-f3ad-4693-bf55-834911faf82e" ] } ], "mendeley" : { "previouslyFormattedCitation" : "[4]" }, "properties" : { "noteIndex" : 0 }, "schema" : "https://github.com/citation-style-language/schema/raw/master/csl-citation.json" }</w:instrText>
      </w:r>
      <w:r w:rsidR="00D25C87">
        <w:rPr>
          <w:rFonts w:ascii="Times New Roman" w:hAnsi="Times New Roman" w:cs="Times New Roman"/>
        </w:rPr>
        <w:fldChar w:fldCharType="separate"/>
      </w:r>
      <w:r w:rsidR="00D25C87" w:rsidRPr="00D25C87">
        <w:rPr>
          <w:rFonts w:ascii="Times New Roman" w:hAnsi="Times New Roman" w:cs="Times New Roman"/>
          <w:noProof/>
        </w:rPr>
        <w:t>[4]</w:t>
      </w:r>
      <w:r w:rsidR="00D25C87">
        <w:rPr>
          <w:rFonts w:ascii="Times New Roman" w:hAnsi="Times New Roman" w:cs="Times New Roman"/>
        </w:rPr>
        <w:fldChar w:fldCharType="end"/>
      </w:r>
      <w:r w:rsidRPr="0068016A">
        <w:rPr>
          <w:rFonts w:ascii="Times New Roman" w:hAnsi="Times New Roman" w:cs="Times New Roman"/>
        </w:rPr>
        <w:t xml:space="preserve"> as </w:t>
      </w:r>
      <w:r w:rsidR="00AA1D87">
        <w:rPr>
          <w:rFonts w:ascii="Times New Roman" w:hAnsi="Times New Roman" w:cs="Times New Roman"/>
        </w:rPr>
        <w:t xml:space="preserve">the </w:t>
      </w:r>
      <w:r w:rsidRPr="0068016A">
        <w:rPr>
          <w:rFonts w:ascii="Times New Roman" w:hAnsi="Times New Roman" w:cs="Times New Roman"/>
        </w:rPr>
        <w:t xml:space="preserve">transcriptome assembler. </w:t>
      </w:r>
      <w:r w:rsidR="009E5C5F">
        <w:rPr>
          <w:rFonts w:ascii="Times New Roman" w:hAnsi="Times New Roman" w:cs="Times New Roman"/>
        </w:rPr>
        <w:t xml:space="preserve"> </w:t>
      </w:r>
      <w:r w:rsidRPr="0068016A">
        <w:rPr>
          <w:rFonts w:ascii="Times New Roman" w:hAnsi="Times New Roman" w:cs="Times New Roman"/>
        </w:rPr>
        <w:t xml:space="preserve">These tests showed that the assembly </w:t>
      </w:r>
      <w:r w:rsidR="00E96979">
        <w:rPr>
          <w:rFonts w:ascii="Times New Roman" w:hAnsi="Times New Roman" w:cs="Times New Roman"/>
        </w:rPr>
        <w:t>wa</w:t>
      </w:r>
      <w:r w:rsidRPr="0068016A">
        <w:rPr>
          <w:rFonts w:ascii="Times New Roman" w:hAnsi="Times New Roman" w:cs="Times New Roman"/>
        </w:rPr>
        <w:t>s unable to properly represent gene duplication events, often producing chimeras of two paralogs, different in the two lines being compared.</w:t>
      </w:r>
      <w:r w:rsidR="009E5C5F">
        <w:rPr>
          <w:rFonts w:ascii="Times New Roman" w:hAnsi="Times New Roman" w:cs="Times New Roman"/>
        </w:rPr>
        <w:t xml:space="preserve"> </w:t>
      </w:r>
      <w:r w:rsidRPr="0068016A">
        <w:rPr>
          <w:rFonts w:ascii="Times New Roman" w:hAnsi="Times New Roman" w:cs="Times New Roman"/>
        </w:rPr>
        <w:t xml:space="preserve"> This effect is probably exacerbated by the fact that only single-end reads were used in our assembly. </w:t>
      </w:r>
      <w:r w:rsidR="009E5C5F">
        <w:rPr>
          <w:rFonts w:ascii="Times New Roman" w:hAnsi="Times New Roman" w:cs="Times New Roman"/>
        </w:rPr>
        <w:t xml:space="preserve"> </w:t>
      </w:r>
      <w:r w:rsidRPr="0068016A">
        <w:rPr>
          <w:rFonts w:ascii="Times New Roman" w:hAnsi="Times New Roman" w:cs="Times New Roman"/>
        </w:rPr>
        <w:t xml:space="preserve">Since this problem significantly complicates a meaningful comparison of allele expression, we decided not to pursue this avenue in the present work.    </w:t>
      </w:r>
    </w:p>
    <w:p w14:paraId="5AEACBD3" w14:textId="4ADBD282" w:rsidR="001B1E77" w:rsidRPr="0068016A" w:rsidRDefault="007761B4" w:rsidP="00184C40">
      <w:pPr>
        <w:spacing w:line="480" w:lineRule="auto"/>
        <w:rPr>
          <w:rFonts w:ascii="Times New Roman" w:hAnsi="Times New Roman" w:cs="Times New Roman"/>
          <w:b/>
        </w:rPr>
      </w:pPr>
      <w:r>
        <w:rPr>
          <w:rFonts w:ascii="Times New Roman" w:hAnsi="Times New Roman" w:cs="Times New Roman"/>
          <w:b/>
        </w:rPr>
        <w:t>Other</w:t>
      </w:r>
      <w:r w:rsidR="00EC75D8">
        <w:rPr>
          <w:rFonts w:ascii="Times New Roman" w:hAnsi="Times New Roman" w:cs="Times New Roman"/>
          <w:b/>
        </w:rPr>
        <w:t xml:space="preserve"> domestication </w:t>
      </w:r>
      <w:r>
        <w:rPr>
          <w:rFonts w:ascii="Times New Roman" w:hAnsi="Times New Roman" w:cs="Times New Roman"/>
          <w:b/>
        </w:rPr>
        <w:t xml:space="preserve">candidate </w:t>
      </w:r>
      <w:r w:rsidR="00EC75D8">
        <w:rPr>
          <w:rFonts w:ascii="Times New Roman" w:hAnsi="Times New Roman" w:cs="Times New Roman"/>
          <w:b/>
        </w:rPr>
        <w:t xml:space="preserve">genes </w:t>
      </w:r>
    </w:p>
    <w:p w14:paraId="2C77A75C" w14:textId="7B99B7CD" w:rsidR="00EC75D8" w:rsidRDefault="00EC75D8" w:rsidP="00EC75D8">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W</w:t>
      </w:r>
      <w:r w:rsidR="00124032">
        <w:rPr>
          <w:rFonts w:ascii="Times New Roman" w:hAnsi="Times New Roman" w:cs="Times New Roman"/>
        </w:rPr>
        <w:t xml:space="preserve">e </w:t>
      </w:r>
      <w:r w:rsidR="001A3B77">
        <w:rPr>
          <w:rFonts w:ascii="Times New Roman" w:hAnsi="Times New Roman" w:cs="Times New Roman"/>
        </w:rPr>
        <w:t>examined six</w:t>
      </w:r>
      <w:r w:rsidR="00124032">
        <w:rPr>
          <w:rFonts w:ascii="Times New Roman" w:hAnsi="Times New Roman" w:cs="Times New Roman"/>
        </w:rPr>
        <w:t xml:space="preserve"> genes </w:t>
      </w:r>
      <w:r w:rsidR="001A3B77">
        <w:rPr>
          <w:rFonts w:ascii="Times New Roman" w:hAnsi="Times New Roman" w:cs="Times New Roman"/>
        </w:rPr>
        <w:t>identified in</w:t>
      </w:r>
      <w:r w:rsidR="007761B4">
        <w:rPr>
          <w:rFonts w:ascii="Times New Roman" w:hAnsi="Times New Roman" w:cs="Times New Roman"/>
        </w:rPr>
        <w:t xml:space="preserve"> the literature as potential maize domestication genes and two known domestication genes (</w:t>
      </w:r>
      <w:r w:rsidR="007761B4" w:rsidRPr="007761B4">
        <w:rPr>
          <w:rFonts w:ascii="Times New Roman" w:hAnsi="Times New Roman" w:cs="Times New Roman"/>
          <w:i/>
        </w:rPr>
        <w:t>tb1</w:t>
      </w:r>
      <w:r w:rsidR="007761B4">
        <w:rPr>
          <w:rFonts w:ascii="Times New Roman" w:hAnsi="Times New Roman" w:cs="Times New Roman"/>
        </w:rPr>
        <w:t xml:space="preserve"> and </w:t>
      </w:r>
      <w:r w:rsidR="007761B4" w:rsidRPr="007761B4">
        <w:rPr>
          <w:rFonts w:ascii="Times New Roman" w:hAnsi="Times New Roman" w:cs="Times New Roman"/>
          <w:i/>
        </w:rPr>
        <w:t>tga1</w:t>
      </w:r>
      <w:r w:rsidR="007761B4">
        <w:rPr>
          <w:rFonts w:ascii="Times New Roman" w:hAnsi="Times New Roman" w:cs="Times New Roman"/>
        </w:rPr>
        <w:t>) and compared the RNAseq expression data to expectations for these gene</w:t>
      </w:r>
      <w:r w:rsidR="0054238B">
        <w:rPr>
          <w:rFonts w:ascii="Times New Roman" w:hAnsi="Times New Roman" w:cs="Times New Roman"/>
        </w:rPr>
        <w:t>s</w:t>
      </w:r>
      <w:r w:rsidR="007761B4">
        <w:rPr>
          <w:rFonts w:ascii="Times New Roman" w:hAnsi="Times New Roman" w:cs="Times New Roman"/>
        </w:rPr>
        <w:t xml:space="preserve"> (Table S20)</w:t>
      </w:r>
      <w:r w:rsidR="00124032">
        <w:rPr>
          <w:rFonts w:ascii="Times New Roman" w:hAnsi="Times New Roman" w:cs="Times New Roman"/>
        </w:rPr>
        <w:t xml:space="preserve">. </w:t>
      </w:r>
      <w:r w:rsidR="007761B4">
        <w:rPr>
          <w:rFonts w:ascii="Times New Roman" w:hAnsi="Times New Roman" w:cs="Times New Roman"/>
        </w:rPr>
        <w:t xml:space="preserve"> The RNAseq data for </w:t>
      </w:r>
      <w:r w:rsidR="007761B4" w:rsidRPr="007761B4">
        <w:rPr>
          <w:rFonts w:ascii="Times New Roman" w:hAnsi="Times New Roman" w:cs="Times New Roman"/>
          <w:i/>
        </w:rPr>
        <w:t>tb1</w:t>
      </w:r>
      <w:r w:rsidR="007761B4">
        <w:rPr>
          <w:rFonts w:ascii="Times New Roman" w:hAnsi="Times New Roman" w:cs="Times New Roman"/>
        </w:rPr>
        <w:t xml:space="preserve"> and </w:t>
      </w:r>
      <w:r w:rsidR="007761B4" w:rsidRPr="007761B4">
        <w:rPr>
          <w:rFonts w:ascii="Times New Roman" w:hAnsi="Times New Roman" w:cs="Times New Roman"/>
          <w:i/>
        </w:rPr>
        <w:t>tga1</w:t>
      </w:r>
      <w:r w:rsidR="007761B4">
        <w:rPr>
          <w:rFonts w:ascii="Times New Roman" w:hAnsi="Times New Roman" w:cs="Times New Roman"/>
        </w:rPr>
        <w:t xml:space="preserve"> match published</w:t>
      </w:r>
      <w:r w:rsidR="001A0535">
        <w:rPr>
          <w:rFonts w:ascii="Times New Roman" w:hAnsi="Times New Roman" w:cs="Times New Roman"/>
        </w:rPr>
        <w:t xml:space="preserve"> </w:t>
      </w:r>
      <w:proofErr w:type="spellStart"/>
      <w:r w:rsidR="001A0535">
        <w:rPr>
          <w:rFonts w:ascii="Times New Roman" w:hAnsi="Times New Roman" w:cs="Times New Roman"/>
        </w:rPr>
        <w:t>qRT</w:t>
      </w:r>
      <w:proofErr w:type="spellEnd"/>
      <w:r w:rsidR="001A0535">
        <w:rPr>
          <w:rFonts w:ascii="Times New Roman" w:hAnsi="Times New Roman" w:cs="Times New Roman"/>
        </w:rPr>
        <w:t>-PCR expression data.  T</w:t>
      </w:r>
      <w:r w:rsidR="00923699">
        <w:rPr>
          <w:rFonts w:ascii="Times New Roman" w:hAnsi="Times New Roman" w:cs="Times New Roman"/>
        </w:rPr>
        <w:t>hree</w:t>
      </w:r>
      <w:r w:rsidR="001A3B77">
        <w:rPr>
          <w:rFonts w:ascii="Times New Roman" w:hAnsi="Times New Roman" w:cs="Times New Roman"/>
        </w:rPr>
        <w:t xml:space="preserve"> of the six other genes</w:t>
      </w:r>
      <w:r w:rsidR="001A0535">
        <w:rPr>
          <w:rFonts w:ascii="Times New Roman" w:hAnsi="Times New Roman" w:cs="Times New Roman"/>
        </w:rPr>
        <w:t xml:space="preserve"> had predicted expression biases based on gene function and all three</w:t>
      </w:r>
      <w:r w:rsidR="001A3B77">
        <w:rPr>
          <w:rFonts w:ascii="Times New Roman" w:hAnsi="Times New Roman" w:cs="Times New Roman"/>
        </w:rPr>
        <w:t xml:space="preserve"> fit </w:t>
      </w:r>
      <w:r w:rsidR="001A0535">
        <w:rPr>
          <w:rFonts w:ascii="Times New Roman" w:hAnsi="Times New Roman" w:cs="Times New Roman"/>
        </w:rPr>
        <w:t xml:space="preserve">these </w:t>
      </w:r>
      <w:r w:rsidR="001A3B77">
        <w:rPr>
          <w:rFonts w:ascii="Times New Roman" w:hAnsi="Times New Roman" w:cs="Times New Roman"/>
        </w:rPr>
        <w:t xml:space="preserve">expectations.  The </w:t>
      </w:r>
      <w:r w:rsidR="00923699">
        <w:rPr>
          <w:rFonts w:ascii="Times New Roman" w:hAnsi="Times New Roman" w:cs="Times New Roman"/>
        </w:rPr>
        <w:t>three</w:t>
      </w:r>
      <w:r w:rsidR="00AF426C">
        <w:rPr>
          <w:rFonts w:ascii="Times New Roman" w:hAnsi="Times New Roman" w:cs="Times New Roman"/>
        </w:rPr>
        <w:t xml:space="preserve"> remaining</w:t>
      </w:r>
      <w:r w:rsidR="001A3B77">
        <w:rPr>
          <w:rFonts w:ascii="Times New Roman" w:hAnsi="Times New Roman" w:cs="Times New Roman"/>
        </w:rPr>
        <w:t xml:space="preserve"> putative domestication gene</w:t>
      </w:r>
      <w:r w:rsidR="00AF426C">
        <w:rPr>
          <w:rFonts w:ascii="Times New Roman" w:hAnsi="Times New Roman" w:cs="Times New Roman"/>
        </w:rPr>
        <w:t>s</w:t>
      </w:r>
      <w:r w:rsidR="001A3B77">
        <w:rPr>
          <w:rFonts w:ascii="Times New Roman" w:hAnsi="Times New Roman" w:cs="Times New Roman"/>
        </w:rPr>
        <w:t xml:space="preserve"> (</w:t>
      </w:r>
      <w:r w:rsidR="00AF426C" w:rsidRPr="00AF426C">
        <w:rPr>
          <w:rFonts w:ascii="Times New Roman" w:hAnsi="Times New Roman" w:cs="Times New Roman"/>
          <w:i/>
        </w:rPr>
        <w:t>OsMADS56</w:t>
      </w:r>
      <w:r w:rsidR="004901B5">
        <w:rPr>
          <w:rFonts w:ascii="Times New Roman" w:hAnsi="Times New Roman" w:cs="Times New Roman"/>
        </w:rPr>
        <w:t>,</w:t>
      </w:r>
      <w:r w:rsidR="00AF426C">
        <w:rPr>
          <w:rFonts w:ascii="Times New Roman" w:hAnsi="Times New Roman" w:cs="Times New Roman"/>
        </w:rPr>
        <w:t xml:space="preserve"> </w:t>
      </w:r>
      <w:r w:rsidR="001A3B77" w:rsidRPr="001A3B77">
        <w:rPr>
          <w:rFonts w:ascii="Times New Roman" w:hAnsi="Times New Roman" w:cs="Times New Roman"/>
          <w:i/>
        </w:rPr>
        <w:t>zagl1</w:t>
      </w:r>
      <w:r w:rsidR="004901B5">
        <w:rPr>
          <w:rFonts w:ascii="Times New Roman" w:hAnsi="Times New Roman" w:cs="Times New Roman"/>
        </w:rPr>
        <w:t xml:space="preserve">, </w:t>
      </w:r>
      <w:r w:rsidR="00923699">
        <w:rPr>
          <w:rFonts w:ascii="Times New Roman" w:hAnsi="Times New Roman" w:cs="Times New Roman"/>
        </w:rPr>
        <w:t xml:space="preserve">and </w:t>
      </w:r>
      <w:r w:rsidR="00923699" w:rsidRPr="00923699">
        <w:rPr>
          <w:rFonts w:ascii="Times New Roman" w:hAnsi="Times New Roman" w:cs="Times New Roman"/>
          <w:i/>
        </w:rPr>
        <w:t>zfl2</w:t>
      </w:r>
      <w:r w:rsidR="00923699">
        <w:rPr>
          <w:rFonts w:ascii="Times New Roman" w:hAnsi="Times New Roman" w:cs="Times New Roman"/>
        </w:rPr>
        <w:t>)</w:t>
      </w:r>
      <w:r w:rsidR="001A3B77">
        <w:rPr>
          <w:rFonts w:ascii="Times New Roman" w:hAnsi="Times New Roman" w:cs="Times New Roman"/>
        </w:rPr>
        <w:t xml:space="preserve"> </w:t>
      </w:r>
      <w:r w:rsidR="00ED4C9C">
        <w:rPr>
          <w:rFonts w:ascii="Times New Roman" w:hAnsi="Times New Roman" w:cs="Times New Roman"/>
        </w:rPr>
        <w:t xml:space="preserve">all </w:t>
      </w:r>
      <w:r w:rsidR="001A3B77">
        <w:rPr>
          <w:rFonts w:ascii="Times New Roman" w:hAnsi="Times New Roman" w:cs="Times New Roman"/>
        </w:rPr>
        <w:t>sho</w:t>
      </w:r>
      <w:r w:rsidR="00ED4C9C">
        <w:rPr>
          <w:rFonts w:ascii="Times New Roman" w:hAnsi="Times New Roman" w:cs="Times New Roman"/>
        </w:rPr>
        <w:t>w</w:t>
      </w:r>
      <w:r w:rsidR="001A3B77">
        <w:rPr>
          <w:rFonts w:ascii="Times New Roman" w:hAnsi="Times New Roman" w:cs="Times New Roman"/>
        </w:rPr>
        <w:t xml:space="preserve"> a maize-teosinte expression difference, however neither phenotype nor gene function provide a prediction as to whether </w:t>
      </w:r>
      <w:r w:rsidR="0054238B">
        <w:rPr>
          <w:rFonts w:ascii="Times New Roman" w:hAnsi="Times New Roman" w:cs="Times New Roman"/>
        </w:rPr>
        <w:t xml:space="preserve">the </w:t>
      </w:r>
      <w:r w:rsidR="001A3B77">
        <w:rPr>
          <w:rFonts w:ascii="Times New Roman" w:hAnsi="Times New Roman" w:cs="Times New Roman"/>
        </w:rPr>
        <w:t>maize or teosinte allele should be expressed more highly. Here we review these eight genes.</w:t>
      </w:r>
    </w:p>
    <w:p w14:paraId="7DC2E2ED" w14:textId="3540F863" w:rsidR="008D5305" w:rsidRDefault="008D5305" w:rsidP="00EC75D8">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The evolution of maize plant and ear architecture </w:t>
      </w:r>
      <w:r w:rsidR="001A3B77">
        <w:rPr>
          <w:rFonts w:ascii="Times New Roman" w:hAnsi="Times New Roman" w:cs="Times New Roman"/>
        </w:rPr>
        <w:t xml:space="preserve">is controlled in part </w:t>
      </w:r>
      <w:r>
        <w:rPr>
          <w:rFonts w:ascii="Times New Roman" w:hAnsi="Times New Roman" w:cs="Times New Roman"/>
        </w:rPr>
        <w:t xml:space="preserve">by </w:t>
      </w:r>
      <w:r>
        <w:rPr>
          <w:rFonts w:ascii="Times New Roman" w:hAnsi="Times New Roman" w:cs="Times New Roman"/>
          <w:i/>
        </w:rPr>
        <w:t xml:space="preserve">teosinte </w:t>
      </w:r>
      <w:r>
        <w:rPr>
          <w:rFonts w:ascii="Times New Roman" w:hAnsi="Times New Roman" w:cs="Times New Roman"/>
          <w:i/>
        </w:rPr>
        <w:lastRenderedPageBreak/>
        <w:t>branched1</w:t>
      </w:r>
      <w:r>
        <w:rPr>
          <w:rFonts w:ascii="Times New Roman" w:hAnsi="Times New Roman" w:cs="Times New Roman"/>
        </w:rPr>
        <w:t xml:space="preserve"> (</w:t>
      </w:r>
      <w:r w:rsidRPr="00EC6E47">
        <w:rPr>
          <w:rFonts w:ascii="Times New Roman" w:hAnsi="Times New Roman" w:cs="Times New Roman"/>
          <w:i/>
        </w:rPr>
        <w:t>tb1</w:t>
      </w:r>
      <w:r w:rsidRPr="00EC6E47">
        <w:rPr>
          <w:rFonts w:ascii="Times New Roman" w:hAnsi="Times New Roman" w:cs="Times New Roman"/>
        </w:rPr>
        <w:t>)</w:t>
      </w:r>
      <w:r w:rsidR="00B9360C" w:rsidRPr="00EC6E47">
        <w:rPr>
          <w:rFonts w:ascii="Times New Roman" w:hAnsi="Times New Roman" w:cs="Times New Roman"/>
        </w:rPr>
        <w:t xml:space="preserve"> </w:t>
      </w:r>
      <w:r w:rsidR="00EC6E47" w:rsidRP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"10.1038/ng.942", "ISSN" : "1546-1718", "PMID" : "21946354", "abstract" : "Genetic diversity created by transposable elements is an important source of functional variation upon which selection acts during evolution. Transposable elements are associated with adaptation to temperate climates in Drosophila, a SINE element is associated with the domestication of small dog breeds from the gray wolf and there is evidence that transposable elements were targets of selection during human evolution. Although the list of examples of transposable elements associated with host gene function continues to grow, proof that transposable elements are causative and not just correlated with functional variation is limited. Here we show that a transposable element (Hopscotch) inserted in a regulatory region of the maize domestication gene, teosinte branched1 (tb1), acts as an enhancer of gene expression and partially explains the increased apical dominance in maize compared to its progenitor, teosinte. Molecular dating indicates that the Hopscotch insertion predates maize domestication by at least 10,000 years, indicating that selection acted on standing variation rather than new mutation.", "author" : [ { "dropping-particle" : "", "family" : "Studer", "given" : "Anthony", "non-dropping-particle" : "", "parse-names" : false, "suffix" : "" }, { "dropping-particle" : "", "family" : "Zhao", "given" : "Qiong", "non-dropping-particle" : "", "parse-names" : false, "suffix" : "" }, { "dropping-particle" : "", "family" : "Ross-Ibarra", "given" : "Jeffrey", "non-dropping-particle" : "", "parse-names" : false, "suffix" : "" }, { "dropping-particle" : "", "family" : "Doebley", "given" : "John", "non-dropping-particle" : "", "parse-names" : false, "suffix" : "" } ], "container-title" : "Nature Genetics", "id" : "ITEM-1", "issue" : "11", "issued" : { "date-parts" : [ [ "2011", "1" ] ] }, "page" : "1160-3", "title" : "Identification of a functional transposon insertion in the maize domestication gene tb1.", "type" : "article-journal", "volume" : "43" }, "uris" : [ "http://www.mendeley.com/documents/?uuid=e2c0c81a-3baf-41c5-a32c-5867dd7fd1ea" ] } ], "mendeley" : { "previouslyFormattedCitation" : "[5]" }, "properties" : { "noteIndex" : 0 }, "schema" : "https://github.com/citation-style-language/schema/raw/master/csl-citation.json" }</w:instrText>
      </w:r>
      <w:r w:rsidR="00EC6E47" w:rsidRPr="00EC6E47">
        <w:rPr>
          <w:rFonts w:ascii="Times New Roman" w:hAnsi="Times New Roman" w:cs="Times New Roman"/>
        </w:rPr>
        <w:fldChar w:fldCharType="separate"/>
      </w:r>
      <w:r w:rsidR="00EC6E47" w:rsidRPr="00EC6E47">
        <w:rPr>
          <w:rFonts w:ascii="Times New Roman" w:hAnsi="Times New Roman" w:cs="Times New Roman"/>
          <w:noProof/>
        </w:rPr>
        <w:t>[5]</w:t>
      </w:r>
      <w:r w:rsidR="00EC6E47" w:rsidRPr="00EC6E47">
        <w:rPr>
          <w:rFonts w:ascii="Times New Roman" w:hAnsi="Times New Roman" w:cs="Times New Roman"/>
        </w:rPr>
        <w:fldChar w:fldCharType="end"/>
      </w:r>
      <w:r w:rsidRPr="00EC6E47">
        <w:rPr>
          <w:rFonts w:ascii="Times New Roman" w:hAnsi="Times New Roman" w:cs="Times New Roman"/>
        </w:rPr>
        <w:t xml:space="preserve">.  </w:t>
      </w:r>
      <w:r w:rsidR="00253A8D" w:rsidRPr="00EC6E47">
        <w:rPr>
          <w:rFonts w:ascii="Times New Roman" w:hAnsi="Times New Roman" w:cs="Times New Roman"/>
        </w:rPr>
        <w:t>In</w:t>
      </w:r>
      <w:r w:rsidR="00253A8D">
        <w:rPr>
          <w:rFonts w:ascii="Times New Roman" w:hAnsi="Times New Roman" w:cs="Times New Roman"/>
        </w:rPr>
        <w:t xml:space="preserve"> domesticated maize, high expression of </w:t>
      </w:r>
      <w:r w:rsidR="00253A8D">
        <w:rPr>
          <w:rFonts w:ascii="Times New Roman" w:hAnsi="Times New Roman" w:cs="Times New Roman"/>
          <w:i/>
        </w:rPr>
        <w:t>tb1</w:t>
      </w:r>
      <w:r w:rsidR="00253A8D">
        <w:rPr>
          <w:rFonts w:ascii="Times New Roman" w:hAnsi="Times New Roman" w:cs="Times New Roman"/>
        </w:rPr>
        <w:t xml:space="preserve"> leads to arrest of bud outgrowth and a </w:t>
      </w:r>
      <w:r w:rsidR="00B9360C">
        <w:rPr>
          <w:rFonts w:ascii="Times New Roman" w:hAnsi="Times New Roman" w:cs="Times New Roman"/>
        </w:rPr>
        <w:t>more</w:t>
      </w:r>
      <w:r w:rsidR="00253A8D">
        <w:rPr>
          <w:rFonts w:ascii="Times New Roman" w:hAnsi="Times New Roman" w:cs="Times New Roman"/>
        </w:rPr>
        <w:t xml:space="preserve"> apically dominant plant</w:t>
      </w:r>
      <w:r w:rsidR="00B9360C">
        <w:rPr>
          <w:rFonts w:ascii="Times New Roman" w:hAnsi="Times New Roman" w:cs="Times New Roman"/>
        </w:rPr>
        <w:t>, as well as changes in ear morphology</w:t>
      </w:r>
      <w:r w:rsidR="00253A8D">
        <w:rPr>
          <w:rFonts w:ascii="Times New Roman" w:hAnsi="Times New Roman" w:cs="Times New Roman"/>
        </w:rPr>
        <w:t>.  In the ear</w:t>
      </w:r>
      <w:r w:rsidR="00B9360C">
        <w:rPr>
          <w:rFonts w:ascii="Times New Roman" w:hAnsi="Times New Roman" w:cs="Times New Roman"/>
        </w:rPr>
        <w:t xml:space="preserve"> RNAseq data</w:t>
      </w:r>
      <w:r w:rsidR="00253A8D">
        <w:rPr>
          <w:rFonts w:ascii="Times New Roman" w:hAnsi="Times New Roman" w:cs="Times New Roman"/>
        </w:rPr>
        <w:t xml:space="preserve">, </w:t>
      </w:r>
      <w:r w:rsidR="00253A8D">
        <w:rPr>
          <w:rFonts w:ascii="Times New Roman" w:hAnsi="Times New Roman" w:cs="Times New Roman"/>
          <w:i/>
        </w:rPr>
        <w:t>tb1</w:t>
      </w:r>
      <w:r w:rsidR="00253A8D">
        <w:rPr>
          <w:rFonts w:ascii="Times New Roman" w:hAnsi="Times New Roman" w:cs="Times New Roman"/>
        </w:rPr>
        <w:t xml:space="preserve"> was classified as </w:t>
      </w:r>
      <w:r w:rsidR="00253A8D">
        <w:rPr>
          <w:rFonts w:ascii="Times New Roman" w:hAnsi="Times New Roman" w:cs="Times New Roman"/>
          <w:i/>
        </w:rPr>
        <w:t>cis</w:t>
      </w:r>
      <w:r w:rsidR="00253A8D">
        <w:rPr>
          <w:rFonts w:ascii="Times New Roman" w:hAnsi="Times New Roman" w:cs="Times New Roman"/>
        </w:rPr>
        <w:t xml:space="preserve"> + </w:t>
      </w:r>
      <w:r w:rsidR="00253A8D">
        <w:rPr>
          <w:rFonts w:ascii="Times New Roman" w:hAnsi="Times New Roman" w:cs="Times New Roman"/>
          <w:i/>
        </w:rPr>
        <w:t>trans</w:t>
      </w:r>
      <w:r w:rsidR="00253A8D">
        <w:rPr>
          <w:rFonts w:ascii="Times New Roman" w:hAnsi="Times New Roman" w:cs="Times New Roman"/>
        </w:rPr>
        <w:t xml:space="preserve"> with slightly less than a two</w:t>
      </w:r>
      <w:r w:rsidR="0054238B">
        <w:rPr>
          <w:rFonts w:ascii="Times New Roman" w:hAnsi="Times New Roman" w:cs="Times New Roman"/>
        </w:rPr>
        <w:t>-</w:t>
      </w:r>
      <w:r w:rsidR="00253A8D">
        <w:rPr>
          <w:rFonts w:ascii="Times New Roman" w:hAnsi="Times New Roman" w:cs="Times New Roman"/>
        </w:rPr>
        <w:t>fold increase in maize.  This is consistent with expectations</w:t>
      </w:r>
      <w:r w:rsidR="00E96979">
        <w:rPr>
          <w:rFonts w:ascii="Times New Roman" w:hAnsi="Times New Roman" w:cs="Times New Roman"/>
        </w:rPr>
        <w:t xml:space="preserve"> from the literature </w:t>
      </w:r>
      <w:r w:rsidR="00E96979">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"10.1038/ng.942", "ISSN" : "1546-1718", "PMID" : "21946354", "abstract" : "Genetic diversity created by transposable elements is an important source of functional variation upon which selection acts during evolution. Transposable elements are associated with adaptation to temperate climates in Drosophila, a SINE element is associated with the domestication of small dog breeds from the gray wolf and there is evidence that transposable elements were targets of selection during human evolution. Although the list of examples of transposable elements associated with host gene function continues to grow, proof that transposable elements are causative and not just correlated with functional variation is limited. Here we show that a transposable element (Hopscotch) inserted in a regulatory region of the maize domestication gene, teosinte branched1 (tb1), acts as an enhancer of gene expression and partially explains the increased apical dominance in maize compared to its progenitor, teosinte. Molecular dating indicates that the Hopscotch insertion predates maize domestication by at least 10,000 years, indicating that selection acted on standing variation rather than new mutation.", "author" : [ { "dropping-particle" : "", "family" : "Studer", "given" : "Anthony", "non-dropping-particle" : "", "parse-names" : false, "suffix" : "" }, { "dropping-particle" : "", "family" : "Zhao", "given" : "Qiong", "non-dropping-particle" : "", "parse-names" : false, "suffix" : "" }, { "dropping-particle" : "", "family" : "Ross-Ibarra", "given" : "Jeffrey", "non-dropping-particle" : "", "parse-names" : false, "suffix" : "" }, { "dropping-particle" : "", "family" : "Doebley", "given" : "John", "non-dropping-particle" : "", "parse-names" : false, "suffix" : "" } ], "container-title" : "Nature Genetics", "id" : "ITEM-1", "issue" : "11", "issued" : { "date-parts" : [ [ "2011", "1" ] ] }, "page" : "1160-3", "title" : "Identification of a functional transposon insertion in the maize domestication gene tb1.", "type" : "article-journal", "volume" : "43" }, "uris" : [ "http://www.mendeley.com/documents/?uuid=e2c0c81a-3baf-41c5-a32c-5867dd7fd1ea" ] } ], "mendeley" : { "previouslyFormattedCitation" : "[5]" }, "properties" : { "noteIndex" : 0 }, "schema" : "https://github.com/citation-style-language/schema/raw/master/csl-citation.json" }</w:instrText>
      </w:r>
      <w:r w:rsidR="00E96979">
        <w:rPr>
          <w:rFonts w:ascii="Times New Roman" w:hAnsi="Times New Roman" w:cs="Times New Roman"/>
        </w:rPr>
        <w:fldChar w:fldCharType="separate"/>
      </w:r>
      <w:r w:rsidR="00EC6E47" w:rsidRPr="00EC6E47">
        <w:rPr>
          <w:rFonts w:ascii="Times New Roman" w:hAnsi="Times New Roman" w:cs="Times New Roman"/>
          <w:noProof/>
        </w:rPr>
        <w:t>[5]</w:t>
      </w:r>
      <w:r w:rsidR="00E96979">
        <w:rPr>
          <w:rFonts w:ascii="Times New Roman" w:hAnsi="Times New Roman" w:cs="Times New Roman"/>
        </w:rPr>
        <w:fldChar w:fldCharType="end"/>
      </w:r>
      <w:r w:rsidR="00253A8D">
        <w:rPr>
          <w:rFonts w:ascii="Times New Roman" w:hAnsi="Times New Roman" w:cs="Times New Roman"/>
        </w:rPr>
        <w:t xml:space="preserve">.  In our collection of teosinte inbreds, two lines (TIL03 and TIL09) are known to carry the maize haplotype at </w:t>
      </w:r>
      <w:r w:rsidR="00253A8D" w:rsidRPr="00253A8D">
        <w:rPr>
          <w:rFonts w:ascii="Times New Roman" w:hAnsi="Times New Roman" w:cs="Times New Roman"/>
          <w:i/>
        </w:rPr>
        <w:t>tb1</w:t>
      </w:r>
      <w:r w:rsidR="00253A8D">
        <w:rPr>
          <w:rFonts w:ascii="Times New Roman" w:hAnsi="Times New Roman" w:cs="Times New Roman"/>
        </w:rPr>
        <w:t xml:space="preserve">.  </w:t>
      </w:r>
      <w:r w:rsidR="001A3B77">
        <w:rPr>
          <w:rFonts w:ascii="Times New Roman" w:hAnsi="Times New Roman" w:cs="Times New Roman"/>
        </w:rPr>
        <w:t>Thus, F</w:t>
      </w:r>
      <w:r w:rsidR="001A3B77" w:rsidRPr="001A3B77">
        <w:rPr>
          <w:rFonts w:ascii="Times New Roman" w:hAnsi="Times New Roman" w:cs="Times New Roman"/>
          <w:vertAlign w:val="subscript"/>
        </w:rPr>
        <w:t>1</w:t>
      </w:r>
      <w:r w:rsidR="001A3B77">
        <w:rPr>
          <w:rFonts w:ascii="Times New Roman" w:hAnsi="Times New Roman" w:cs="Times New Roman"/>
        </w:rPr>
        <w:t>s with these teosinte inbreds should not show a maize-teosinte expression difference and they do not.  F</w:t>
      </w:r>
      <w:r w:rsidR="001A3B77" w:rsidRPr="001A3B77">
        <w:rPr>
          <w:rFonts w:ascii="Times New Roman" w:hAnsi="Times New Roman" w:cs="Times New Roman"/>
          <w:vertAlign w:val="subscript"/>
        </w:rPr>
        <w:t>1</w:t>
      </w:r>
      <w:r w:rsidR="001A3B77">
        <w:rPr>
          <w:rFonts w:ascii="Times New Roman" w:hAnsi="Times New Roman" w:cs="Times New Roman"/>
        </w:rPr>
        <w:t>s</w:t>
      </w:r>
      <w:r w:rsidR="00253A8D">
        <w:rPr>
          <w:rFonts w:ascii="Times New Roman" w:hAnsi="Times New Roman" w:cs="Times New Roman"/>
        </w:rPr>
        <w:t xml:space="preserve"> involving TIL03 and TIL09 having a sum maize:teosinte expression ratio of 239:261 </w:t>
      </w:r>
      <w:r w:rsidR="00C50145">
        <w:rPr>
          <w:rFonts w:ascii="Times New Roman" w:hAnsi="Times New Roman" w:cs="Times New Roman"/>
        </w:rPr>
        <w:t xml:space="preserve">(approximately equal expression) </w:t>
      </w:r>
      <w:r w:rsidR="00253A8D">
        <w:rPr>
          <w:rFonts w:ascii="Times New Roman" w:hAnsi="Times New Roman" w:cs="Times New Roman"/>
        </w:rPr>
        <w:t xml:space="preserve">while other </w:t>
      </w:r>
      <w:r w:rsidR="00E7409C">
        <w:rPr>
          <w:rFonts w:ascii="Times New Roman" w:hAnsi="Times New Roman" w:cs="Times New Roman"/>
        </w:rPr>
        <w:t>F</w:t>
      </w:r>
      <w:r w:rsidR="00E7409C" w:rsidRPr="001A3B77">
        <w:rPr>
          <w:rFonts w:ascii="Times New Roman" w:hAnsi="Times New Roman" w:cs="Times New Roman"/>
          <w:vertAlign w:val="subscript"/>
        </w:rPr>
        <w:t>1</w:t>
      </w:r>
      <w:r w:rsidR="00E7409C">
        <w:rPr>
          <w:rFonts w:ascii="Times New Roman" w:hAnsi="Times New Roman" w:cs="Times New Roman"/>
        </w:rPr>
        <w:t xml:space="preserve">s </w:t>
      </w:r>
      <w:r w:rsidR="00253A8D">
        <w:rPr>
          <w:rFonts w:ascii="Times New Roman" w:hAnsi="Times New Roman" w:cs="Times New Roman"/>
        </w:rPr>
        <w:t>sum to 80</w:t>
      </w:r>
      <w:r w:rsidR="00C9217F">
        <w:rPr>
          <w:rFonts w:ascii="Times New Roman" w:hAnsi="Times New Roman" w:cs="Times New Roman"/>
        </w:rPr>
        <w:t>2</w:t>
      </w:r>
      <w:r w:rsidR="00253A8D">
        <w:rPr>
          <w:rFonts w:ascii="Times New Roman" w:hAnsi="Times New Roman" w:cs="Times New Roman"/>
        </w:rPr>
        <w:t>:426</w:t>
      </w:r>
      <w:r w:rsidR="00C50145">
        <w:rPr>
          <w:rFonts w:ascii="Times New Roman" w:hAnsi="Times New Roman" w:cs="Times New Roman"/>
        </w:rPr>
        <w:t xml:space="preserve"> (nearly 2-fold higher maize expression)</w:t>
      </w:r>
      <w:r w:rsidR="00253A8D">
        <w:rPr>
          <w:rFonts w:ascii="Times New Roman" w:hAnsi="Times New Roman" w:cs="Times New Roman"/>
        </w:rPr>
        <w:t xml:space="preserve">.  This </w:t>
      </w:r>
      <w:r w:rsidR="00344770">
        <w:rPr>
          <w:rFonts w:ascii="Times New Roman" w:hAnsi="Times New Roman" w:cs="Times New Roman"/>
        </w:rPr>
        <w:t xml:space="preserve">precisely matches published expectation and it is an </w:t>
      </w:r>
      <w:r w:rsidR="00253A8D">
        <w:rPr>
          <w:rFonts w:ascii="Times New Roman" w:hAnsi="Times New Roman" w:cs="Times New Roman"/>
        </w:rPr>
        <w:t xml:space="preserve">impressive example of the power </w:t>
      </w:r>
      <w:r w:rsidR="00704B7F">
        <w:rPr>
          <w:rFonts w:ascii="Times New Roman" w:hAnsi="Times New Roman" w:cs="Times New Roman"/>
        </w:rPr>
        <w:t>of our</w:t>
      </w:r>
      <w:r w:rsidR="00253A8D">
        <w:rPr>
          <w:rFonts w:ascii="Times New Roman" w:hAnsi="Times New Roman" w:cs="Times New Roman"/>
        </w:rPr>
        <w:t xml:space="preserve"> experiment to accurately quantify allele specific expression for genes </w:t>
      </w:r>
      <w:r w:rsidR="00344770">
        <w:rPr>
          <w:rFonts w:ascii="Times New Roman" w:hAnsi="Times New Roman" w:cs="Times New Roman"/>
        </w:rPr>
        <w:t xml:space="preserve">and alleles </w:t>
      </w:r>
      <w:r w:rsidR="00253A8D">
        <w:rPr>
          <w:rFonts w:ascii="Times New Roman" w:hAnsi="Times New Roman" w:cs="Times New Roman"/>
        </w:rPr>
        <w:t xml:space="preserve">of interest.  </w:t>
      </w:r>
    </w:p>
    <w:p w14:paraId="672A0666" w14:textId="6875E306" w:rsidR="00923699" w:rsidRDefault="00923699" w:rsidP="00EC75D8">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The maize domestication gene </w:t>
      </w:r>
      <w:r w:rsidRPr="00923699">
        <w:rPr>
          <w:rFonts w:ascii="Times New Roman" w:hAnsi="Times New Roman" w:cs="Times New Roman"/>
          <w:i/>
        </w:rPr>
        <w:t>teosinte glume architecture</w:t>
      </w:r>
      <w:r>
        <w:rPr>
          <w:rFonts w:ascii="Times New Roman" w:hAnsi="Times New Roman" w:cs="Times New Roman"/>
        </w:rPr>
        <w:t xml:space="preserve"> (</w:t>
      </w:r>
      <w:r w:rsidRPr="00923699">
        <w:rPr>
          <w:rFonts w:ascii="Times New Roman" w:hAnsi="Times New Roman" w:cs="Times New Roman"/>
          <w:i/>
        </w:rPr>
        <w:t>tga1</w:t>
      </w:r>
      <w:r>
        <w:rPr>
          <w:rFonts w:ascii="Times New Roman" w:hAnsi="Times New Roman" w:cs="Times New Roman"/>
        </w:rPr>
        <w:t>) controls the development of the fruitcase that covers the kernels in teosinte which is lacking in maize</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"10.1038/nature03863", "ISSN" : "1476-4687", "PMID" : "16079849", "abstract" : "The most critical step in maize (Zea mays ssp. mays) domestication was the liberation of the kernel from the hardened, protective casing that envelops the kernel in the maize progenitor, teosinte. This evolutionary step exposed the kernel on the surface of the ear, such that it could readily be used by humans as a food source. Here we show that this key event in maize domestication is controlled by a single gene (teosinte glume architecture or tga1), belonging to the SBP-domain family of transcriptional regulators. The factor controlling the phenotypic difference between maize and teosinte maps to a 1-kilobase region, within which maize and teosinte show only seven fixed differences in their DNA sequences. One of these differences encodes a non-conservative amino acid substitution and may affect protein function, and the other six differences potentially affect gene regulation. Molecular evolution analyses show that this region was the target of selection during maize domestication. Our results demonstrate that modest genetic changes in single genes can induce dramatic changes in phenotype during domestication and evolution.", "author" : [ { "dropping-particle" : "", "family" : "Wang", "given" : "Huai", "non-dropping-particle" : "", "parse-names" : false, "suffix" : "" }, { "dropping-particle" : "", "family" : "Nussbaum-Wagler", "given" : "Tina", "non-dropping-particle" : "", "parse-names" : false, "suffix" : "" }, { "dropping-particle" : "", "family" : "Li", "given" : "Bailin", "non-dropping-particle" : "", "parse-names" : false, "suffix" : "" }, { "dropping-particle" : "", "family" : "Zhao", "given" : "Qiong", "non-dropping-particle" : "", "parse-names" : false, "suffix" : "" }, { "dropping-particle" : "", "family" : "Vigouroux", "given" : "Yves", "non-dropping-particle" : "", "parse-names" : false, "suffix" : "" }, { "dropping-particle" : "", "family" : "Faller", "given" : "Marianna", "non-dropping-particle" : "", "parse-names" : false, "suffix" : "" }, { "dropping-particle" : "", "family" : "Bomblies", "given" : "Kirsten", "non-dropping-particle" : "", "parse-names" : false, "suffix" : "" }, { "dropping-particle" : "", "family" : "Lukens", "given" : "Lewis", "non-dropping-particle" : "", "parse-names" : false, "suffix" : "" }, { "dropping-particle" : "", "family" : "Doebley", "given" : "John F", "non-dropping-particle" : "", "parse-names" : false, "suffix" : "" } ], "container-title" : "Nature", "id" : "ITEM-1", "issue" : "7051", "issued" : { "date-parts" : [ [ "2005", "8" ] ] }, "page" : "714-9", "title" : "The origin of the naked grains of maize.", "type" : "article-journal", "volume" : "436" }, "uris" : [ "http://www.mendeley.com/documents/?uuid=5273d9d0-1973-44b1-8b4f-7dab1fc46f49" ] } ], "mendeley" : { "previouslyFormattedCitation" : "[6]"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[6]</w:t>
      </w:r>
      <w:r w:rsidR="00EC6E47">
        <w:rPr>
          <w:rFonts w:ascii="Times New Roman" w:hAnsi="Times New Roman" w:cs="Times New Roman"/>
        </w:rPr>
        <w:fldChar w:fldCharType="end"/>
      </w:r>
      <w:r>
        <w:rPr>
          <w:rFonts w:ascii="Times New Roman" w:hAnsi="Times New Roman" w:cs="Times New Roman"/>
        </w:rPr>
        <w:t xml:space="preserve">.  Published </w:t>
      </w:r>
      <w:proofErr w:type="spellStart"/>
      <w:r>
        <w:rPr>
          <w:rFonts w:ascii="Times New Roman" w:hAnsi="Times New Roman" w:cs="Times New Roman"/>
        </w:rPr>
        <w:t>qRT</w:t>
      </w:r>
      <w:proofErr w:type="spellEnd"/>
      <w:r>
        <w:rPr>
          <w:rFonts w:ascii="Times New Roman" w:hAnsi="Times New Roman" w:cs="Times New Roman"/>
        </w:rPr>
        <w:t>-PCR data show equal expression of the maize and teosinte alleles, and</w:t>
      </w:r>
      <w:r w:rsidR="00961ADF">
        <w:rPr>
          <w:rFonts w:ascii="Times New Roman" w:hAnsi="Times New Roman" w:cs="Times New Roman"/>
        </w:rPr>
        <w:t xml:space="preserve"> an amino acid substitution was implicated as the causative polymorphism that was the target of selection during domestication.  Consistent with this information, the RNAseq data </w:t>
      </w:r>
      <w:r w:rsidR="00005AD4">
        <w:rPr>
          <w:rFonts w:ascii="Times New Roman" w:hAnsi="Times New Roman" w:cs="Times New Roman"/>
        </w:rPr>
        <w:t xml:space="preserve">show </w:t>
      </w:r>
      <w:r w:rsidR="00961ADF">
        <w:rPr>
          <w:rFonts w:ascii="Times New Roman" w:hAnsi="Times New Roman" w:cs="Times New Roman"/>
        </w:rPr>
        <w:t>equal allele-specific expression in the F</w:t>
      </w:r>
      <w:r w:rsidR="00961ADF" w:rsidRPr="00961ADF">
        <w:rPr>
          <w:rFonts w:ascii="Times New Roman" w:hAnsi="Times New Roman" w:cs="Times New Roman"/>
          <w:vertAlign w:val="subscript"/>
        </w:rPr>
        <w:t>1</w:t>
      </w:r>
      <w:r w:rsidR="00961ADF">
        <w:rPr>
          <w:rFonts w:ascii="Times New Roman" w:hAnsi="Times New Roman" w:cs="Times New Roman"/>
        </w:rPr>
        <w:t xml:space="preserve">s although higher </w:t>
      </w:r>
      <w:r w:rsidR="00005AD4">
        <w:rPr>
          <w:rFonts w:ascii="Times New Roman" w:hAnsi="Times New Roman" w:cs="Times New Roman"/>
        </w:rPr>
        <w:t xml:space="preserve">teosinte </w:t>
      </w:r>
      <w:r w:rsidR="00961ADF">
        <w:rPr>
          <w:rFonts w:ascii="Times New Roman" w:hAnsi="Times New Roman" w:cs="Times New Roman"/>
        </w:rPr>
        <w:t xml:space="preserve">expression in the parent </w:t>
      </w:r>
      <w:r w:rsidR="00005AD4">
        <w:rPr>
          <w:rFonts w:ascii="Times New Roman" w:hAnsi="Times New Roman" w:cs="Times New Roman"/>
        </w:rPr>
        <w:t xml:space="preserve">data </w:t>
      </w:r>
      <w:r w:rsidR="00961ADF">
        <w:rPr>
          <w:rFonts w:ascii="Times New Roman" w:hAnsi="Times New Roman" w:cs="Times New Roman"/>
        </w:rPr>
        <w:t xml:space="preserve">because the fruitcase structure develops in the teosinte ear but not in the maize ear. </w:t>
      </w:r>
      <w:r w:rsidR="00A41D0C">
        <w:rPr>
          <w:rFonts w:ascii="Times New Roman" w:hAnsi="Times New Roman" w:cs="Times New Roman"/>
        </w:rPr>
        <w:t>Again, the data match published information.</w:t>
      </w:r>
    </w:p>
    <w:p w14:paraId="247B4ECF" w14:textId="640AB59D" w:rsidR="007B2B50" w:rsidRPr="00797878" w:rsidRDefault="007B2B50" w:rsidP="007B2B50">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Pod corn, a phenotype </w:t>
      </w:r>
      <w:r w:rsidR="00E2244E">
        <w:rPr>
          <w:rFonts w:ascii="Times New Roman" w:hAnsi="Times New Roman" w:cs="Times New Roman"/>
        </w:rPr>
        <w:t>with the</w:t>
      </w:r>
      <w:r>
        <w:rPr>
          <w:rFonts w:ascii="Times New Roman" w:hAnsi="Times New Roman" w:cs="Times New Roman"/>
        </w:rPr>
        <w:t xml:space="preserve"> kernels covered by </w:t>
      </w:r>
      <w:r w:rsidR="00E2244E">
        <w:rPr>
          <w:rFonts w:ascii="Times New Roman" w:hAnsi="Times New Roman" w:cs="Times New Roman"/>
        </w:rPr>
        <w:t xml:space="preserve">a </w:t>
      </w:r>
      <w:r>
        <w:rPr>
          <w:rFonts w:ascii="Times New Roman" w:hAnsi="Times New Roman" w:cs="Times New Roman"/>
        </w:rPr>
        <w:t xml:space="preserve">glume, has been shown to be caused by increased expression of </w:t>
      </w:r>
      <w:r>
        <w:rPr>
          <w:rFonts w:ascii="Times New Roman" w:hAnsi="Times New Roman" w:cs="Times New Roman"/>
          <w:i/>
        </w:rPr>
        <w:t xml:space="preserve">zea mays MADS19 </w:t>
      </w:r>
      <w:r>
        <w:rPr>
          <w:rFonts w:ascii="Times New Roman" w:hAnsi="Times New Roman" w:cs="Times New Roman"/>
        </w:rPr>
        <w:t>(</w:t>
      </w:r>
      <w:r>
        <w:rPr>
          <w:rFonts w:ascii="Times New Roman" w:hAnsi="Times New Roman" w:cs="Times New Roman"/>
          <w:i/>
        </w:rPr>
        <w:t>zmm19</w:t>
      </w:r>
      <w:r>
        <w:rPr>
          <w:rFonts w:ascii="Times New Roman" w:hAnsi="Times New Roman" w:cs="Times New Roman"/>
        </w:rPr>
        <w:t xml:space="preserve">) in the developing female inflorescence </w:t>
      </w:r>
      <w:r>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"10.1073/pnas.1111670109", "ISSN" : "1091-6490", "PMID" : "22517751", "abstract" : "Pod corn is a classic morphological mutant of maize in which the mature kernels of the cob are covered by glumes, in contrast to generally grown maize varieties in which kernels are naked. Pod corn, known since pre-Columbian times, is the result of a dominant gain-of-function mutation at the Tunicate (Tu) locus. Some classic articles of 20th century maize genetics reported that the mutant Tu locus is complex, but molecular details remained elusive. Here, we show that pod corn is caused by a cis-regulatory mutation and duplication of the ZMM19 MADS-box gene. Although the WT locus contains a single-copy gene that is expressed in vegetative organs only, mutation and duplication of ZMM19 in Tu lead to ectopic expression of the gene in the inflorescences, thus conferring vegetative traits to reproductive organs.", "author" : [ { "dropping-particle" : "", "family" : "Wingen", "given" : "Luzie U", "non-dropping-particle" : "", "parse-names" : false, "suffix" : "" }, { "dropping-particle" : "", "family" : "M\u00fcnster", "given" : "Thomas", "non-dropping-particle" : "", "parse-names" : false, "suffix" : "" }, { "dropping-particle" : "", "family" : "Faigl", "given" : "Wolfram", "non-dropping-particle" : "", "parse-names" : false, "suffix" : "" }, { "dropping-particle" : "", "family" : "Deleu", "given" : "Wim", "non-dropping-particle" : "", "parse-names" : false, "suffix" : "" }, { "dropping-particle" : "", "family" : "Sommer", "given" : "Hans", "non-dropping-particle" : "", "parse-names" : false, "suffix" : "" }, { "dropping-particle" : "", "family" : "Saedler", "given" : "Heinz", "non-dropping-particle" : "", "parse-names" : false, "suffix" : "" }, { "dropping-particle" : "", "family" : "Thei\u00dfen", "given" : "G\u00fcnter", "non-dropping-particle" : "", "parse-names" : false, "suffix" : "" } ], "container-title" : "Proceedings of the National Academy of Sciences", "id" : "ITEM-1", "issue" : "18", "issued" : { "date-parts" : [ [ "2012", "5", "1" ] ] }, "page" : "7115-20", "title" : "Molecular genetic basis of pod corn (Tunicate maize).", "type" : "article-journal", "volume" : "109" }, "uris" : [ "http://www.mendeley.com/documents/?uuid=e893f3ad-7a87-4a2c-adea-b56943643d2d" ] } ], "mendeley" : { "previouslyFormattedCitation" : "[7]" }, "properties" : { "noteIndex" : 0 }, "schema" : "https://github.com/citation-style-language/schema/raw/master/csl-citation.json" }</w:instrText>
      </w:r>
      <w:r>
        <w:rPr>
          <w:rFonts w:ascii="Times New Roman" w:hAnsi="Times New Roman" w:cs="Times New Roman"/>
        </w:rPr>
        <w:fldChar w:fldCharType="separate"/>
      </w:r>
      <w:r w:rsidR="00EC6E47" w:rsidRPr="00EC6E47">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In the RNAseq data, the teosinte allele is expressed 3.63X higher than </w:t>
      </w:r>
      <w:r w:rsidR="00995D0F">
        <w:rPr>
          <w:rFonts w:ascii="Times New Roman" w:hAnsi="Times New Roman" w:cs="Times New Roman"/>
        </w:rPr>
        <w:t xml:space="preserve">the </w:t>
      </w:r>
      <w:r>
        <w:rPr>
          <w:rFonts w:ascii="Times New Roman" w:hAnsi="Times New Roman" w:cs="Times New Roman"/>
        </w:rPr>
        <w:t xml:space="preserve">maize </w:t>
      </w:r>
      <w:r w:rsidR="00995D0F">
        <w:rPr>
          <w:rFonts w:ascii="Times New Roman" w:hAnsi="Times New Roman" w:cs="Times New Roman"/>
        </w:rPr>
        <w:t xml:space="preserve">allele </w:t>
      </w:r>
      <w:r>
        <w:rPr>
          <w:rFonts w:ascii="Times New Roman" w:hAnsi="Times New Roman" w:cs="Times New Roman"/>
        </w:rPr>
        <w:t xml:space="preserve">and </w:t>
      </w:r>
      <w:r w:rsidR="00E2244E">
        <w:rPr>
          <w:rFonts w:ascii="Times New Roman" w:hAnsi="Times New Roman" w:cs="Times New Roman"/>
        </w:rPr>
        <w:t xml:space="preserve">the gene </w:t>
      </w:r>
      <w:r>
        <w:rPr>
          <w:rFonts w:ascii="Times New Roman" w:hAnsi="Times New Roman" w:cs="Times New Roman"/>
        </w:rPr>
        <w:t xml:space="preserve">is classified as </w:t>
      </w:r>
      <w:r>
        <w:rPr>
          <w:rFonts w:ascii="Times New Roman" w:hAnsi="Times New Roman" w:cs="Times New Roman"/>
          <w:i/>
        </w:rPr>
        <w:t>cis</w:t>
      </w:r>
      <w:r>
        <w:rPr>
          <w:rFonts w:ascii="Times New Roman" w:hAnsi="Times New Roman" w:cs="Times New Roman"/>
        </w:rPr>
        <w:t xml:space="preserve"> + </w:t>
      </w:r>
      <w:r>
        <w:rPr>
          <w:rFonts w:ascii="Times New Roman" w:hAnsi="Times New Roman" w:cs="Times New Roman"/>
          <w:i/>
        </w:rPr>
        <w:t>trans</w:t>
      </w:r>
      <w:r>
        <w:rPr>
          <w:rFonts w:ascii="Times New Roman" w:hAnsi="Times New Roman" w:cs="Times New Roman"/>
        </w:rPr>
        <w:t xml:space="preserve">.  This </w:t>
      </w:r>
      <w:r w:rsidR="00E2244E">
        <w:rPr>
          <w:rFonts w:ascii="Times New Roman" w:hAnsi="Times New Roman" w:cs="Times New Roman"/>
        </w:rPr>
        <w:t xml:space="preserve">higher </w:t>
      </w:r>
      <w:r>
        <w:rPr>
          <w:rFonts w:ascii="Times New Roman" w:hAnsi="Times New Roman" w:cs="Times New Roman"/>
        </w:rPr>
        <w:t xml:space="preserve">expression </w:t>
      </w:r>
      <w:r w:rsidR="00E2244E">
        <w:rPr>
          <w:rFonts w:ascii="Times New Roman" w:hAnsi="Times New Roman" w:cs="Times New Roman"/>
        </w:rPr>
        <w:t>of</w:t>
      </w:r>
      <w:r>
        <w:rPr>
          <w:rFonts w:ascii="Times New Roman" w:hAnsi="Times New Roman" w:cs="Times New Roman"/>
        </w:rPr>
        <w:t xml:space="preserve"> </w:t>
      </w:r>
      <w:r w:rsidR="00E2244E">
        <w:rPr>
          <w:rFonts w:ascii="Times New Roman" w:hAnsi="Times New Roman" w:cs="Times New Roman"/>
        </w:rPr>
        <w:t xml:space="preserve">the </w:t>
      </w:r>
      <w:r>
        <w:rPr>
          <w:rFonts w:ascii="Times New Roman" w:hAnsi="Times New Roman" w:cs="Times New Roman"/>
        </w:rPr>
        <w:lastRenderedPageBreak/>
        <w:t xml:space="preserve">teosinte </w:t>
      </w:r>
      <w:r w:rsidR="00E2244E">
        <w:rPr>
          <w:rFonts w:ascii="Times New Roman" w:hAnsi="Times New Roman" w:cs="Times New Roman"/>
        </w:rPr>
        <w:t xml:space="preserve">allele </w:t>
      </w:r>
      <w:r>
        <w:rPr>
          <w:rFonts w:ascii="Times New Roman" w:hAnsi="Times New Roman" w:cs="Times New Roman"/>
        </w:rPr>
        <w:t>agrees with the prediction that high</w:t>
      </w:r>
      <w:r w:rsidR="00E2244E">
        <w:rPr>
          <w:rFonts w:ascii="Times New Roman" w:hAnsi="Times New Roman" w:cs="Times New Roman"/>
        </w:rPr>
        <w:t>er</w:t>
      </w:r>
      <w:r>
        <w:rPr>
          <w:rFonts w:ascii="Times New Roman" w:hAnsi="Times New Roman" w:cs="Times New Roman"/>
        </w:rPr>
        <w:t xml:space="preserve"> expression of </w:t>
      </w:r>
      <w:r>
        <w:rPr>
          <w:rFonts w:ascii="Times New Roman" w:hAnsi="Times New Roman" w:cs="Times New Roman"/>
          <w:i/>
        </w:rPr>
        <w:t>zmm19</w:t>
      </w:r>
      <w:r>
        <w:rPr>
          <w:rFonts w:ascii="Times New Roman" w:hAnsi="Times New Roman" w:cs="Times New Roman"/>
        </w:rPr>
        <w:t xml:space="preserve"> contributes to glume growth </w:t>
      </w:r>
      <w:r w:rsidR="00E2244E">
        <w:rPr>
          <w:rFonts w:ascii="Times New Roman" w:hAnsi="Times New Roman" w:cs="Times New Roman"/>
        </w:rPr>
        <w:t xml:space="preserve">and </w:t>
      </w:r>
      <w:r>
        <w:rPr>
          <w:rFonts w:ascii="Times New Roman" w:hAnsi="Times New Roman" w:cs="Times New Roman"/>
        </w:rPr>
        <w:t>encased kernels (a teosinte phenotype).  Interestingly, this expression difference is specific to the ear and expression is very close to 1:1 in the leaf and stem, suggesting that there may</w:t>
      </w:r>
      <w:r w:rsidR="00E2244E">
        <w:rPr>
          <w:rFonts w:ascii="Times New Roman" w:hAnsi="Times New Roman" w:cs="Times New Roman"/>
        </w:rPr>
        <w:t xml:space="preserve"> be</w:t>
      </w:r>
      <w:r>
        <w:rPr>
          <w:rFonts w:ascii="Times New Roman" w:hAnsi="Times New Roman" w:cs="Times New Roman"/>
        </w:rPr>
        <w:t xml:space="preserve"> tissue specific regulatory elements in its promoter.</w:t>
      </w:r>
    </w:p>
    <w:p w14:paraId="298B2DEC" w14:textId="03ED4892" w:rsidR="007B2B50" w:rsidRDefault="007B2B50" w:rsidP="007B2B50">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Two YABBY transcription factors (</w:t>
      </w:r>
      <w:r w:rsidRPr="00567BB6">
        <w:rPr>
          <w:rFonts w:ascii="Times New Roman" w:hAnsi="Times New Roman" w:cs="Times New Roman"/>
          <w:i/>
        </w:rPr>
        <w:t>ZmSh1-1</w:t>
      </w:r>
      <w:r>
        <w:rPr>
          <w:rFonts w:ascii="Times New Roman" w:hAnsi="Times New Roman" w:cs="Times New Roman"/>
        </w:rPr>
        <w:t xml:space="preserve"> and </w:t>
      </w:r>
      <w:r w:rsidRPr="00567BB6">
        <w:rPr>
          <w:rFonts w:ascii="Times New Roman" w:hAnsi="Times New Roman" w:cs="Times New Roman"/>
          <w:i/>
        </w:rPr>
        <w:t>ZmSh1-5.1</w:t>
      </w:r>
      <w:r>
        <w:rPr>
          <w:rFonts w:ascii="Times New Roman" w:hAnsi="Times New Roman" w:cs="Times New Roman"/>
        </w:rPr>
        <w:t>) have been identified as candidates for gene</w:t>
      </w:r>
      <w:r w:rsidR="00995D0F">
        <w:rPr>
          <w:rFonts w:ascii="Times New Roman" w:hAnsi="Times New Roman" w:cs="Times New Roman"/>
        </w:rPr>
        <w:t>s</w:t>
      </w:r>
      <w:r>
        <w:rPr>
          <w:rFonts w:ascii="Times New Roman" w:hAnsi="Times New Roman" w:cs="Times New Roman"/>
        </w:rPr>
        <w:t xml:space="preserve"> controlling ear shattering in teosinte </w:t>
      </w:r>
      <w:r w:rsidR="00995D0F">
        <w:rPr>
          <w:rFonts w:ascii="Times New Roman" w:hAnsi="Times New Roman" w:cs="Times New Roman"/>
        </w:rPr>
        <w:t>and loss of shattering in maize</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"10.1038/ng.2281", "ISSN" : "1546-1718", "PMID" : "22581231", "abstract" : "A key step during crop domestication is the loss of seed shattering. Here, we show that seed shattering in sorghum is controlled by a single gene, Shattering1 (Sh1), which encodes a YABBY transcription factor. Domesticated sorghums harbor three different mutations at the Sh1 locus. Variants at regulatory sites in the promoter and intronic regions lead to a low level of expression, a 2.2-kb deletion causes a truncated transcript that lacks exons 2 and 3, and a GT-to-GG splice-site variant in the intron 4 results in removal of the exon 4. The distributions of these non-shattering haplotypes among sorghum landraces suggest three independent origins. The function of the rice ortholog (OsSh1) was subsequently validated with a shattering-resistant mutant, and two maize orthologs (ZmSh1-1 and ZmSh1-5.1+ZmSh1-5.2) were verified with a large mapping population. Our results indicate that Sh1 genes for seed shattering were under parallel selection during sorghum, rice and maize domestication.", "author" : [ { "dropping-particle" : "", "family" : "Lin", "given" : "Zhongwei", "non-dropping-particle" : "", "parse-names" : false, "suffix" : "" }, { "dropping-particle" : "", "family" : "Li", "given" : "Xianran", "non-dropping-particle" : "", "parse-names" : false, "suffix" : "" }, { "dropping-particle" : "", "family" : "Shannon", "given" : "Laura M", "non-dropping-particle" : "", "parse-names" : false, "suffix" : "" }, { "dropping-particle" : "", "family" : "Yeh", "given" : "Cheng-Ting", "non-dropping-particle" : "", "parse-names" : false, "suffix" : "" }, { "dropping-particle" : "", "family" : "Wang", "given" : "Ming L", "non-dropping-particle" : "", "parse-names" : false, "suffix" : "" }, { "dropping-particle" : "", "family" : "Bai", "given" : "Guihua", "non-dropping-particle" : "", "parse-names" : false, "suffix" : "" }, { "dropping-particle" : "", "family" : "Peng", "given" : "Zhao", "non-dropping-particle" : "", "parse-names" : false, "suffix" : "" }, { "dropping-particle" : "", "family" : "Li", "given" : "Jiarui", "non-dropping-particle" : "", "parse-names" : false, "suffix" : "" }, { "dropping-particle" : "", "family" : "Trick", "given" : "Harold N", "non-dropping-particle" : "", "parse-names" : false, "suffix" : "" }, { "dropping-particle" : "", "family" : "Clemente", "given" : "Thomas E", "non-dropping-particle" : "", "parse-names" : false, "suffix" : "" }, { "dropping-particle" : "", "family" : "Doebley", "given" : "John", "non-dropping-particle" : "", "parse-names" : false, "suffix" : "" }, { "dropping-particle" : "", "family" : "Schnable", "given" : "Patrick S", "non-dropping-particle" : "", "parse-names" : false, "suffix" : "" }, { "dropping-particle" : "", "family" : "Tuinstra", "given" : "Mitchell R", "non-dropping-particle" : "", "parse-names" : false, "suffix" : "" }, { "dropping-particle" : "", "family" : "Tesso", "given" : "Tesfaye T", "non-dropping-particle" : "", "parse-names" : false, "suffix" : "" }, { "dropping-particle" : "", "family" : "White", "given" : "Frank", "non-dropping-particle" : "", "parse-names" : false, "suffix" : "" }, { "dropping-particle" : "", "family" : "Yu", "given" : "Jianming", "non-dropping-particle" : "", "parse-names" : false, "suffix" : "" } ], "container-title" : "Nature Genetics", "id" : "ITEM-1", "issue" : "6", "issued" : { "date-parts" : [ [ "2012", "6" ] ] }, "page" : "720-4", "publisher" : "Nature Publishing Group", "title" : "Parallel domestication of the Shattering1 genes in cereals.", "type" : "article-journal", "volume" : "44" }, "uris" : [ "http://www.mendeley.com/documents/?uuid=1f8cfcf7-9235-47e8-bcb0-9d52f5a13927" ] } ], "mendeley" : { "previouslyFormattedCitation" : "[8]"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[8]</w:t>
      </w:r>
      <w:r w:rsidR="00EC6E47">
        <w:rPr>
          <w:rFonts w:ascii="Times New Roman" w:hAnsi="Times New Roman" w:cs="Times New Roman"/>
        </w:rPr>
        <w:fldChar w:fldCharType="end"/>
      </w:r>
      <w:r>
        <w:rPr>
          <w:rFonts w:ascii="Times New Roman" w:hAnsi="Times New Roman" w:cs="Times New Roman"/>
        </w:rPr>
        <w:t>.  Ba</w:t>
      </w:r>
      <w:r w:rsidR="002831A6">
        <w:rPr>
          <w:rFonts w:ascii="Times New Roman" w:hAnsi="Times New Roman" w:cs="Times New Roman"/>
        </w:rPr>
        <w:t>sed on analysis of these genes i</w:t>
      </w:r>
      <w:r>
        <w:rPr>
          <w:rFonts w:ascii="Times New Roman" w:hAnsi="Times New Roman" w:cs="Times New Roman"/>
        </w:rPr>
        <w:t xml:space="preserve">n </w:t>
      </w:r>
      <w:r w:rsidRPr="00923699">
        <w:rPr>
          <w:rFonts w:ascii="Times New Roman" w:hAnsi="Times New Roman" w:cs="Times New Roman"/>
          <w:i/>
        </w:rPr>
        <w:t>Sorghum</w:t>
      </w:r>
      <w:r>
        <w:rPr>
          <w:rFonts w:ascii="Times New Roman" w:hAnsi="Times New Roman" w:cs="Times New Roman"/>
        </w:rPr>
        <w:t xml:space="preserve">, the prediction is </w:t>
      </w:r>
      <w:r w:rsidRPr="00EC6E47">
        <w:rPr>
          <w:rFonts w:ascii="Times New Roman" w:hAnsi="Times New Roman" w:cs="Times New Roman"/>
        </w:rPr>
        <w:t>that the maize (non-shattering) allele should be expressed lower than the teosinte allele</w:t>
      </w:r>
      <w:r w:rsidR="00EC6E47" w:rsidRPr="00EC6E47">
        <w:rPr>
          <w:rFonts w:ascii="Times New Roman" w:hAnsi="Times New Roman" w:cs="Times New Roman"/>
        </w:rPr>
        <w:t xml:space="preserve"> </w:t>
      </w:r>
      <w:r w:rsidR="00EC6E47" w:rsidRP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"10.1038/ng.2281", "ISSN" : "1546-1718", "PMID" : "22581231", "abstract" : "A key step during crop domestication is the loss of seed shattering. Here, we show that seed shattering in sorghum is controlled by a single gene, Shattering1 (Sh1), which encodes a YABBY transcription factor. Domesticated sorghums harbor three different mutations at the Sh1 locus. Variants at regulatory sites in the promoter and intronic regions lead to a low level of expression, a 2.2-kb deletion causes a truncated transcript that lacks exons 2 and 3, and a GT-to-GG splice-site variant in the intron 4 results in removal of the exon 4. The distributions of these non-shattering haplotypes among sorghum landraces suggest three independent origins. The function of the rice ortholog (OsSh1) was subsequently validated with a shattering-resistant mutant, and two maize orthologs (ZmSh1-1 and ZmSh1-5.1+ZmSh1-5.2) were verified with a large mapping population. Our results indicate that Sh1 genes for seed shattering were under parallel selection during sorghum, rice and maize domestication.", "author" : [ { "dropping-particle" : "", "family" : "Lin", "given" : "Zhongwei", "non-dropping-particle" : "", "parse-names" : false, "suffix" : "" }, { "dropping-particle" : "", "family" : "Li", "given" : "Xianran", "non-dropping-particle" : "", "parse-names" : false, "suffix" : "" }, { "dropping-particle" : "", "family" : "Shannon", "given" : "Laura M", "non-dropping-particle" : "", "parse-names" : false, "suffix" : "" }, { "dropping-particle" : "", "family" : "Yeh", "given" : "Cheng-Ting", "non-dropping-particle" : "", "parse-names" : false, "suffix" : "" }, { "dropping-particle" : "", "family" : "Wang", "given" : "Ming L", "non-dropping-particle" : "", "parse-names" : false, "suffix" : "" }, { "dropping-particle" : "", "family" : "Bai", "given" : "Guihua", "non-dropping-particle" : "", "parse-names" : false, "suffix" : "" }, { "dropping-particle" : "", "family" : "Peng", "given" : "Zhao", "non-dropping-particle" : "", "parse-names" : false, "suffix" : "" }, { "dropping-particle" : "", "family" : "Li", "given" : "Jiarui", "non-dropping-particle" : "", "parse-names" : false, "suffix" : "" }, { "dropping-particle" : "", "family" : "Trick", "given" : "Harold N", "non-dropping-particle" : "", "parse-names" : false, "suffix" : "" }, { "dropping-particle" : "", "family" : "Clemente", "given" : "Thomas E", "non-dropping-particle" : "", "parse-names" : false, "suffix" : "" }, { "dropping-particle" : "", "family" : "Doebley", "given" : "John", "non-dropping-particle" : "", "parse-names" : false, "suffix" : "" }, { "dropping-particle" : "", "family" : "Schnable", "given" : "Patrick S", "non-dropping-particle" : "", "parse-names" : false, "suffix" : "" }, { "dropping-particle" : "", "family" : "Tuinstra", "given" : "Mitchell R", "non-dropping-particle" : "", "parse-names" : false, "suffix" : "" }, { "dropping-particle" : "", "family" : "Tesso", "given" : "Tesfaye T", "non-dropping-particle" : "", "parse-names" : false, "suffix" : "" }, { "dropping-particle" : "", "family" : "White", "given" : "Frank", "non-dropping-particle" : "", "parse-names" : false, "suffix" : "" }, { "dropping-particle" : "", "family" : "Yu", "given" : "Jianming", "non-dropping-particle" : "", "parse-names" : false, "suffix" : "" } ], "container-title" : "Nature Genetics", "id" : "ITEM-1", "issue" : "6", "issued" : { "date-parts" : [ [ "2012", "6" ] ] }, "page" : "720-4", "publisher" : "Nature Publishing Group", "title" : "Parallel domestication of the Shattering1 genes in cereals.", "type" : "article-journal", "volume" : "44" }, "uris" : [ "http://www.mendeley.com/documents/?uuid=1f8cfcf7-9235-47e8-bcb0-9d52f5a13927" ] } ], "mendeley" : { "previouslyFormattedCitation" : "[8]" }, "properties" : { "noteIndex" : 0 }, "schema" : "https://github.com/citation-style-language/schema/raw/master/csl-citation.json" }</w:instrText>
      </w:r>
      <w:r w:rsidR="00EC6E47" w:rsidRPr="00EC6E47">
        <w:rPr>
          <w:rFonts w:ascii="Times New Roman" w:hAnsi="Times New Roman" w:cs="Times New Roman"/>
        </w:rPr>
        <w:fldChar w:fldCharType="separate"/>
      </w:r>
      <w:r w:rsidR="00EC6E47" w:rsidRPr="00EC6E47">
        <w:rPr>
          <w:rFonts w:ascii="Times New Roman" w:hAnsi="Times New Roman" w:cs="Times New Roman"/>
          <w:noProof/>
        </w:rPr>
        <w:t>[8]</w:t>
      </w:r>
      <w:r w:rsidR="00EC6E47" w:rsidRPr="00EC6E47">
        <w:rPr>
          <w:rFonts w:ascii="Times New Roman" w:hAnsi="Times New Roman" w:cs="Times New Roman"/>
        </w:rPr>
        <w:fldChar w:fldCharType="end"/>
      </w:r>
      <w:r w:rsidRPr="00EC6E47">
        <w:rPr>
          <w:rFonts w:ascii="Times New Roman" w:hAnsi="Times New Roman" w:cs="Times New Roman"/>
        </w:rPr>
        <w:t>.  Although</w:t>
      </w:r>
      <w:r>
        <w:rPr>
          <w:rFonts w:ascii="Times New Roman" w:hAnsi="Times New Roman" w:cs="Times New Roman"/>
        </w:rPr>
        <w:t xml:space="preserve"> there is RNAs</w:t>
      </w:r>
      <w:r w:rsidR="00C4099D">
        <w:rPr>
          <w:rFonts w:ascii="Times New Roman" w:hAnsi="Times New Roman" w:cs="Times New Roman"/>
        </w:rPr>
        <w:t>e</w:t>
      </w:r>
      <w:r>
        <w:rPr>
          <w:rFonts w:ascii="Times New Roman" w:hAnsi="Times New Roman" w:cs="Times New Roman"/>
        </w:rPr>
        <w:t xml:space="preserve">q data for only a few F1s, the data meet the prediction with lower expression of the maize allele.  Furthermore, we have experimentally confirmed this result by </w:t>
      </w:r>
      <w:proofErr w:type="spellStart"/>
      <w:r>
        <w:rPr>
          <w:rFonts w:ascii="Times New Roman" w:hAnsi="Times New Roman" w:cs="Times New Roman"/>
        </w:rPr>
        <w:t>qRT</w:t>
      </w:r>
      <w:proofErr w:type="spellEnd"/>
      <w:r>
        <w:rPr>
          <w:rFonts w:ascii="Times New Roman" w:hAnsi="Times New Roman" w:cs="Times New Roman"/>
        </w:rPr>
        <w:t xml:space="preserve">-PCR (Doebley lab, unpublished).  </w:t>
      </w:r>
    </w:p>
    <w:p w14:paraId="2EC03E35" w14:textId="1F8EA8E1" w:rsidR="005001BE" w:rsidRPr="00445705" w:rsidRDefault="00A9258D" w:rsidP="00EC75D8">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The </w:t>
      </w:r>
      <w:r w:rsidRPr="00A9258D">
        <w:rPr>
          <w:rFonts w:ascii="Times New Roman" w:hAnsi="Times New Roman" w:cs="Times New Roman"/>
          <w:i/>
        </w:rPr>
        <w:t>Arabidopsis</w:t>
      </w:r>
      <w:r>
        <w:rPr>
          <w:rFonts w:ascii="Times New Roman" w:hAnsi="Times New Roman" w:cs="Times New Roman"/>
        </w:rPr>
        <w:t xml:space="preserve"> ortholog of </w:t>
      </w:r>
      <w:r w:rsidR="005001BE">
        <w:rPr>
          <w:rFonts w:ascii="Times New Roman" w:hAnsi="Times New Roman" w:cs="Times New Roman"/>
          <w:i/>
        </w:rPr>
        <w:t xml:space="preserve">zea agamous like1 </w:t>
      </w:r>
      <w:r w:rsidR="005001BE">
        <w:rPr>
          <w:rFonts w:ascii="Times New Roman" w:hAnsi="Times New Roman" w:cs="Times New Roman"/>
        </w:rPr>
        <w:t>(</w:t>
      </w:r>
      <w:r w:rsidR="005001BE">
        <w:rPr>
          <w:rFonts w:ascii="Times New Roman" w:hAnsi="Times New Roman" w:cs="Times New Roman"/>
          <w:i/>
        </w:rPr>
        <w:t>zagl1</w:t>
      </w:r>
      <w:r w:rsidR="001C4F5E">
        <w:rPr>
          <w:rFonts w:ascii="Times New Roman" w:hAnsi="Times New Roman" w:cs="Times New Roman"/>
        </w:rPr>
        <w:t xml:space="preserve">), </w:t>
      </w:r>
      <w:r w:rsidRPr="00A9258D">
        <w:rPr>
          <w:rFonts w:ascii="Times New Roman" w:hAnsi="Times New Roman" w:cs="Times New Roman"/>
          <w:i/>
        </w:rPr>
        <w:t>SOC1</w:t>
      </w:r>
      <w:r>
        <w:rPr>
          <w:rFonts w:ascii="Times New Roman" w:hAnsi="Times New Roman" w:cs="Times New Roman"/>
        </w:rPr>
        <w:t xml:space="preserve">, </w:t>
      </w:r>
      <w:r w:rsidR="00E709D1">
        <w:rPr>
          <w:rFonts w:ascii="Times New Roman" w:hAnsi="Times New Roman" w:cs="Times New Roman"/>
        </w:rPr>
        <w:t xml:space="preserve">was </w:t>
      </w:r>
      <w:r w:rsidR="00BC2891">
        <w:rPr>
          <w:rFonts w:ascii="Times New Roman" w:hAnsi="Times New Roman" w:cs="Times New Roman"/>
        </w:rPr>
        <w:t>identified as a selection candidate gene</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"10.1073/pnas.112324299", "ISSN" : "0027-8424", "PMID" : "12105270", "abstract" : "Crop species experienced strong selective pressure directed at genes controlling traits of agronomic importance during their domestication and subsequent episodes of selective breeding. Consequently, these genes are expected to exhibit the signature of selection. We screened 501 maize genes for the signature of selection using microsatellites or simple sequence repeats (SSRs). We applied the Ewens-Watterson test, which can reveal deviations from a neutral-equilibrium model, as well as two nonequilibrium tests that incorporate the domestication bottleneck. We investigated two classes of SSRs: those known to be polymorphic in maize (Class I) and those previously classified as monomorphic in maize (Class II). Fifteen SSRs exhibited some evidence for selection in maize and 10 showed evidence under stringent criteria. The genes containing nonneutral SSRs are candidates for agronomically important genes. Because demographic factors can bias our tests, further independent tests of these candidates are necessary. We applied such an additional test to one candidate, which encodes a MADS box transcriptional regulator, and confirmed that this gene experienced a selective sweep during maize domestication. Genomic scans for the signature of selection offer a means of identifying new genes of agronomic importance even when gene function and the phenotype of interest are unknown.", "author" : [ { "dropping-particle" : "", "family" : "Vigouroux", "given" : "Y", "non-dropping-particle" : "", "parse-names" : false, "suffix" : "" }, { "dropping-particle" : "", "family" : "McMullen", "given" : "M", "non-dropping-particle" : "", "parse-names" : false, "suffix" : "" }, { "dropping-particle" : "", "family" : "Hittinger", "given" : "C T", "non-dropping-particle" : "", "parse-names" : false, "suffix" : "" }, { "dropping-particle" : "", "family" : "Houchins", "given" : "K", "non-dropping-particle" : "", "parse-names" : false, "suffix" : "" }, { "dropping-particle" : "", "family" : "Schulz", "given" : "L", "non-dropping-particle" : "", "parse-names" : false, "suffix" : "" }, { "dropping-particle" : "", "family" : "Kresovich", "given" : "S", "non-dropping-particle" : "", "parse-names" : false, "suffix" : "" }, { "dropping-particle" : "", "family" : "Matsuoka", "given" : "Y", "non-dropping-particle" : "", "parse-names" : false, "suffix" : "" }, { "dropping-particle" : "", "family" : "Doebley", "given" : "J", "non-dropping-particle" : "", "parse-names" : false, "suffix" : "" } ], "container-title" : "Proceedings of the National Academy of Sciences of the United States of America", "id" : "ITEM-1", "issue" : "15", "issued" : { "date-parts" : [ [ "2002", "7", "23" ] ] }, "page" : "9650-5", "title" : "Identifying genes of agronomic importance in maize by screening microsatellites for evidence of selection during domestication.", "type" : "article-journal", "volume" : "99" }, "uris" : [ "http://www.mendeley.com/documents/?uuid=e742a313-af42-42b1-8300-634c5c48971f" ] } ], "mendeley" : { "previouslyFormattedCitation" : "[9]"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[9]</w:t>
      </w:r>
      <w:r w:rsidR="00EC6E47">
        <w:rPr>
          <w:rFonts w:ascii="Times New Roman" w:hAnsi="Times New Roman" w:cs="Times New Roman"/>
        </w:rPr>
        <w:fldChar w:fldCharType="end"/>
      </w:r>
      <w:r w:rsidR="00915354">
        <w:rPr>
          <w:rFonts w:ascii="Times New Roman" w:hAnsi="Times New Roman" w:cs="Times New Roman"/>
        </w:rPr>
        <w:t>.</w:t>
      </w:r>
      <w:r w:rsidR="00BC2891">
        <w:rPr>
          <w:rFonts w:ascii="Times New Roman" w:hAnsi="Times New Roman" w:cs="Times New Roman"/>
        </w:rPr>
        <w:t xml:space="preserve">  </w:t>
      </w:r>
      <w:r w:rsidR="00915354">
        <w:rPr>
          <w:rFonts w:ascii="Times New Roman" w:hAnsi="Times New Roman" w:cs="Times New Roman"/>
        </w:rPr>
        <w:t xml:space="preserve">In Arabidopsis, this gene </w:t>
      </w:r>
      <w:r w:rsidR="00915354" w:rsidRPr="004F7F6D">
        <w:rPr>
          <w:rFonts w:ascii="Times New Roman" w:hAnsi="Times New Roman" w:cs="Times New Roman"/>
        </w:rPr>
        <w:t>(</w:t>
      </w:r>
      <w:r w:rsidR="00915354" w:rsidRPr="0054238B">
        <w:rPr>
          <w:rFonts w:ascii="Times New Roman" w:hAnsi="Times New Roman" w:cs="Times New Roman"/>
          <w:i/>
        </w:rPr>
        <w:t>SOC1</w:t>
      </w:r>
      <w:r w:rsidR="00915354" w:rsidRPr="004F7F6D">
        <w:rPr>
          <w:rFonts w:ascii="Times New Roman" w:hAnsi="Times New Roman" w:cs="Times New Roman"/>
        </w:rPr>
        <w:t xml:space="preserve">) functions in the flowering time pathway </w:t>
      </w:r>
      <w:r w:rsidR="00915354" w:rsidRPr="004F7F6D">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"10.1101/gad.813600", "ISSN" : "08909369", "author" : [ { "dropping-particle" : "", "family" : "Lee", "given" : "H.", "non-dropping-particle" : "", "parse-names" : false, "suffix" : "" } ], "container-title" : "Genes &amp; Development", "id" : "ITEM-1", "issue" : "18", "issued" : { "date-parts" : [ [ "2000", "9", "15" ] ] }, "page" : "2366-2376", "title" : "The AGAMOUS-LIKE 20 MADS domain protein integrates floral inductive pathways in Arabidopsis", "type" : "article-journal", "volume" : "14" }, "uris" : [ "http://www.mendeley.com/documents/?uuid=882e8ad9-73cd-4f5e-8d38-3444cba5a5cb" ] } ], "mendeley" : { "previouslyFormattedCitation" : "[10]" }, "properties" : { "noteIndex" : 0 }, "schema" : "https://github.com/citation-style-language/schema/raw/master/csl-citation.json" }</w:instrText>
      </w:r>
      <w:r w:rsidR="00915354" w:rsidRPr="004F7F6D">
        <w:rPr>
          <w:rFonts w:ascii="Times New Roman" w:hAnsi="Times New Roman" w:cs="Times New Roman"/>
        </w:rPr>
        <w:fldChar w:fldCharType="separate"/>
      </w:r>
      <w:r w:rsidR="00EC6E47" w:rsidRPr="00EC6E47">
        <w:rPr>
          <w:rFonts w:ascii="Times New Roman" w:hAnsi="Times New Roman" w:cs="Times New Roman"/>
          <w:noProof/>
        </w:rPr>
        <w:t>[10]</w:t>
      </w:r>
      <w:r w:rsidR="00915354" w:rsidRPr="004F7F6D">
        <w:rPr>
          <w:rFonts w:ascii="Times New Roman" w:hAnsi="Times New Roman" w:cs="Times New Roman"/>
        </w:rPr>
        <w:fldChar w:fldCharType="end"/>
      </w:r>
      <w:r w:rsidR="00915354" w:rsidRPr="004F7F6D">
        <w:rPr>
          <w:rFonts w:ascii="Times New Roman" w:hAnsi="Times New Roman" w:cs="Times New Roman"/>
        </w:rPr>
        <w:t xml:space="preserve">. </w:t>
      </w:r>
      <w:r w:rsidR="00BC2891" w:rsidRPr="004F7F6D">
        <w:rPr>
          <w:rFonts w:ascii="Times New Roman" w:hAnsi="Times New Roman" w:cs="Times New Roman"/>
        </w:rPr>
        <w:t>QTL fine-mapping d</w:t>
      </w:r>
      <w:r w:rsidR="001C4F5E" w:rsidRPr="004F7F6D">
        <w:rPr>
          <w:rFonts w:ascii="Times New Roman" w:hAnsi="Times New Roman" w:cs="Times New Roman"/>
        </w:rPr>
        <w:t xml:space="preserve">ata </w:t>
      </w:r>
      <w:r w:rsidR="00BC2891" w:rsidRPr="004F7F6D">
        <w:rPr>
          <w:rFonts w:ascii="Times New Roman" w:hAnsi="Times New Roman" w:cs="Times New Roman"/>
        </w:rPr>
        <w:t>from the</w:t>
      </w:r>
      <w:r w:rsidR="00BC2891">
        <w:rPr>
          <w:rFonts w:ascii="Times New Roman" w:hAnsi="Times New Roman" w:cs="Times New Roman"/>
        </w:rPr>
        <w:t xml:space="preserve"> </w:t>
      </w:r>
      <w:r w:rsidR="001C4F5E">
        <w:rPr>
          <w:rFonts w:ascii="Times New Roman" w:hAnsi="Times New Roman" w:cs="Times New Roman"/>
        </w:rPr>
        <w:t>Doeb</w:t>
      </w:r>
      <w:r w:rsidR="00BC2891">
        <w:rPr>
          <w:rFonts w:ascii="Times New Roman" w:hAnsi="Times New Roman" w:cs="Times New Roman"/>
        </w:rPr>
        <w:t>ley Lab</w:t>
      </w:r>
      <w:r w:rsidR="001C4F5E">
        <w:rPr>
          <w:rFonts w:ascii="Times New Roman" w:hAnsi="Times New Roman" w:cs="Times New Roman"/>
        </w:rPr>
        <w:t xml:space="preserve"> </w:t>
      </w:r>
      <w:r w:rsidR="00BC2891">
        <w:rPr>
          <w:rFonts w:ascii="Times New Roman" w:hAnsi="Times New Roman" w:cs="Times New Roman"/>
        </w:rPr>
        <w:t>(</w:t>
      </w:r>
      <w:r w:rsidR="005001BE">
        <w:rPr>
          <w:rFonts w:ascii="Times New Roman" w:hAnsi="Times New Roman" w:cs="Times New Roman"/>
        </w:rPr>
        <w:t>unpublished)</w:t>
      </w:r>
      <w:r w:rsidR="00BC2891">
        <w:rPr>
          <w:rFonts w:ascii="Times New Roman" w:hAnsi="Times New Roman" w:cs="Times New Roman"/>
        </w:rPr>
        <w:t xml:space="preserve"> show that the maize allele confers more rows of kernels in the ear</w:t>
      </w:r>
      <w:r w:rsidR="005001BE">
        <w:rPr>
          <w:rFonts w:ascii="Times New Roman" w:hAnsi="Times New Roman" w:cs="Times New Roman"/>
        </w:rPr>
        <w:t xml:space="preserve">.  </w:t>
      </w:r>
      <w:r w:rsidR="00445705">
        <w:rPr>
          <w:rFonts w:ascii="Times New Roman" w:hAnsi="Times New Roman" w:cs="Times New Roman"/>
        </w:rPr>
        <w:t>The RNAseq data shows elevation of maize expression in the ear</w:t>
      </w:r>
      <w:r w:rsidR="00BC2891">
        <w:rPr>
          <w:rFonts w:ascii="Times New Roman" w:hAnsi="Times New Roman" w:cs="Times New Roman"/>
        </w:rPr>
        <w:t>, however we have no prior hypothesis to predict that higher expression is expected based in phenotype or gene function</w:t>
      </w:r>
      <w:r w:rsidR="000B4378">
        <w:rPr>
          <w:rFonts w:ascii="Times New Roman" w:hAnsi="Times New Roman" w:cs="Times New Roman"/>
        </w:rPr>
        <w:t>.</w:t>
      </w:r>
    </w:p>
    <w:p w14:paraId="7291A93B" w14:textId="5AC770CF" w:rsidR="004F7F6D" w:rsidRDefault="006C2A1A" w:rsidP="004F7F6D">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The maize homolog of </w:t>
      </w:r>
      <w:r w:rsidRPr="004D755A">
        <w:rPr>
          <w:rFonts w:ascii="Times New Roman" w:hAnsi="Times New Roman" w:cs="Times New Roman"/>
          <w:i/>
        </w:rPr>
        <w:t>OsMADS56</w:t>
      </w:r>
      <w:r>
        <w:rPr>
          <w:rFonts w:ascii="Times New Roman" w:hAnsi="Times New Roman" w:cs="Times New Roman"/>
        </w:rPr>
        <w:t xml:space="preserve"> (</w:t>
      </w:r>
      <w:r w:rsidRPr="008D5305">
        <w:rPr>
          <w:rFonts w:ascii="Times New Roman" w:hAnsi="Times New Roman" w:cs="Times New Roman"/>
        </w:rPr>
        <w:t>GRMZM2G070034</w:t>
      </w:r>
      <w:r w:rsidR="00704B7F">
        <w:rPr>
          <w:rFonts w:ascii="Times New Roman" w:hAnsi="Times New Roman" w:cs="Times New Roman"/>
        </w:rPr>
        <w:t>)</w:t>
      </w:r>
      <w:r w:rsidR="00D25C87">
        <w:rPr>
          <w:rFonts w:ascii="Times New Roman" w:hAnsi="Times New Roman" w:cs="Times New Roman"/>
        </w:rPr>
        <w:t xml:space="preserve"> </w:t>
      </w:r>
      <w:r w:rsidR="00E709D1">
        <w:rPr>
          <w:rFonts w:ascii="Times New Roman" w:hAnsi="Times New Roman" w:cs="Times New Roman"/>
        </w:rPr>
        <w:t>was identified as a p</w:t>
      </w:r>
      <w:r w:rsidR="00EC6E47">
        <w:rPr>
          <w:rFonts w:ascii="Times New Roman" w:hAnsi="Times New Roman" w:cs="Times New Roman"/>
        </w:rPr>
        <w:t>utative target of selection and</w:t>
      </w:r>
      <w:r w:rsidR="00E709D1">
        <w:rPr>
          <w:rFonts w:ascii="Times New Roman" w:hAnsi="Times New Roman" w:cs="Times New Roman"/>
        </w:rPr>
        <w:t xml:space="preserve"> shown with expression microarray analysis to have higher expression in maize</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"10.1038/ng.2309", "ISSN" : "1546-1718", "PMID" : "22660546", "abstract" : "Domestication and plant breeding are ongoing 10,000-year-old evolutionary experiments that have radically altered wild species to meet human needs. Maize has undergone a particularly striking transformation. Researchers have sought for decades to identify the genes underlying maize evolution, but these efforts have been limited in scope. Here, we report a comprehensive assessment of the evolution of modern maize based on the genome-wide resequencing of 75 wild, landrace and improved maize lines. We find evidence of recovery of diversity after domestication, likely introgression from wild relatives, and evidence for stronger selection during domestication than improvement. We identify a number of genes with stronger signals of selection than those previously shown to underlie major morphological changes. Finally, through transcriptome-wide analysis of gene expression, we find evidence both consistent with removal of cis-acting variation during maize domestication and improvement and suggestive of modern breeding having increased dominance in expression while targeting highly expressed genes.", "author" : [ { "dropping-particle" : "", "family" : "Hufford", "given" : "Matthew B", "non-dropping-particle" : "", "parse-names" : false, "suffix" : "" }, { "dropping-particle" : "", "family" : "Xu", "given" : "Xun", "non-dropping-particle" : "", "parse-names" : false, "suffix" : "" }, { "dropping-particle" : "", "family" : "Heerwaarden", "given" : "Joost", "non-dropping-particle" : "van", "parse-names" : false, "suffix" : "" }, { "dropping-particle" : "", "family" : "Pyh\u00e4j\u00e4rvi", "given" : "Tanja", "non-dropping-particle" : "", "parse-names" : false, "suffix" : "" }, { "dropping-particle" : "", "family" : "Chia", "given" : "Jer-Ming", "non-dropping-particle" : "", "parse-names" : false, "suffix" : "" }, { "dropping-particle" : "", "family" : "Cartwright", "given" : "Reed a", "non-dropping-particle" : "", "parse-names" : false, "suffix" : "" }, { "dropping-particle" : "", "family" : "Elshire", "given" : "Robert J", "non-dropping-particle" : "", "parse-names" : false, "suffix" : "" }, { "dropping-particle" : "", "family" : "Glaubitz", "given" : "Jeffrey C", "non-dropping-particle" : "", "parse-names" : false, "suffix" : "" }, { "dropping-particle" : "", "family" : "Guill", "given" : "Kate E", "non-dropping-particle" : "", "parse-names" : false, "suffix" : "" }, { "dropping-particle" : "", "family" : "Kaeppler", "given" : "Shawn M", "non-dropping-particle" : "", "parse-names" : false, "suffix" : "" }, { "dropping-particle" : "", "family" : "Lai", "given" : "Jinsheng", "non-dropping-particle" : "", "parse-names" : false, "suffix" : "" }, { "dropping-particle" : "", "family" : "Morrell", "given" : "Peter L", "non-dropping-particle" : "", "parse-names" : false, "suffix" : "" }, { "dropping-particle" : "", "family" : "Shannon", "given" : "Laura M", "non-dropping-particle" : "", "parse-names" : false, "suffix" : "" }, { "dropping-particle" : "", "family" : "Song", "given" : "Chi", "non-dropping-particle" : "", "parse-names" : false, "suffix" : "" }, { "dropping-particle" : "", "family" : "Springer", "given" : "Nathan M", "non-dropping-particle" : "", "parse-names" : false, "suffix" : "" }, { "dropping-particle" : "", "family" : "Swanson-Wagner", "given" : "Ruth A", "non-dropping-particle" : "", "parse-names" : false, "suffix" : "" }, { "dropping-particle" : "", "family" : "Tiffin", "given" : "Peter", "non-dropping-particle" : "", "parse-names" : false, "suffix" : "" }, { "dropping-particle" : "", "family" : "Wang", "given" : "Jun", "non-dropping-particle" : "", "parse-names" : false, "suffix" : "" }, { "dropping-particle" : "", "family" : "Zhang", "given" : "Gengyun", "non-dropping-particle" : "", "parse-names" : false, "suffix" : "" }, { "dropping-particle" : "", "family" : "Doebley", "given" : "John", "non-dropping-particle" : "", "parse-names" : false, "suffix" : "" }, { "dropping-particle" : "", "family" : "McMullen", "given" : "Michael D", "non-dropping-particle" : "", "parse-names" : false, "suffix" : "" }, { "dropping-particle" : "", "family" : "Ware", "given" : "Doreen", "non-dropping-particle" : "", "parse-names" : false, "suffix" : "" }, { "dropping-particle" : "", "family" : "Buckler", "given" : "Edward S", "non-dropping-particle" : "", "parse-names" : false, "suffix" : "" }, { "dropping-particle" : "", "family" : "Yang", "given" : "Shuang", "non-dropping-particle" : "", "parse-names" : false, "suffix" : "" }, { "dropping-particle" : "", "family" : "Ross-Ibarra", "given" : "Jeffrey", "non-dropping-particle" : "", "parse-names" : false, "suffix" : "" } ], "container-title" : "Nature Genetics", "id" : "ITEM-1", "issue" : "7", "issued" : { "date-parts" : [ [ "2012", "1" ] ] }, "page" : "808-11", "publisher" : "Nature Publishing Group", "title" : "Comparative population genomics of maize domestication and improvement.", "type" : "article-journal", "volume" : "44" }, "uris" : [ "http://www.mendeley.com/documents/?uuid=8bf30cda-c591-42f8-a865-82e7a6ef724a" ] } ], "mendeley" : { "previouslyFormattedCitation" : "[11]"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[11]</w:t>
      </w:r>
      <w:r w:rsidR="00EC6E47">
        <w:rPr>
          <w:rFonts w:ascii="Times New Roman" w:hAnsi="Times New Roman" w:cs="Times New Roman"/>
        </w:rPr>
        <w:fldChar w:fldCharType="end"/>
      </w:r>
      <w:r w:rsidR="00E709D1">
        <w:rPr>
          <w:rFonts w:ascii="Times New Roman" w:hAnsi="Times New Roman" w:cs="Times New Roman"/>
        </w:rPr>
        <w:t xml:space="preserve">. The RNAseq data show much higher expression </w:t>
      </w:r>
      <w:r w:rsidR="00D25C87">
        <w:rPr>
          <w:rFonts w:ascii="Times New Roman" w:hAnsi="Times New Roman" w:cs="Times New Roman"/>
        </w:rPr>
        <w:t>for the maize allele in all three experimental tissues and</w:t>
      </w:r>
      <w:r w:rsidR="00E709D1">
        <w:rPr>
          <w:rFonts w:ascii="Times New Roman" w:hAnsi="Times New Roman" w:cs="Times New Roman"/>
        </w:rPr>
        <w:t xml:space="preserve"> the gene</w:t>
      </w:r>
      <w:r w:rsidR="00D25C87">
        <w:rPr>
          <w:rFonts w:ascii="Times New Roman" w:hAnsi="Times New Roman" w:cs="Times New Roman"/>
        </w:rPr>
        <w:t xml:space="preserve"> is classified as having largely </w:t>
      </w:r>
      <w:r w:rsidR="00D25C87">
        <w:rPr>
          <w:rFonts w:ascii="Times New Roman" w:hAnsi="Times New Roman" w:cs="Times New Roman"/>
          <w:i/>
        </w:rPr>
        <w:t>cis</w:t>
      </w:r>
      <w:r w:rsidR="00D25C87">
        <w:rPr>
          <w:rFonts w:ascii="Times New Roman" w:hAnsi="Times New Roman" w:cs="Times New Roman"/>
        </w:rPr>
        <w:t xml:space="preserve"> effects (average </w:t>
      </w:r>
      <w:r w:rsidR="00D25C87">
        <w:rPr>
          <w:rFonts w:ascii="Times New Roman" w:hAnsi="Times New Roman" w:cs="Times New Roman"/>
          <w:i/>
        </w:rPr>
        <w:t>cis</w:t>
      </w:r>
      <w:r w:rsidR="00C9217F">
        <w:rPr>
          <w:rFonts w:ascii="Times New Roman" w:hAnsi="Times New Roman" w:cs="Times New Roman"/>
        </w:rPr>
        <w:t xml:space="preserve"> effect of 2.57</w:t>
      </w:r>
      <w:r w:rsidR="00D25C87">
        <w:rPr>
          <w:rFonts w:ascii="Times New Roman" w:hAnsi="Times New Roman" w:cs="Times New Roman"/>
        </w:rPr>
        <w:t xml:space="preserve"> and average </w:t>
      </w:r>
      <w:r w:rsidR="00D25C87">
        <w:rPr>
          <w:rFonts w:ascii="Times New Roman" w:hAnsi="Times New Roman" w:cs="Times New Roman"/>
          <w:i/>
        </w:rPr>
        <w:t>trans</w:t>
      </w:r>
      <w:r w:rsidR="00D25C87">
        <w:rPr>
          <w:rFonts w:ascii="Times New Roman" w:hAnsi="Times New Roman" w:cs="Times New Roman"/>
        </w:rPr>
        <w:t xml:space="preserve"> of 0.25).  </w:t>
      </w:r>
      <w:r w:rsidR="00D91067">
        <w:rPr>
          <w:rFonts w:ascii="Times New Roman" w:hAnsi="Times New Roman" w:cs="Times New Roman"/>
        </w:rPr>
        <w:t xml:space="preserve">In rice, over-expression of </w:t>
      </w:r>
      <w:r w:rsidR="00D91067" w:rsidRPr="004D755A">
        <w:rPr>
          <w:rFonts w:ascii="Times New Roman" w:hAnsi="Times New Roman" w:cs="Times New Roman"/>
          <w:i/>
        </w:rPr>
        <w:t>OsMADS56</w:t>
      </w:r>
      <w:r w:rsidR="00D91067">
        <w:rPr>
          <w:rFonts w:ascii="Times New Roman" w:hAnsi="Times New Roman" w:cs="Times New Roman"/>
        </w:rPr>
        <w:t xml:space="preserve"> leads to delayed flowering in long day conditions </w:t>
      </w:r>
      <w:r w:rsidR="00D9106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"10.1111/j.1365-3040.2009.02008.x", "ISSN" : "1365-3040", "PMID" : "19558411", "abstract" : "In much of the tropics and subtropics, rice (Oryza sativa L.) is grown under long days (LDs). Therefore, LD must play a major role in inducing flowering signal in rice. However, little is known on LD-dependent flowering signal in the species. We previously reported that OsMADS50, which is highly homologous to Arabidopsis SOC1, functions as a positive regulator for flowering. However, its detailed photoperiodic mechanism was not yet elucidated. Here, we report the functional analysis of OsMADS50 and its closely related gene OsMADS56. Knock-out of OsMADS50 caused a late-flowering phenotype only under LD conditions. Overexpression of OsMADS56 (56OX) also resulted in delayed flowering under LD. In the osmads50 mutants and 56OX transgenic plants, transcripts of Ehd1, Hd3a and RFT1 were reduced, although that of OsLFL1 increased. On the other hand, mRNA levels of OsGI, Hd1, OsId1, OsDof12, Ghd7, Hd6 and SE5 were unchanged. These observations imply that OsMADS50 and OsMADS56 function antagonistically through OsLFL1-Ehd1 in regulating LD-dependent flowering. Yeast two-hybrid and co-immunoprecipitation analyses indicated an interaction between those two proteins as well as their formation of homodimers. These results suggest that OsMADS50 and OsMADS56 may form a complex that regulates downstream target genes.", "author" : [ { "dropping-particle" : "", "family" : "Ryu", "given" : "Choong-Hwan", "non-dropping-particle" : "", "parse-names" : false, "suffix" : "" }, { "dropping-particle" : "", "family" : "Lee", "given" : "Shinyoung", "non-dropping-particle" : "", "parse-names" : false, "suffix" : "" }, { "dropping-particle" : "", "family" : "Cho", "given" : "Lae-Hyeon", "non-dropping-particle" : "", "parse-names" : false, "suffix" : "" }, { "dropping-particle" : "", "family" : "Kim", "given" : "Song Lim", "non-dropping-particle" : "", "parse-names" : false, "suffix" : "" }, { "dropping-particle" : "", "family" : "Lee", "given" : "Yang-Seok", "non-dropping-particle" : "", "parse-names" : false, "suffix" : "" }, { "dropping-particle" : "", "family" : "Choi", "given" : "Sang Chul", "non-dropping-particle" : "", "parse-names" : false, "suffix" : "" }, { "dropping-particle" : "", "family" : "Jeong", "given" : "Hee Joong", "non-dropping-particle" : "", "parse-names" : false, "suffix" : "" }, { "dropping-particle" : "", "family" : "Yi", "given" : "Jakyung", "non-dropping-particle" : "", "parse-names" : false, "suffix" : "" }, { "dropping-particle" : "", "family" : "Park", "given" : "Soon Ju", "non-dropping-particle" : "", "parse-names" : false, "suffix" : "" }, { "dropping-particle" : "", "family" : "Han", "given" : "Chang-Deok", "non-dropping-particle" : "", "parse-names" : false, "suffix" : "" }, { "dropping-particle" : "", "family" : "An", "given" : "Gynheung", "non-dropping-particle" : "", "parse-names" : false, "suffix" : "" } ], "container-title" : "Plant, cell &amp; environment", "id" : "ITEM-1", "issue" : "10", "issued" : { "date-parts" : [ [ "2009", "10" ] ] }, "page" : "1412-27", "title" : "OsMADS50 and OsMADS56 function antagonistically in regulating long day (LD)-dependent flowering in rice.", "type" : "article-journal", "volume" : "32" }, "uris" : [ "http://www.mendeley.com/documents/?uuid=1cf2082e-cdbd-43f1-b43f-906501821294" ] } ], "mendeley" : { "previouslyFormattedCitation" : "[12]" }, "properties" : { "noteIndex" : 0 }, "schema" : "https://github.com/citation-style-language/schema/raw/master/csl-citation.json" }</w:instrText>
      </w:r>
      <w:r w:rsidR="00D91067">
        <w:rPr>
          <w:rFonts w:ascii="Times New Roman" w:hAnsi="Times New Roman" w:cs="Times New Roman"/>
        </w:rPr>
        <w:fldChar w:fldCharType="separate"/>
      </w:r>
      <w:r w:rsidR="00EC6E47" w:rsidRPr="00EC6E47">
        <w:rPr>
          <w:rFonts w:ascii="Times New Roman" w:hAnsi="Times New Roman" w:cs="Times New Roman"/>
          <w:noProof/>
        </w:rPr>
        <w:t>[12]</w:t>
      </w:r>
      <w:r w:rsidR="00D91067">
        <w:rPr>
          <w:rFonts w:ascii="Times New Roman" w:hAnsi="Times New Roman" w:cs="Times New Roman"/>
        </w:rPr>
        <w:fldChar w:fldCharType="end"/>
      </w:r>
      <w:r w:rsidR="00D91067">
        <w:rPr>
          <w:rFonts w:ascii="Times New Roman" w:hAnsi="Times New Roman" w:cs="Times New Roman"/>
        </w:rPr>
        <w:t xml:space="preserve">, however flowering </w:t>
      </w:r>
      <w:r w:rsidR="00D91067">
        <w:rPr>
          <w:rFonts w:ascii="Times New Roman" w:hAnsi="Times New Roman" w:cs="Times New Roman"/>
        </w:rPr>
        <w:lastRenderedPageBreak/>
        <w:t>time</w:t>
      </w:r>
      <w:r w:rsidR="00AF426C">
        <w:rPr>
          <w:rFonts w:ascii="Times New Roman" w:hAnsi="Times New Roman" w:cs="Times New Roman"/>
        </w:rPr>
        <w:t xml:space="preserve"> is not a domestication trait</w:t>
      </w:r>
      <w:r w:rsidR="00D91067">
        <w:rPr>
          <w:rFonts w:ascii="Times New Roman" w:hAnsi="Times New Roman" w:cs="Times New Roman"/>
        </w:rPr>
        <w:t>.</w:t>
      </w:r>
      <w:r w:rsidR="00AF426C">
        <w:rPr>
          <w:rFonts w:ascii="Times New Roman" w:hAnsi="Times New Roman" w:cs="Times New Roman"/>
        </w:rPr>
        <w:t xml:space="preserve">  Many flowering time genes also affect inflorescence structure, and this gene was </w:t>
      </w:r>
      <w:r w:rsidR="0054238B">
        <w:rPr>
          <w:rFonts w:ascii="Times New Roman" w:hAnsi="Times New Roman" w:cs="Times New Roman"/>
        </w:rPr>
        <w:t xml:space="preserve">potentially </w:t>
      </w:r>
      <w:r w:rsidR="00AF426C">
        <w:rPr>
          <w:rFonts w:ascii="Times New Roman" w:hAnsi="Times New Roman" w:cs="Times New Roman"/>
        </w:rPr>
        <w:t>under selection for an effect on inflorescence structure.</w:t>
      </w:r>
      <w:r w:rsidR="00D91067">
        <w:rPr>
          <w:rFonts w:ascii="Times New Roman" w:hAnsi="Times New Roman" w:cs="Times New Roman"/>
        </w:rPr>
        <w:t xml:space="preserve"> </w:t>
      </w:r>
      <w:r w:rsidR="004F7F6D">
        <w:rPr>
          <w:rFonts w:ascii="Times New Roman" w:hAnsi="Times New Roman" w:cs="Times New Roman"/>
        </w:rPr>
        <w:t xml:space="preserve">We have no prior hypothesis to predict that higher expression in maize is expected based </w:t>
      </w:r>
      <w:r w:rsidR="00C4099D">
        <w:rPr>
          <w:rFonts w:ascii="Times New Roman" w:hAnsi="Times New Roman" w:cs="Times New Roman"/>
        </w:rPr>
        <w:t>on</w:t>
      </w:r>
      <w:r w:rsidR="004F7F6D">
        <w:rPr>
          <w:rFonts w:ascii="Times New Roman" w:hAnsi="Times New Roman" w:cs="Times New Roman"/>
        </w:rPr>
        <w:t xml:space="preserve"> phenotype or gene function.</w:t>
      </w:r>
    </w:p>
    <w:p w14:paraId="129E481E" w14:textId="311ADC3C" w:rsidR="007B2B50" w:rsidRPr="00445705" w:rsidRDefault="007B2B50" w:rsidP="004F7F6D">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 xml:space="preserve">One of the maize homologs of the </w:t>
      </w:r>
      <w:r w:rsidRPr="002831A6">
        <w:rPr>
          <w:rFonts w:ascii="Times New Roman" w:hAnsi="Times New Roman" w:cs="Times New Roman"/>
          <w:i/>
        </w:rPr>
        <w:t>Antirrhinum</w:t>
      </w:r>
      <w:r>
        <w:rPr>
          <w:rFonts w:ascii="Times New Roman" w:hAnsi="Times New Roman" w:cs="Times New Roman"/>
        </w:rPr>
        <w:t xml:space="preserve"> </w:t>
      </w:r>
      <w:proofErr w:type="spellStart"/>
      <w:r w:rsidRPr="007B2B50">
        <w:rPr>
          <w:rFonts w:ascii="Times New Roman" w:hAnsi="Times New Roman" w:cs="Times New Roman"/>
          <w:i/>
        </w:rPr>
        <w:t>floric</w:t>
      </w:r>
      <w:r w:rsidR="00C4099D">
        <w:rPr>
          <w:rFonts w:ascii="Times New Roman" w:hAnsi="Times New Roman" w:cs="Times New Roman"/>
          <w:i/>
        </w:rPr>
        <w:t>a</w:t>
      </w:r>
      <w:r w:rsidRPr="007B2B50">
        <w:rPr>
          <w:rFonts w:ascii="Times New Roman" w:hAnsi="Times New Roman" w:cs="Times New Roman"/>
          <w:i/>
        </w:rPr>
        <w:t>ula</w:t>
      </w:r>
      <w:proofErr w:type="spellEnd"/>
      <w:r>
        <w:rPr>
          <w:rFonts w:ascii="Times New Roman" w:hAnsi="Times New Roman" w:cs="Times New Roman"/>
        </w:rPr>
        <w:t xml:space="preserve"> and </w:t>
      </w:r>
      <w:r w:rsidRPr="002831A6">
        <w:rPr>
          <w:rFonts w:ascii="Times New Roman" w:hAnsi="Times New Roman" w:cs="Times New Roman"/>
          <w:i/>
        </w:rPr>
        <w:t>Arabidopsis</w:t>
      </w:r>
      <w:r>
        <w:rPr>
          <w:rFonts w:ascii="Times New Roman" w:hAnsi="Times New Roman" w:cs="Times New Roman"/>
        </w:rPr>
        <w:t xml:space="preserve"> </w:t>
      </w:r>
      <w:r w:rsidRPr="007B2B50">
        <w:rPr>
          <w:rFonts w:ascii="Times New Roman" w:hAnsi="Times New Roman" w:cs="Times New Roman"/>
          <w:i/>
        </w:rPr>
        <w:t>leafy</w:t>
      </w:r>
      <w:r>
        <w:rPr>
          <w:rFonts w:ascii="Times New Roman" w:hAnsi="Times New Roman" w:cs="Times New Roman"/>
        </w:rPr>
        <w:t xml:space="preserve"> gene called </w:t>
      </w:r>
      <w:r w:rsidRPr="007B2B50">
        <w:rPr>
          <w:rFonts w:ascii="Times New Roman" w:hAnsi="Times New Roman" w:cs="Times New Roman"/>
          <w:i/>
        </w:rPr>
        <w:t>zfl2</w:t>
      </w:r>
      <w:r>
        <w:rPr>
          <w:rFonts w:ascii="Times New Roman" w:hAnsi="Times New Roman" w:cs="Times New Roman"/>
        </w:rPr>
        <w:t xml:space="preserve"> has been designated as a putative maize domestication gene based </w:t>
      </w:r>
      <w:r w:rsidR="0054238B">
        <w:rPr>
          <w:rFonts w:ascii="Times New Roman" w:hAnsi="Times New Roman" w:cs="Times New Roman"/>
        </w:rPr>
        <w:t>on</w:t>
      </w:r>
      <w:r w:rsidR="00995D0F">
        <w:rPr>
          <w:rFonts w:ascii="Times New Roman" w:hAnsi="Times New Roman" w:cs="Times New Roman"/>
        </w:rPr>
        <w:t xml:space="preserve"> </w:t>
      </w:r>
      <w:r>
        <w:rPr>
          <w:rFonts w:ascii="Times New Roman" w:hAnsi="Times New Roman" w:cs="Times New Roman"/>
        </w:rPr>
        <w:t>location near a QTL for kernel row number and a genetic complementation test</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"10.1534/genetics.105.048595", "ISSN" : "0016-6731", "PMID" : "16204211", "abstract" : "Phenotypic variation on which selection can act during evolution may be caused by variation in activity level of developmental regulatory genes. In many cases, however, such genes affect multiple traits. This situation can lead to co-evolution of traits, or evolutionary constraint if some pleiotropic effects are detrimental. Here, we present an analysis of quantitative traits associated with gene copy number of two important maize regulatory genes, the duplicate FLORICAULA/LEAFY orthologs zfl1 and zfl2. We found statistically significant associations between several quantitative traits and copy number of both zfl genes in several maize genetic backgrounds. Despite overlap in traits associated with these duplicate genes, zfl1 showed stronger associations with flowering time, while zfl2 associated more strongly with branching and inflorescence structure traits, suggesting some divergence of function. Since zfl2 associates with quantitative variation for ear rank and also maps near a quantitative trait locus (QTL) on chromosome 2 controlling ear rank differences between maize and teosinte, we tested whether zfl2 might have been involved in the evolution of this trait using a QTL complementation test. The results suggest that zfl2 activity is important for the QTL effect, supporting zfl2 as a candidate gene for a role in morphological evolution of maize.", "author" : [ { "dropping-particle" : "", "family" : "Bomblies", "given" : "Kirsten", "non-dropping-particle" : "", "parse-names" : false, "suffix" : "" }, { "dropping-particle" : "", "family" : "Doebley", "given" : "John F", "non-dropping-particle" : "", "parse-names" : false, "suffix" : "" } ], "container-title" : "Genetics", "id" : "ITEM-1", "issue" : "1", "issued" : { "date-parts" : [ [ "2006", "1" ] ] }, "page" : "519-31", "title" : "Pleiotropic effects of the duplicate maize FLORICAULA/LEAFY genes zfl1 and zfl2 on traits under selection during maize domestication.", "type" : "article-journal", "volume" : "172" }, "uris" : [ "http://www.mendeley.com/documents/?uuid=0f77bef6-f902-4d2c-86b5-21365bd0ab25" ] } ], "mendeley" : { "previouslyFormattedCitation" : "[13]"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[13]</w:t>
      </w:r>
      <w:r w:rsidR="00EC6E47">
        <w:rPr>
          <w:rFonts w:ascii="Times New Roman" w:hAnsi="Times New Roman" w:cs="Times New Roman"/>
        </w:rPr>
        <w:fldChar w:fldCharType="end"/>
      </w:r>
      <w:r>
        <w:rPr>
          <w:rFonts w:ascii="Times New Roman" w:hAnsi="Times New Roman" w:cs="Times New Roman"/>
        </w:rPr>
        <w:t xml:space="preserve">.  </w:t>
      </w:r>
      <w:r w:rsidRPr="007B2B50">
        <w:rPr>
          <w:rFonts w:ascii="Times New Roman" w:hAnsi="Times New Roman" w:cs="Times New Roman"/>
          <w:i/>
        </w:rPr>
        <w:t>zfl2</w:t>
      </w:r>
      <w:r>
        <w:rPr>
          <w:rFonts w:ascii="Times New Roman" w:hAnsi="Times New Roman" w:cs="Times New Roman"/>
        </w:rPr>
        <w:t xml:space="preserve"> was also tagged as a selection candidate gene</w:t>
      </w:r>
      <w:r w:rsidR="00EC6E47">
        <w:rPr>
          <w:rFonts w:ascii="Times New Roman" w:hAnsi="Times New Roman" w:cs="Times New Roman"/>
        </w:rPr>
        <w:t xml:space="preserve"> </w:t>
      </w:r>
      <w:r w:rsidR="00EC6E47">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"10.1038/ng.2309", "ISSN" : "1546-1718", "PMID" : "22660546", "abstract" : "Domestication and plant breeding are ongoing 10,000-year-old evolutionary experiments that have radically altered wild species to meet human needs. Maize has undergone a particularly striking transformation. Researchers have sought for decades to identify the genes underlying maize evolution, but these efforts have been limited in scope. Here, we report a comprehensive assessment of the evolution of modern maize based on the genome-wide resequencing of 75 wild, landrace and improved maize lines. We find evidence of recovery of diversity after domestication, likely introgression from wild relatives, and evidence for stronger selection during domestication than improvement. We identify a number of genes with stronger signals of selection than those previously shown to underlie major morphological changes. Finally, through transcriptome-wide analysis of gene expression, we find evidence both consistent with removal of cis-acting variation during maize domestication and improvement and suggestive of modern breeding having increased dominance in expression while targeting highly expressed genes.", "author" : [ { "dropping-particle" : "", "family" : "Hufford", "given" : "Matthew B", "non-dropping-particle" : "", "parse-names" : false, "suffix" : "" }, { "dropping-particle" : "", "family" : "Xu", "given" : "Xun", "non-dropping-particle" : "", "parse-names" : false, "suffix" : "" }, { "dropping-particle" : "", "family" : "Heerwaarden", "given" : "Joost", "non-dropping-particle" : "van", "parse-names" : false, "suffix" : "" }, { "dropping-particle" : "", "family" : "Pyh\u00e4j\u00e4rvi", "given" : "Tanja", "non-dropping-particle" : "", "parse-names" : false, "suffix" : "" }, { "dropping-particle" : "", "family" : "Chia", "given" : "Jer-Ming", "non-dropping-particle" : "", "parse-names" : false, "suffix" : "" }, { "dropping-particle" : "", "family" : "Cartwright", "given" : "Reed a", "non-dropping-particle" : "", "parse-names" : false, "suffix" : "" }, { "dropping-particle" : "", "family" : "Elshire", "given" : "Robert J", "non-dropping-particle" : "", "parse-names" : false, "suffix" : "" }, { "dropping-particle" : "", "family" : "Glaubitz", "given" : "Jeffrey C", "non-dropping-particle" : "", "parse-names" : false, "suffix" : "" }, { "dropping-particle" : "", "family" : "Guill", "given" : "Kate E", "non-dropping-particle" : "", "parse-names" : false, "suffix" : "" }, { "dropping-particle" : "", "family" : "Kaeppler", "given" : "Shawn M", "non-dropping-particle" : "", "parse-names" : false, "suffix" : "" }, { "dropping-particle" : "", "family" : "Lai", "given" : "Jinsheng", "non-dropping-particle" : "", "parse-names" : false, "suffix" : "" }, { "dropping-particle" : "", "family" : "Morrell", "given" : "Peter L", "non-dropping-particle" : "", "parse-names" : false, "suffix" : "" }, { "dropping-particle" : "", "family" : "Shannon", "given" : "Laura M", "non-dropping-particle" : "", "parse-names" : false, "suffix" : "" }, { "dropping-particle" : "", "family" : "Song", "given" : "Chi", "non-dropping-particle" : "", "parse-names" : false, "suffix" : "" }, { "dropping-particle" : "", "family" : "Springer", "given" : "Nathan M", "non-dropping-particle" : "", "parse-names" : false, "suffix" : "" }, { "dropping-particle" : "", "family" : "Swanson-Wagner", "given" : "Ruth A", "non-dropping-particle" : "", "parse-names" : false, "suffix" : "" }, { "dropping-particle" : "", "family" : "Tiffin", "given" : "Peter", "non-dropping-particle" : "", "parse-names" : false, "suffix" : "" }, { "dropping-particle" : "", "family" : "Wang", "given" : "Jun", "non-dropping-particle" : "", "parse-names" : false, "suffix" : "" }, { "dropping-particle" : "", "family" : "Zhang", "given" : "Gengyun", "non-dropping-particle" : "", "parse-names" : false, "suffix" : "" }, { "dropping-particle" : "", "family" : "Doebley", "given" : "John", "non-dropping-particle" : "", "parse-names" : false, "suffix" : "" }, { "dropping-particle" : "", "family" : "McMullen", "given" : "Michael D", "non-dropping-particle" : "", "parse-names" : false, "suffix" : "" }, { "dropping-particle" : "", "family" : "Ware", "given" : "Doreen", "non-dropping-particle" : "", "parse-names" : false, "suffix" : "" }, { "dropping-particle" : "", "family" : "Buckler", "given" : "Edward S", "non-dropping-particle" : "", "parse-names" : false, "suffix" : "" }, { "dropping-particle" : "", "family" : "Yang", "given" : "Shuang", "non-dropping-particle" : "", "parse-names" : false, "suffix" : "" }, { "dropping-particle" : "", "family" : "Ross-Ibarra", "given" : "Jeffrey", "non-dropping-particle" : "", "parse-names" : false, "suffix" : "" } ], "container-title" : "Nature Genetics", "id" : "ITEM-1", "issue" : "7", "issued" : { "date-parts" : [ [ "2012", "1" ] ] }, "page" : "808-11", "publisher" : "Nature Publishing Group", "title" : "Comparative population genomics of maize domestication and improvement.", "type" : "article-journal", "volume" : "44" }, "uris" : [ "http://www.mendeley.com/documents/?uuid=8bf30cda-c591-42f8-a865-82e7a6ef724a" ] } ], "mendeley" : { "previouslyFormattedCitation" : "[11]" }, "properties" : { "noteIndex" : 0 }, "schema" : "https://github.com/citation-style-language/schema/raw/master/csl-citation.json" }</w:instrText>
      </w:r>
      <w:r w:rsidR="00EC6E47">
        <w:rPr>
          <w:rFonts w:ascii="Times New Roman" w:hAnsi="Times New Roman" w:cs="Times New Roman"/>
        </w:rPr>
        <w:fldChar w:fldCharType="separate"/>
      </w:r>
      <w:r w:rsidR="00EC6E47" w:rsidRPr="00EC6E47">
        <w:rPr>
          <w:rFonts w:ascii="Times New Roman" w:hAnsi="Times New Roman" w:cs="Times New Roman"/>
          <w:noProof/>
        </w:rPr>
        <w:t>[11]</w:t>
      </w:r>
      <w:r w:rsidR="00EC6E47">
        <w:rPr>
          <w:rFonts w:ascii="Times New Roman" w:hAnsi="Times New Roman" w:cs="Times New Roman"/>
        </w:rPr>
        <w:fldChar w:fldCharType="end"/>
      </w:r>
      <w:r>
        <w:rPr>
          <w:rFonts w:ascii="Times New Roman" w:hAnsi="Times New Roman" w:cs="Times New Roman"/>
        </w:rPr>
        <w:t xml:space="preserve">.  In </w:t>
      </w:r>
      <w:r w:rsidRPr="002831A6">
        <w:rPr>
          <w:rFonts w:ascii="Times New Roman" w:hAnsi="Times New Roman" w:cs="Times New Roman"/>
          <w:i/>
        </w:rPr>
        <w:t>Antirrhinum</w:t>
      </w:r>
      <w:r>
        <w:rPr>
          <w:rFonts w:ascii="Times New Roman" w:hAnsi="Times New Roman" w:cs="Times New Roman"/>
        </w:rPr>
        <w:t xml:space="preserve"> and </w:t>
      </w:r>
      <w:r w:rsidRPr="002831A6">
        <w:rPr>
          <w:rFonts w:ascii="Times New Roman" w:hAnsi="Times New Roman" w:cs="Times New Roman"/>
          <w:i/>
        </w:rPr>
        <w:t>Arabidopsis</w:t>
      </w:r>
      <w:r>
        <w:rPr>
          <w:rFonts w:ascii="Times New Roman" w:hAnsi="Times New Roman" w:cs="Times New Roman"/>
        </w:rPr>
        <w:t>, the gene functions in the flowering time pathway</w:t>
      </w:r>
      <w:r w:rsidR="00C4099D">
        <w:rPr>
          <w:rFonts w:ascii="Times New Roman" w:hAnsi="Times New Roman" w:cs="Times New Roman"/>
        </w:rPr>
        <w:t xml:space="preserve"> </w:t>
      </w:r>
      <w:r w:rsidR="00C4099D">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"ISSN" : "0092-8674", "PMID" : "1350515", "abstract" : "The first step in flower development is the generation of a floral meristem by the inflorescence meristem. We have analyzed how this process is affected by mutant alleles of the Arabidopsis gene LEAFY. We show that LEAFY interacts with another floral control gene, APETALA1, to promote the transition from inflorescence to floral meristem. We have cloned the LEAFY gene, and, consistent with the mutant phenotype, we find that LEAFY RNA is expressed strongly in young flower primordia. LEAFY expression procedes expression of the homeotic genes AGAMOUS and APETALA3, which specify organ identify within the flower. Furthermore, we demonstrate that LEAFY is the Arabidopsis homolog of the FLORICAULA gene, which controls floral meristem identity in the distantly related species Antirrhinum majus.", "author" : [ { "dropping-particle" : "", "family" : "Weigel", "given" : "D", "non-dropping-particle" : "", "parse-names" : false, "suffix" : "" }, { "dropping-particle" : "", "family" : "Alvarez", "given" : "J", "non-dropping-particle" : "", "parse-names" : false, "suffix" : "" }, { "dropping-particle" : "", "family" : "Smyth", "given" : "D R", "non-dropping-particle" : "", "parse-names" : false, "suffix" : "" }, { "dropping-particle" : "", "family" : "Yanofsky", "given" : "M F", "non-dropping-particle" : "", "parse-names" : false, "suffix" : "" }, { "dropping-particle" : "", "family" : "Meyerowitz", "given" : "E M", "non-dropping-particle" : "", "parse-names" : false, "suffix" : "" } ], "container-title" : "Cell", "id" : "ITEM-1", "issue" : "5", "issued" : { "date-parts" : [ [ "1992", "5", "29" ] ] }, "page" : "843-59", "title" : "LEAFY controls floral meristem identity in Arabidopsis.", "type" : "article-journal", "volume" : "69" }, "uris" : [ "http://www.mendeley.com/documents/?uuid=6abda00d-bd3b-4ed7-93e9-e40a52d18243" ] } ], "mendeley" : { "previouslyFormattedCitation" : "[14]" }, "properties" : { "noteIndex" : 0 }, "schema" : "https://github.com/citation-style-language/schema/raw/master/csl-citation.json" }</w:instrText>
      </w:r>
      <w:r w:rsidR="00C4099D">
        <w:rPr>
          <w:rFonts w:ascii="Times New Roman" w:hAnsi="Times New Roman" w:cs="Times New Roman"/>
        </w:rPr>
        <w:fldChar w:fldCharType="separate"/>
      </w:r>
      <w:r w:rsidR="00C4099D" w:rsidRPr="00C4099D">
        <w:rPr>
          <w:rFonts w:ascii="Times New Roman" w:hAnsi="Times New Roman" w:cs="Times New Roman"/>
          <w:noProof/>
        </w:rPr>
        <w:t>[14]</w:t>
      </w:r>
      <w:r w:rsidR="00C4099D">
        <w:rPr>
          <w:rFonts w:ascii="Times New Roman" w:hAnsi="Times New Roman" w:cs="Times New Roman"/>
        </w:rPr>
        <w:fldChar w:fldCharType="end"/>
      </w:r>
      <w:r>
        <w:rPr>
          <w:rFonts w:ascii="Times New Roman" w:hAnsi="Times New Roman" w:cs="Times New Roman"/>
        </w:rPr>
        <w:t xml:space="preserve">.  </w:t>
      </w:r>
      <w:bookmarkStart w:id="0" w:name="_GoBack"/>
      <w:bookmarkEnd w:id="0"/>
      <w:r>
        <w:rPr>
          <w:rFonts w:ascii="Times New Roman" w:hAnsi="Times New Roman" w:cs="Times New Roman"/>
        </w:rPr>
        <w:t xml:space="preserve">Although flowering time is not a domestication trait, </w:t>
      </w:r>
      <w:r w:rsidRPr="00995D0F">
        <w:rPr>
          <w:rFonts w:ascii="Times New Roman" w:hAnsi="Times New Roman" w:cs="Times New Roman"/>
          <w:i/>
        </w:rPr>
        <w:t>zfl2</w:t>
      </w:r>
      <w:r>
        <w:rPr>
          <w:rFonts w:ascii="Times New Roman" w:hAnsi="Times New Roman" w:cs="Times New Roman"/>
        </w:rPr>
        <w:t xml:space="preserve"> influences kernel row number and inflorescence structure in maize</w:t>
      </w:r>
      <w:r w:rsidR="0054238B">
        <w:rPr>
          <w:rFonts w:ascii="Times New Roman" w:hAnsi="Times New Roman" w:cs="Times New Roman"/>
        </w:rPr>
        <w:t xml:space="preserve"> </w:t>
      </w:r>
      <w:r w:rsidR="0054238B">
        <w:rPr>
          <w:rFonts w:ascii="Times New Roman" w:hAnsi="Times New Roman" w:cs="Times New Roman"/>
        </w:rPr>
        <w:fldChar w:fldCharType="begin" w:fldLock="1"/>
      </w:r>
      <w:r w:rsidR="00C4099D">
        <w:rPr>
          <w:rFonts w:ascii="Times New Roman" w:hAnsi="Times New Roman" w:cs="Times New Roman"/>
        </w:rPr>
        <w:instrText>ADDIN CSL_CITATION { "citationItems" : [ { "id" : "ITEM-1", "itemData" : { "DOI" : "10.1534/genetics.105.048595", "ISSN" : "0016-6731", "PMID" : "16204211", "abstract" : "Phenotypic variation on which selection can act during evolution may be caused by variation in activity level of developmental regulatory genes. In many cases, however, such genes affect multiple traits. This situation can lead to co-evolution of traits, or evolutionary constraint if some pleiotropic effects are detrimental. Here, we present an analysis of quantitative traits associated with gene copy number of two important maize regulatory genes, the duplicate FLORICAULA/LEAFY orthologs zfl1 and zfl2. We found statistically significant associations between several quantitative traits and copy number of both zfl genes in several maize genetic backgrounds. Despite overlap in traits associated with these duplicate genes, zfl1 showed stronger associations with flowering time, while zfl2 associated more strongly with branching and inflorescence structure traits, suggesting some divergence of function. Since zfl2 associates with quantitative variation for ear rank and also maps near a quantitative trait locus (QTL) on chromosome 2 controlling ear rank differences between maize and teosinte, we tested whether zfl2 might have been involved in the evolution of this trait using a QTL complementation test. The results suggest that zfl2 activity is important for the QTL effect, supporting zfl2 as a candidate gene for a role in morphological evolution of maize.", "author" : [ { "dropping-particle" : "", "family" : "Bomblies", "given" : "Kirsten", "non-dropping-particle" : "", "parse-names" : false, "suffix" : "" }, { "dropping-particle" : "", "family" : "Doebley", "given" : "John F", "non-dropping-particle" : "", "parse-names" : false, "suffix" : "" } ], "container-title" : "Genetics", "id" : "ITEM-1", "issue" : "1", "issued" : { "date-parts" : [ [ "2006", "1" ] ] }, "page" : "519-31", "title" : "Pleiotropic effects of the duplicate maize FLORICAULA/LEAFY genes zfl1 and zfl2 on traits under selection during maize domestication.", "type" : "article-journal", "volume" : "172" }, "uris" : [ "http://www.mendeley.com/documents/?uuid=0f77bef6-f902-4d2c-86b5-21365bd0ab25" ] } ], "mendeley" : { "previouslyFormattedCitation" : "[13]" }, "properties" : { "noteIndex" : 0 }, "schema" : "https://github.com/citation-style-language/schema/raw/master/csl-citation.json" }</w:instrText>
      </w:r>
      <w:r w:rsidR="0054238B">
        <w:rPr>
          <w:rFonts w:ascii="Times New Roman" w:hAnsi="Times New Roman" w:cs="Times New Roman"/>
        </w:rPr>
        <w:fldChar w:fldCharType="separate"/>
      </w:r>
      <w:r w:rsidR="0054238B" w:rsidRPr="0054238B">
        <w:rPr>
          <w:rFonts w:ascii="Times New Roman" w:hAnsi="Times New Roman" w:cs="Times New Roman"/>
          <w:noProof/>
        </w:rPr>
        <w:t>[13]</w:t>
      </w:r>
      <w:r w:rsidR="0054238B">
        <w:rPr>
          <w:rFonts w:ascii="Times New Roman" w:hAnsi="Times New Roman" w:cs="Times New Roman"/>
        </w:rPr>
        <w:fldChar w:fldCharType="end"/>
      </w:r>
      <w:r>
        <w:rPr>
          <w:rFonts w:ascii="Times New Roman" w:hAnsi="Times New Roman" w:cs="Times New Roman"/>
        </w:rPr>
        <w:t xml:space="preserve"> and these are domestication traits.  </w:t>
      </w:r>
      <w:r w:rsidR="004003F5">
        <w:rPr>
          <w:rFonts w:ascii="Times New Roman" w:hAnsi="Times New Roman" w:cs="Times New Roman"/>
        </w:rPr>
        <w:t xml:space="preserve">RNAseq data show slightly higher allele specific expression of the maize allele.  There are no published </w:t>
      </w:r>
      <w:proofErr w:type="spellStart"/>
      <w:r w:rsidR="004003F5">
        <w:rPr>
          <w:rFonts w:ascii="Times New Roman" w:hAnsi="Times New Roman" w:cs="Times New Roman"/>
        </w:rPr>
        <w:t>qRT</w:t>
      </w:r>
      <w:proofErr w:type="spellEnd"/>
      <w:r w:rsidR="004003F5">
        <w:rPr>
          <w:rFonts w:ascii="Times New Roman" w:hAnsi="Times New Roman" w:cs="Times New Roman"/>
        </w:rPr>
        <w:t>-PCR data to which the RNAseq data can be compared.</w:t>
      </w:r>
      <w:r>
        <w:rPr>
          <w:rFonts w:ascii="Times New Roman" w:hAnsi="Times New Roman" w:cs="Times New Roman"/>
        </w:rPr>
        <w:t xml:space="preserve">  </w:t>
      </w:r>
    </w:p>
    <w:p w14:paraId="3D003120" w14:textId="1217668B" w:rsidR="000B4F3A" w:rsidRPr="000B4F3A" w:rsidRDefault="00C6143C" w:rsidP="00EC75D8">
      <w:pPr>
        <w:widowControl w:val="0"/>
        <w:autoSpaceDE w:val="0"/>
        <w:autoSpaceDN w:val="0"/>
        <w:adjustRightInd w:val="0"/>
        <w:spacing w:line="480" w:lineRule="auto"/>
        <w:ind w:firstLine="720"/>
        <w:divId w:val="766342371"/>
        <w:rPr>
          <w:rFonts w:ascii="Times New Roman" w:hAnsi="Times New Roman" w:cs="Times New Roman"/>
        </w:rPr>
      </w:pPr>
      <w:r>
        <w:rPr>
          <w:rFonts w:ascii="Times New Roman" w:hAnsi="Times New Roman" w:cs="Times New Roman"/>
        </w:rPr>
        <w:t>Ta</w:t>
      </w:r>
      <w:r w:rsidR="000B4F3A">
        <w:rPr>
          <w:rFonts w:ascii="Times New Roman" w:hAnsi="Times New Roman" w:cs="Times New Roman"/>
        </w:rPr>
        <w:t xml:space="preserve">ken as a group, </w:t>
      </w:r>
      <w:r>
        <w:rPr>
          <w:rFonts w:ascii="Times New Roman" w:hAnsi="Times New Roman" w:cs="Times New Roman"/>
        </w:rPr>
        <w:t>these eight gene</w:t>
      </w:r>
      <w:r w:rsidR="00995D0F">
        <w:rPr>
          <w:rFonts w:ascii="Times New Roman" w:hAnsi="Times New Roman" w:cs="Times New Roman"/>
        </w:rPr>
        <w:t>s</w:t>
      </w:r>
      <w:r>
        <w:rPr>
          <w:rFonts w:ascii="Times New Roman" w:hAnsi="Times New Roman" w:cs="Times New Roman"/>
        </w:rPr>
        <w:t xml:space="preserve"> fit one or more of the following criteria: (1) </w:t>
      </w:r>
      <w:r w:rsidR="00995D0F">
        <w:rPr>
          <w:rFonts w:ascii="Times New Roman" w:hAnsi="Times New Roman" w:cs="Times New Roman"/>
        </w:rPr>
        <w:t xml:space="preserve">show a </w:t>
      </w:r>
      <w:r>
        <w:rPr>
          <w:rFonts w:ascii="Times New Roman" w:hAnsi="Times New Roman" w:cs="Times New Roman"/>
        </w:rPr>
        <w:t xml:space="preserve">maize-teosinte expression bias that is consistent with published </w:t>
      </w:r>
      <w:proofErr w:type="spellStart"/>
      <w:r>
        <w:rPr>
          <w:rFonts w:ascii="Times New Roman" w:hAnsi="Times New Roman" w:cs="Times New Roman"/>
        </w:rPr>
        <w:t>qRT</w:t>
      </w:r>
      <w:proofErr w:type="spellEnd"/>
      <w:r>
        <w:rPr>
          <w:rFonts w:ascii="Times New Roman" w:hAnsi="Times New Roman" w:cs="Times New Roman"/>
        </w:rPr>
        <w:t xml:space="preserve">-PCR data, (2) </w:t>
      </w:r>
      <w:r w:rsidR="00995D0F">
        <w:rPr>
          <w:rFonts w:ascii="Times New Roman" w:hAnsi="Times New Roman" w:cs="Times New Roman"/>
        </w:rPr>
        <w:t xml:space="preserve">show a </w:t>
      </w:r>
      <w:r w:rsidR="00A06A5F">
        <w:rPr>
          <w:rFonts w:ascii="Times New Roman" w:hAnsi="Times New Roman" w:cs="Times New Roman"/>
        </w:rPr>
        <w:t xml:space="preserve">maize-teosinte expression bias that is consistent </w:t>
      </w:r>
      <w:r w:rsidR="0054238B">
        <w:rPr>
          <w:rFonts w:ascii="Times New Roman" w:hAnsi="Times New Roman" w:cs="Times New Roman"/>
        </w:rPr>
        <w:t xml:space="preserve">with </w:t>
      </w:r>
      <w:r w:rsidR="00A06A5F">
        <w:rPr>
          <w:rFonts w:ascii="Times New Roman" w:hAnsi="Times New Roman" w:cs="Times New Roman"/>
        </w:rPr>
        <w:t xml:space="preserve">expectations based on gene function, and (3) </w:t>
      </w:r>
      <w:r w:rsidR="00995D0F">
        <w:rPr>
          <w:rFonts w:ascii="Times New Roman" w:hAnsi="Times New Roman" w:cs="Times New Roman"/>
        </w:rPr>
        <w:t xml:space="preserve">show a </w:t>
      </w:r>
      <w:r w:rsidR="00A06A5F">
        <w:rPr>
          <w:rFonts w:ascii="Times New Roman" w:hAnsi="Times New Roman" w:cs="Times New Roman"/>
        </w:rPr>
        <w:t>maize-teosinte expression bias that supports the gene</w:t>
      </w:r>
      <w:r w:rsidR="00995D0F">
        <w:rPr>
          <w:rFonts w:ascii="Times New Roman" w:hAnsi="Times New Roman" w:cs="Times New Roman"/>
        </w:rPr>
        <w:t>’</w:t>
      </w:r>
      <w:r w:rsidR="00A06A5F">
        <w:rPr>
          <w:rFonts w:ascii="Times New Roman" w:hAnsi="Times New Roman" w:cs="Times New Roman"/>
        </w:rPr>
        <w:t>s role as a domestication candidate gene, although the directionality of the bias was not predicted</w:t>
      </w:r>
      <w:r w:rsidR="000B4F3A">
        <w:rPr>
          <w:rFonts w:ascii="Times New Roman" w:hAnsi="Times New Roman" w:cs="Times New Roman"/>
        </w:rPr>
        <w:t xml:space="preserve">. </w:t>
      </w:r>
    </w:p>
    <w:p w14:paraId="59B6E132" w14:textId="77777777" w:rsidR="00D245CF" w:rsidRDefault="00D245CF">
      <w:pPr>
        <w:rPr>
          <w:rFonts w:ascii="Times New Roman" w:hAnsi="Times New Roman" w:cs="Times New Roman"/>
        </w:rPr>
      </w:pPr>
      <w:r>
        <w:rPr>
          <w:rFonts w:ascii="Times New Roman" w:hAnsi="Times New Roman" w:cs="Times New Roman"/>
        </w:rPr>
        <w:br w:type="page"/>
      </w:r>
    </w:p>
    <w:p w14:paraId="74079620" w14:textId="2FEE78FE" w:rsidR="00D25C87" w:rsidRDefault="00D25C87" w:rsidP="00D25C87">
      <w:pPr>
        <w:widowControl w:val="0"/>
        <w:autoSpaceDE w:val="0"/>
        <w:autoSpaceDN w:val="0"/>
        <w:adjustRightInd w:val="0"/>
        <w:spacing w:line="480" w:lineRule="auto"/>
        <w:divId w:val="766342371"/>
        <w:rPr>
          <w:rFonts w:ascii="Times New Roman" w:hAnsi="Times New Roman" w:cs="Times New Roman"/>
          <w:b/>
        </w:rPr>
      </w:pPr>
      <w:r>
        <w:rPr>
          <w:rFonts w:ascii="Times New Roman" w:hAnsi="Times New Roman" w:cs="Times New Roman"/>
          <w:b/>
        </w:rPr>
        <w:lastRenderedPageBreak/>
        <w:t>Supplemental Text References:</w:t>
      </w:r>
    </w:p>
    <w:p w14:paraId="79B71326" w14:textId="06BD1219" w:rsidR="00C4099D" w:rsidRPr="00C4099D" w:rsidRDefault="00D25C87">
      <w:pPr>
        <w:pStyle w:val="NormalWeb"/>
        <w:ind w:left="640" w:hanging="640"/>
        <w:divId w:val="1992249392"/>
        <w:rPr>
          <w:noProof/>
        </w:rPr>
      </w:pPr>
      <w:r>
        <w:rPr>
          <w:b/>
        </w:rPr>
        <w:fldChar w:fldCharType="begin" w:fldLock="1"/>
      </w:r>
      <w:r>
        <w:rPr>
          <w:b/>
        </w:rPr>
        <w:instrText xml:space="preserve">ADDIN Mendeley Bibliography CSL_BIBLIOGRAPHY </w:instrText>
      </w:r>
      <w:r>
        <w:rPr>
          <w:b/>
        </w:rPr>
        <w:fldChar w:fldCharType="separate"/>
      </w:r>
      <w:r w:rsidR="00C4099D" w:rsidRPr="00C4099D">
        <w:rPr>
          <w:noProof/>
        </w:rPr>
        <w:t xml:space="preserve">1. </w:t>
      </w:r>
      <w:r w:rsidR="00C4099D" w:rsidRPr="00C4099D">
        <w:rPr>
          <w:noProof/>
        </w:rPr>
        <w:tab/>
        <w:t>McManus CJ, Coolon JD, Duff MO, Eipper-Mains J, Graveley BR, et al. (2010) Regulatory divergence in Drosophila revealed by mRNA-seq. Genome Res 20: 816–825. doi:10.1101/gr.102491.109.</w:t>
      </w:r>
    </w:p>
    <w:p w14:paraId="7F6683B9" w14:textId="77777777" w:rsidR="00C4099D" w:rsidRPr="00C4099D" w:rsidRDefault="00C4099D">
      <w:pPr>
        <w:pStyle w:val="NormalWeb"/>
        <w:ind w:left="640" w:hanging="640"/>
        <w:divId w:val="1992249392"/>
        <w:rPr>
          <w:noProof/>
        </w:rPr>
      </w:pPr>
      <w:r w:rsidRPr="00C4099D">
        <w:rPr>
          <w:noProof/>
        </w:rPr>
        <w:t xml:space="preserve">2. </w:t>
      </w:r>
      <w:r w:rsidRPr="00C4099D">
        <w:rPr>
          <w:noProof/>
        </w:rPr>
        <w:tab/>
        <w:t>McKenna A, Hanna M, Banks E, Sivachenko A, Cibulskis K, et al. (2010) The Genome Analysis Toolkit: a MapReduce framework for analyzing next-generation DNA sequencing data. Genome Res 20: 1297–1303. doi:10.1101/gr.107524.110.</w:t>
      </w:r>
    </w:p>
    <w:p w14:paraId="1AD85834" w14:textId="77777777" w:rsidR="00C4099D" w:rsidRPr="00C4099D" w:rsidRDefault="00C4099D">
      <w:pPr>
        <w:pStyle w:val="NormalWeb"/>
        <w:ind w:left="640" w:hanging="640"/>
        <w:divId w:val="1992249392"/>
        <w:rPr>
          <w:noProof/>
        </w:rPr>
      </w:pPr>
      <w:r w:rsidRPr="00C4099D">
        <w:rPr>
          <w:noProof/>
        </w:rPr>
        <w:t xml:space="preserve">3. </w:t>
      </w:r>
      <w:r w:rsidRPr="00C4099D">
        <w:rPr>
          <w:noProof/>
        </w:rPr>
        <w:tab/>
        <w:t>DePristo MA, Banks E, Poplin R, Garimella K V, Maguire JR, et al. (2011) A framework for variation discovery and genotyping using next-generation DNA sequencing data. Nat Genet 43: 491–498. doi:10.1038/ng.806.</w:t>
      </w:r>
    </w:p>
    <w:p w14:paraId="78BC9070" w14:textId="77777777" w:rsidR="00C4099D" w:rsidRPr="00C4099D" w:rsidRDefault="00C4099D">
      <w:pPr>
        <w:pStyle w:val="NormalWeb"/>
        <w:ind w:left="640" w:hanging="640"/>
        <w:divId w:val="1992249392"/>
        <w:rPr>
          <w:noProof/>
        </w:rPr>
      </w:pPr>
      <w:r w:rsidRPr="00C4099D">
        <w:rPr>
          <w:noProof/>
        </w:rPr>
        <w:t xml:space="preserve">4. </w:t>
      </w:r>
      <w:r w:rsidRPr="00C4099D">
        <w:rPr>
          <w:noProof/>
        </w:rPr>
        <w:tab/>
        <w:t>Grabherr MG, Haas BJ, Yassour M, Levin JZ, Thompson DA, et al. (2011) Full-length transcriptome assembly from RNA-Seq data without a reference genome. Nat Biotechnol 29: 644–652. doi:10.1038/nbt.1883.</w:t>
      </w:r>
    </w:p>
    <w:p w14:paraId="74FE18D0" w14:textId="77777777" w:rsidR="00C4099D" w:rsidRPr="00C4099D" w:rsidRDefault="00C4099D">
      <w:pPr>
        <w:pStyle w:val="NormalWeb"/>
        <w:ind w:left="640" w:hanging="640"/>
        <w:divId w:val="1992249392"/>
        <w:rPr>
          <w:noProof/>
        </w:rPr>
      </w:pPr>
      <w:r w:rsidRPr="00C4099D">
        <w:rPr>
          <w:noProof/>
        </w:rPr>
        <w:t xml:space="preserve">5. </w:t>
      </w:r>
      <w:r w:rsidRPr="00C4099D">
        <w:rPr>
          <w:noProof/>
        </w:rPr>
        <w:tab/>
        <w:t>Studer A, Zhao Q, Ross-Ibarra J, Doebley J (2011) Identification of a functional transposon insertion in the maize domestication gene tb1. Nat Genet 43: 1160–1163. doi:10.1038/ng.942.</w:t>
      </w:r>
    </w:p>
    <w:p w14:paraId="530AD4C7" w14:textId="77777777" w:rsidR="00C4099D" w:rsidRPr="00C4099D" w:rsidRDefault="00C4099D">
      <w:pPr>
        <w:pStyle w:val="NormalWeb"/>
        <w:ind w:left="640" w:hanging="640"/>
        <w:divId w:val="1992249392"/>
        <w:rPr>
          <w:noProof/>
        </w:rPr>
      </w:pPr>
      <w:r w:rsidRPr="00C4099D">
        <w:rPr>
          <w:noProof/>
        </w:rPr>
        <w:t xml:space="preserve">6. </w:t>
      </w:r>
      <w:r w:rsidRPr="00C4099D">
        <w:rPr>
          <w:noProof/>
        </w:rPr>
        <w:tab/>
        <w:t>Wang H, Nussbaum-Wagler T, Li B, Zhao Q, Vigouroux Y, et al. (2005) The origin of the naked grains of maize. Nature 436: 714–719. doi:10.1038/nature03863.</w:t>
      </w:r>
    </w:p>
    <w:p w14:paraId="6191C1D0" w14:textId="77777777" w:rsidR="00C4099D" w:rsidRPr="00C4099D" w:rsidRDefault="00C4099D">
      <w:pPr>
        <w:pStyle w:val="NormalWeb"/>
        <w:ind w:left="640" w:hanging="640"/>
        <w:divId w:val="1992249392"/>
        <w:rPr>
          <w:noProof/>
        </w:rPr>
      </w:pPr>
      <w:r w:rsidRPr="00C4099D">
        <w:rPr>
          <w:noProof/>
        </w:rPr>
        <w:t xml:space="preserve">7. </w:t>
      </w:r>
      <w:r w:rsidRPr="00C4099D">
        <w:rPr>
          <w:noProof/>
        </w:rPr>
        <w:tab/>
        <w:t>Wingen LU, Münster T, Faigl W, Deleu W, Sommer H, et al. (2012) Molecular genetic basis of pod corn (Tunicate maize). Proc Natl Acad Sci 109: 7115–7120. doi:10.1073/pnas.1111670109.</w:t>
      </w:r>
    </w:p>
    <w:p w14:paraId="2FC53B81" w14:textId="77777777" w:rsidR="00C4099D" w:rsidRPr="00C4099D" w:rsidRDefault="00C4099D">
      <w:pPr>
        <w:pStyle w:val="NormalWeb"/>
        <w:ind w:left="640" w:hanging="640"/>
        <w:divId w:val="1992249392"/>
        <w:rPr>
          <w:noProof/>
        </w:rPr>
      </w:pPr>
      <w:r w:rsidRPr="00C4099D">
        <w:rPr>
          <w:noProof/>
        </w:rPr>
        <w:t xml:space="preserve">8. </w:t>
      </w:r>
      <w:r w:rsidRPr="00C4099D">
        <w:rPr>
          <w:noProof/>
        </w:rPr>
        <w:tab/>
        <w:t>Lin Z, Li X, Shannon LM, Yeh C-T, Wang ML, et al. (2012) Parallel domestication of the Shattering1 genes in cereals. Nat Genet 44: 720–724. doi:10.1038/ng.2281.</w:t>
      </w:r>
    </w:p>
    <w:p w14:paraId="3C888FC4" w14:textId="77777777" w:rsidR="00C4099D" w:rsidRPr="00C4099D" w:rsidRDefault="00C4099D">
      <w:pPr>
        <w:pStyle w:val="NormalWeb"/>
        <w:ind w:left="640" w:hanging="640"/>
        <w:divId w:val="1992249392"/>
        <w:rPr>
          <w:noProof/>
        </w:rPr>
      </w:pPr>
      <w:r w:rsidRPr="00C4099D">
        <w:rPr>
          <w:noProof/>
        </w:rPr>
        <w:t xml:space="preserve">9. </w:t>
      </w:r>
      <w:r w:rsidRPr="00C4099D">
        <w:rPr>
          <w:noProof/>
        </w:rPr>
        <w:tab/>
        <w:t>Vigouroux Y, McMullen M, Hittinger CT, Houchins K, Schulz L, et al. (2002) Identifying genes of agronomic importance in maize by screening microsatellites for evidence of selection during domestication. Proc Natl Acad Sci U S A 99: 9650–9655. doi:10.1073/pnas.112324299.</w:t>
      </w:r>
    </w:p>
    <w:p w14:paraId="5E002C1E" w14:textId="77777777" w:rsidR="00C4099D" w:rsidRPr="00C4099D" w:rsidRDefault="00C4099D">
      <w:pPr>
        <w:pStyle w:val="NormalWeb"/>
        <w:ind w:left="640" w:hanging="640"/>
        <w:divId w:val="1992249392"/>
        <w:rPr>
          <w:noProof/>
        </w:rPr>
      </w:pPr>
      <w:r w:rsidRPr="00C4099D">
        <w:rPr>
          <w:noProof/>
        </w:rPr>
        <w:t xml:space="preserve">10. </w:t>
      </w:r>
      <w:r w:rsidRPr="00C4099D">
        <w:rPr>
          <w:noProof/>
        </w:rPr>
        <w:tab/>
        <w:t>Lee H (2000) The AGAMOUS-LIKE 20 MADS domain protein integrates floral inductive pathways in Arabidopsis. Genes Dev 14: 2366–2376. doi:10.1101/gad.813600.</w:t>
      </w:r>
    </w:p>
    <w:p w14:paraId="47A9538A" w14:textId="77777777" w:rsidR="00C4099D" w:rsidRPr="00C4099D" w:rsidRDefault="00C4099D">
      <w:pPr>
        <w:pStyle w:val="NormalWeb"/>
        <w:ind w:left="640" w:hanging="640"/>
        <w:divId w:val="1992249392"/>
        <w:rPr>
          <w:noProof/>
        </w:rPr>
      </w:pPr>
      <w:r w:rsidRPr="00C4099D">
        <w:rPr>
          <w:noProof/>
        </w:rPr>
        <w:lastRenderedPageBreak/>
        <w:t xml:space="preserve">11. </w:t>
      </w:r>
      <w:r w:rsidRPr="00C4099D">
        <w:rPr>
          <w:noProof/>
        </w:rPr>
        <w:tab/>
        <w:t>Hufford MB, Xu X, van Heerwaarden J, Pyhäjärvi T, Chia J-M, et al. (2012) Comparative population genomics of maize domestication and improvement. Nat Genet 44: 808–811. doi:10.1038/ng.2309.</w:t>
      </w:r>
    </w:p>
    <w:p w14:paraId="45F6AA67" w14:textId="77777777" w:rsidR="00C4099D" w:rsidRPr="00C4099D" w:rsidRDefault="00C4099D">
      <w:pPr>
        <w:pStyle w:val="NormalWeb"/>
        <w:ind w:left="640" w:hanging="640"/>
        <w:divId w:val="1992249392"/>
        <w:rPr>
          <w:noProof/>
        </w:rPr>
      </w:pPr>
      <w:r w:rsidRPr="00C4099D">
        <w:rPr>
          <w:noProof/>
        </w:rPr>
        <w:t xml:space="preserve">12. </w:t>
      </w:r>
      <w:r w:rsidRPr="00C4099D">
        <w:rPr>
          <w:noProof/>
        </w:rPr>
        <w:tab/>
        <w:t>Ryu C-H, Lee S, Cho L-H, Kim SL, Lee Y-S, et al. (2009) OsMADS50 and OsMADS56 function antagonistically in regulating long day (LD)-dependent flowering in rice. Plant Cell Environ 32: 1412–1427. doi:10.1111/j.1365-3040.2009.02008.x.</w:t>
      </w:r>
    </w:p>
    <w:p w14:paraId="22F40005" w14:textId="77777777" w:rsidR="00C4099D" w:rsidRPr="00C4099D" w:rsidRDefault="00C4099D">
      <w:pPr>
        <w:pStyle w:val="NormalWeb"/>
        <w:ind w:left="640" w:hanging="640"/>
        <w:divId w:val="1992249392"/>
        <w:rPr>
          <w:noProof/>
        </w:rPr>
      </w:pPr>
      <w:r w:rsidRPr="00C4099D">
        <w:rPr>
          <w:noProof/>
        </w:rPr>
        <w:t xml:space="preserve">13. </w:t>
      </w:r>
      <w:r w:rsidRPr="00C4099D">
        <w:rPr>
          <w:noProof/>
        </w:rPr>
        <w:tab/>
        <w:t>Bomblies K, Doebley JF (2006) Pleiotropic effects of the duplicate maize FLORICAULA/LEAFY genes zfl1 and zfl2 on traits under selection during maize domestication. Genetics 172: 519–531. doi:10.1534/genetics.105.048595.</w:t>
      </w:r>
    </w:p>
    <w:p w14:paraId="05B1880D" w14:textId="77777777" w:rsidR="00C4099D" w:rsidRPr="00C4099D" w:rsidRDefault="00C4099D">
      <w:pPr>
        <w:pStyle w:val="NormalWeb"/>
        <w:ind w:left="640" w:hanging="640"/>
        <w:divId w:val="1992249392"/>
        <w:rPr>
          <w:noProof/>
        </w:rPr>
      </w:pPr>
      <w:r w:rsidRPr="00C4099D">
        <w:rPr>
          <w:noProof/>
        </w:rPr>
        <w:t xml:space="preserve">14. </w:t>
      </w:r>
      <w:r w:rsidRPr="00C4099D">
        <w:rPr>
          <w:noProof/>
        </w:rPr>
        <w:tab/>
        <w:t xml:space="preserve">Weigel D, Alvarez J, Smyth DR, Yanofsky MF, Meyerowitz EM (1992) LEAFY controls floral meristem identity in Arabidopsis. Cell 69: 843–859. </w:t>
      </w:r>
    </w:p>
    <w:p w14:paraId="621738E4" w14:textId="042E74F6" w:rsidR="00D25C87" w:rsidRPr="00D25C87" w:rsidRDefault="00D25C87" w:rsidP="00C4099D">
      <w:pPr>
        <w:pStyle w:val="NormalWeb"/>
        <w:ind w:left="640" w:hanging="640"/>
        <w:divId w:val="1399552165"/>
        <w:rPr>
          <w:b/>
        </w:rPr>
      </w:pPr>
      <w:r>
        <w:rPr>
          <w:b/>
        </w:rPr>
        <w:fldChar w:fldCharType="end"/>
      </w:r>
    </w:p>
    <w:sectPr w:rsidR="00D25C87" w:rsidRPr="00D25C87" w:rsidSect="008E2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724"/>
    <w:multiLevelType w:val="hybridMultilevel"/>
    <w:tmpl w:val="0A6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C069D"/>
    <w:multiLevelType w:val="hybridMultilevel"/>
    <w:tmpl w:val="8134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D166D"/>
    <w:multiLevelType w:val="hybridMultilevel"/>
    <w:tmpl w:val="65D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95"/>
    <w:rsid w:val="00005AD4"/>
    <w:rsid w:val="000212DA"/>
    <w:rsid w:val="00093905"/>
    <w:rsid w:val="000B4378"/>
    <w:rsid w:val="000B4F3A"/>
    <w:rsid w:val="00124032"/>
    <w:rsid w:val="0016059E"/>
    <w:rsid w:val="001631CF"/>
    <w:rsid w:val="0018268E"/>
    <w:rsid w:val="00184C40"/>
    <w:rsid w:val="001A0535"/>
    <w:rsid w:val="001A3B77"/>
    <w:rsid w:val="001A3F46"/>
    <w:rsid w:val="001B1E77"/>
    <w:rsid w:val="001C4F5E"/>
    <w:rsid w:val="001E1F4D"/>
    <w:rsid w:val="001E49C8"/>
    <w:rsid w:val="00222440"/>
    <w:rsid w:val="00227304"/>
    <w:rsid w:val="00253A8D"/>
    <w:rsid w:val="002831A6"/>
    <w:rsid w:val="00291138"/>
    <w:rsid w:val="0032290F"/>
    <w:rsid w:val="00344770"/>
    <w:rsid w:val="0037443A"/>
    <w:rsid w:val="003A027E"/>
    <w:rsid w:val="003C0CD5"/>
    <w:rsid w:val="004003F5"/>
    <w:rsid w:val="00411DDF"/>
    <w:rsid w:val="00445705"/>
    <w:rsid w:val="004901B5"/>
    <w:rsid w:val="00495055"/>
    <w:rsid w:val="004D755A"/>
    <w:rsid w:val="004E77C5"/>
    <w:rsid w:val="004F7F6D"/>
    <w:rsid w:val="005001BE"/>
    <w:rsid w:val="00505D95"/>
    <w:rsid w:val="0054238B"/>
    <w:rsid w:val="00567BB6"/>
    <w:rsid w:val="005B2D32"/>
    <w:rsid w:val="00622A3C"/>
    <w:rsid w:val="00645D38"/>
    <w:rsid w:val="0065697A"/>
    <w:rsid w:val="0068016A"/>
    <w:rsid w:val="006C13E5"/>
    <w:rsid w:val="006C2A1A"/>
    <w:rsid w:val="006E0CBE"/>
    <w:rsid w:val="00704B7F"/>
    <w:rsid w:val="00714E9E"/>
    <w:rsid w:val="00727B21"/>
    <w:rsid w:val="00752495"/>
    <w:rsid w:val="007761B4"/>
    <w:rsid w:val="00797878"/>
    <w:rsid w:val="007B2B50"/>
    <w:rsid w:val="007B3EA8"/>
    <w:rsid w:val="007B724E"/>
    <w:rsid w:val="007D6DA7"/>
    <w:rsid w:val="007E137C"/>
    <w:rsid w:val="00811FE7"/>
    <w:rsid w:val="0081568D"/>
    <w:rsid w:val="008D5305"/>
    <w:rsid w:val="008E2B80"/>
    <w:rsid w:val="008F05DA"/>
    <w:rsid w:val="00915354"/>
    <w:rsid w:val="00923699"/>
    <w:rsid w:val="00961ADF"/>
    <w:rsid w:val="009838E6"/>
    <w:rsid w:val="00995D0F"/>
    <w:rsid w:val="00997685"/>
    <w:rsid w:val="009B60A8"/>
    <w:rsid w:val="009C5909"/>
    <w:rsid w:val="009C75A2"/>
    <w:rsid w:val="009E5C5F"/>
    <w:rsid w:val="009F3D5D"/>
    <w:rsid w:val="00A06A5F"/>
    <w:rsid w:val="00A41D0C"/>
    <w:rsid w:val="00A642C8"/>
    <w:rsid w:val="00A9258D"/>
    <w:rsid w:val="00AA1D87"/>
    <w:rsid w:val="00AB4A26"/>
    <w:rsid w:val="00AD47FF"/>
    <w:rsid w:val="00AF426C"/>
    <w:rsid w:val="00B61312"/>
    <w:rsid w:val="00B62AD8"/>
    <w:rsid w:val="00B9360C"/>
    <w:rsid w:val="00BC2891"/>
    <w:rsid w:val="00C3276F"/>
    <w:rsid w:val="00C4099D"/>
    <w:rsid w:val="00C50145"/>
    <w:rsid w:val="00C6143C"/>
    <w:rsid w:val="00C9217F"/>
    <w:rsid w:val="00CF36D7"/>
    <w:rsid w:val="00D245CF"/>
    <w:rsid w:val="00D25C87"/>
    <w:rsid w:val="00D91067"/>
    <w:rsid w:val="00DA0FB6"/>
    <w:rsid w:val="00DB4351"/>
    <w:rsid w:val="00E11582"/>
    <w:rsid w:val="00E2244E"/>
    <w:rsid w:val="00E270F0"/>
    <w:rsid w:val="00E379D9"/>
    <w:rsid w:val="00E709D1"/>
    <w:rsid w:val="00E7409C"/>
    <w:rsid w:val="00E96979"/>
    <w:rsid w:val="00EC3206"/>
    <w:rsid w:val="00EC6E47"/>
    <w:rsid w:val="00EC75D8"/>
    <w:rsid w:val="00ED4C9C"/>
    <w:rsid w:val="00F05661"/>
    <w:rsid w:val="00F237CD"/>
    <w:rsid w:val="00F41503"/>
    <w:rsid w:val="00F6621A"/>
    <w:rsid w:val="00F7769A"/>
    <w:rsid w:val="00F86A9D"/>
    <w:rsid w:val="00FE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EB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8D"/>
    <w:pPr>
      <w:ind w:left="720"/>
      <w:contextualSpacing/>
    </w:pPr>
  </w:style>
  <w:style w:type="paragraph" w:styleId="CommentText">
    <w:name w:val="annotation text"/>
    <w:basedOn w:val="Normal"/>
    <w:link w:val="CommentTextChar"/>
    <w:uiPriority w:val="99"/>
    <w:unhideWhenUsed/>
    <w:rsid w:val="00AB4A2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AB4A26"/>
    <w:rPr>
      <w:rFonts w:eastAsiaTheme="minorHAnsi"/>
      <w:sz w:val="20"/>
      <w:szCs w:val="20"/>
    </w:rPr>
  </w:style>
  <w:style w:type="character" w:styleId="PlaceholderText">
    <w:name w:val="Placeholder Text"/>
    <w:basedOn w:val="DefaultParagraphFont"/>
    <w:uiPriority w:val="99"/>
    <w:semiHidden/>
    <w:rsid w:val="00495055"/>
    <w:rPr>
      <w:color w:val="808080"/>
    </w:rPr>
  </w:style>
  <w:style w:type="paragraph" w:styleId="BalloonText">
    <w:name w:val="Balloon Text"/>
    <w:basedOn w:val="Normal"/>
    <w:link w:val="BalloonTextChar"/>
    <w:uiPriority w:val="99"/>
    <w:semiHidden/>
    <w:unhideWhenUsed/>
    <w:rsid w:val="00495055"/>
    <w:rPr>
      <w:rFonts w:ascii="Tahoma" w:hAnsi="Tahoma" w:cs="Tahoma"/>
      <w:sz w:val="16"/>
      <w:szCs w:val="16"/>
    </w:rPr>
  </w:style>
  <w:style w:type="character" w:customStyle="1" w:styleId="BalloonTextChar">
    <w:name w:val="Balloon Text Char"/>
    <w:basedOn w:val="DefaultParagraphFont"/>
    <w:link w:val="BalloonText"/>
    <w:uiPriority w:val="99"/>
    <w:semiHidden/>
    <w:rsid w:val="00495055"/>
    <w:rPr>
      <w:rFonts w:ascii="Tahoma" w:hAnsi="Tahoma" w:cs="Tahoma"/>
      <w:sz w:val="16"/>
      <w:szCs w:val="16"/>
    </w:rPr>
  </w:style>
  <w:style w:type="character" w:styleId="CommentReference">
    <w:name w:val="annotation reference"/>
    <w:basedOn w:val="DefaultParagraphFont"/>
    <w:uiPriority w:val="99"/>
    <w:semiHidden/>
    <w:unhideWhenUsed/>
    <w:rsid w:val="006C13E5"/>
    <w:rPr>
      <w:sz w:val="18"/>
      <w:szCs w:val="18"/>
    </w:rPr>
  </w:style>
  <w:style w:type="paragraph" w:styleId="NormalWeb">
    <w:name w:val="Normal (Web)"/>
    <w:basedOn w:val="Normal"/>
    <w:uiPriority w:val="99"/>
    <w:unhideWhenUsed/>
    <w:rsid w:val="00F237CD"/>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9106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D91067"/>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8D"/>
    <w:pPr>
      <w:ind w:left="720"/>
      <w:contextualSpacing/>
    </w:pPr>
  </w:style>
  <w:style w:type="paragraph" w:styleId="CommentText">
    <w:name w:val="annotation text"/>
    <w:basedOn w:val="Normal"/>
    <w:link w:val="CommentTextChar"/>
    <w:uiPriority w:val="99"/>
    <w:unhideWhenUsed/>
    <w:rsid w:val="00AB4A2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AB4A26"/>
    <w:rPr>
      <w:rFonts w:eastAsiaTheme="minorHAnsi"/>
      <w:sz w:val="20"/>
      <w:szCs w:val="20"/>
    </w:rPr>
  </w:style>
  <w:style w:type="character" w:styleId="PlaceholderText">
    <w:name w:val="Placeholder Text"/>
    <w:basedOn w:val="DefaultParagraphFont"/>
    <w:uiPriority w:val="99"/>
    <w:semiHidden/>
    <w:rsid w:val="00495055"/>
    <w:rPr>
      <w:color w:val="808080"/>
    </w:rPr>
  </w:style>
  <w:style w:type="paragraph" w:styleId="BalloonText">
    <w:name w:val="Balloon Text"/>
    <w:basedOn w:val="Normal"/>
    <w:link w:val="BalloonTextChar"/>
    <w:uiPriority w:val="99"/>
    <w:semiHidden/>
    <w:unhideWhenUsed/>
    <w:rsid w:val="00495055"/>
    <w:rPr>
      <w:rFonts w:ascii="Tahoma" w:hAnsi="Tahoma" w:cs="Tahoma"/>
      <w:sz w:val="16"/>
      <w:szCs w:val="16"/>
    </w:rPr>
  </w:style>
  <w:style w:type="character" w:customStyle="1" w:styleId="BalloonTextChar">
    <w:name w:val="Balloon Text Char"/>
    <w:basedOn w:val="DefaultParagraphFont"/>
    <w:link w:val="BalloonText"/>
    <w:uiPriority w:val="99"/>
    <w:semiHidden/>
    <w:rsid w:val="00495055"/>
    <w:rPr>
      <w:rFonts w:ascii="Tahoma" w:hAnsi="Tahoma" w:cs="Tahoma"/>
      <w:sz w:val="16"/>
      <w:szCs w:val="16"/>
    </w:rPr>
  </w:style>
  <w:style w:type="character" w:styleId="CommentReference">
    <w:name w:val="annotation reference"/>
    <w:basedOn w:val="DefaultParagraphFont"/>
    <w:uiPriority w:val="99"/>
    <w:semiHidden/>
    <w:unhideWhenUsed/>
    <w:rsid w:val="006C13E5"/>
    <w:rPr>
      <w:sz w:val="18"/>
      <w:szCs w:val="18"/>
    </w:rPr>
  </w:style>
  <w:style w:type="paragraph" w:styleId="NormalWeb">
    <w:name w:val="Normal (Web)"/>
    <w:basedOn w:val="Normal"/>
    <w:uiPriority w:val="99"/>
    <w:unhideWhenUsed/>
    <w:rsid w:val="00F237CD"/>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9106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D9106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52119">
      <w:bodyDiv w:val="1"/>
      <w:marLeft w:val="0"/>
      <w:marRight w:val="0"/>
      <w:marTop w:val="0"/>
      <w:marBottom w:val="0"/>
      <w:divBdr>
        <w:top w:val="none" w:sz="0" w:space="0" w:color="auto"/>
        <w:left w:val="none" w:sz="0" w:space="0" w:color="auto"/>
        <w:bottom w:val="none" w:sz="0" w:space="0" w:color="auto"/>
        <w:right w:val="none" w:sz="0" w:space="0" w:color="auto"/>
      </w:divBdr>
      <w:divsChild>
        <w:div w:id="1392119184">
          <w:marLeft w:val="0"/>
          <w:marRight w:val="0"/>
          <w:marTop w:val="0"/>
          <w:marBottom w:val="0"/>
          <w:divBdr>
            <w:top w:val="none" w:sz="0" w:space="0" w:color="auto"/>
            <w:left w:val="none" w:sz="0" w:space="0" w:color="auto"/>
            <w:bottom w:val="none" w:sz="0" w:space="0" w:color="auto"/>
            <w:right w:val="none" w:sz="0" w:space="0" w:color="auto"/>
          </w:divBdr>
          <w:divsChild>
            <w:div w:id="1104762108">
              <w:marLeft w:val="0"/>
              <w:marRight w:val="0"/>
              <w:marTop w:val="0"/>
              <w:marBottom w:val="0"/>
              <w:divBdr>
                <w:top w:val="none" w:sz="0" w:space="0" w:color="auto"/>
                <w:left w:val="none" w:sz="0" w:space="0" w:color="auto"/>
                <w:bottom w:val="none" w:sz="0" w:space="0" w:color="auto"/>
                <w:right w:val="none" w:sz="0" w:space="0" w:color="auto"/>
              </w:divBdr>
              <w:divsChild>
                <w:div w:id="1615750931">
                  <w:marLeft w:val="0"/>
                  <w:marRight w:val="0"/>
                  <w:marTop w:val="0"/>
                  <w:marBottom w:val="0"/>
                  <w:divBdr>
                    <w:top w:val="none" w:sz="0" w:space="0" w:color="auto"/>
                    <w:left w:val="none" w:sz="0" w:space="0" w:color="auto"/>
                    <w:bottom w:val="none" w:sz="0" w:space="0" w:color="auto"/>
                    <w:right w:val="none" w:sz="0" w:space="0" w:color="auto"/>
                  </w:divBdr>
                  <w:divsChild>
                    <w:div w:id="475873840">
                      <w:marLeft w:val="0"/>
                      <w:marRight w:val="0"/>
                      <w:marTop w:val="0"/>
                      <w:marBottom w:val="0"/>
                      <w:divBdr>
                        <w:top w:val="none" w:sz="0" w:space="0" w:color="auto"/>
                        <w:left w:val="none" w:sz="0" w:space="0" w:color="auto"/>
                        <w:bottom w:val="none" w:sz="0" w:space="0" w:color="auto"/>
                        <w:right w:val="none" w:sz="0" w:space="0" w:color="auto"/>
                      </w:divBdr>
                      <w:divsChild>
                        <w:div w:id="766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2368">
      <w:bodyDiv w:val="1"/>
      <w:marLeft w:val="0"/>
      <w:marRight w:val="0"/>
      <w:marTop w:val="0"/>
      <w:marBottom w:val="0"/>
      <w:divBdr>
        <w:top w:val="none" w:sz="0" w:space="0" w:color="auto"/>
        <w:left w:val="none" w:sz="0" w:space="0" w:color="auto"/>
        <w:bottom w:val="none" w:sz="0" w:space="0" w:color="auto"/>
        <w:right w:val="none" w:sz="0" w:space="0" w:color="auto"/>
      </w:divBdr>
      <w:divsChild>
        <w:div w:id="1902666025">
          <w:marLeft w:val="0"/>
          <w:marRight w:val="0"/>
          <w:marTop w:val="0"/>
          <w:marBottom w:val="0"/>
          <w:divBdr>
            <w:top w:val="none" w:sz="0" w:space="0" w:color="auto"/>
            <w:left w:val="none" w:sz="0" w:space="0" w:color="auto"/>
            <w:bottom w:val="none" w:sz="0" w:space="0" w:color="auto"/>
            <w:right w:val="none" w:sz="0" w:space="0" w:color="auto"/>
          </w:divBdr>
          <w:divsChild>
            <w:div w:id="1882861344">
              <w:marLeft w:val="0"/>
              <w:marRight w:val="0"/>
              <w:marTop w:val="0"/>
              <w:marBottom w:val="0"/>
              <w:divBdr>
                <w:top w:val="none" w:sz="0" w:space="0" w:color="auto"/>
                <w:left w:val="none" w:sz="0" w:space="0" w:color="auto"/>
                <w:bottom w:val="none" w:sz="0" w:space="0" w:color="auto"/>
                <w:right w:val="none" w:sz="0" w:space="0" w:color="auto"/>
              </w:divBdr>
              <w:divsChild>
                <w:div w:id="624967857">
                  <w:marLeft w:val="0"/>
                  <w:marRight w:val="0"/>
                  <w:marTop w:val="0"/>
                  <w:marBottom w:val="0"/>
                  <w:divBdr>
                    <w:top w:val="none" w:sz="0" w:space="0" w:color="auto"/>
                    <w:left w:val="none" w:sz="0" w:space="0" w:color="auto"/>
                    <w:bottom w:val="none" w:sz="0" w:space="0" w:color="auto"/>
                    <w:right w:val="none" w:sz="0" w:space="0" w:color="auto"/>
                  </w:divBdr>
                  <w:divsChild>
                    <w:div w:id="1283342030">
                      <w:marLeft w:val="0"/>
                      <w:marRight w:val="0"/>
                      <w:marTop w:val="0"/>
                      <w:marBottom w:val="0"/>
                      <w:divBdr>
                        <w:top w:val="none" w:sz="0" w:space="0" w:color="auto"/>
                        <w:left w:val="none" w:sz="0" w:space="0" w:color="auto"/>
                        <w:bottom w:val="none" w:sz="0" w:space="0" w:color="auto"/>
                        <w:right w:val="none" w:sz="0" w:space="0" w:color="auto"/>
                      </w:divBdr>
                      <w:divsChild>
                        <w:div w:id="795563786">
                          <w:marLeft w:val="0"/>
                          <w:marRight w:val="0"/>
                          <w:marTop w:val="0"/>
                          <w:marBottom w:val="0"/>
                          <w:divBdr>
                            <w:top w:val="none" w:sz="0" w:space="0" w:color="auto"/>
                            <w:left w:val="none" w:sz="0" w:space="0" w:color="auto"/>
                            <w:bottom w:val="none" w:sz="0" w:space="0" w:color="auto"/>
                            <w:right w:val="none" w:sz="0" w:space="0" w:color="auto"/>
                          </w:divBdr>
                          <w:divsChild>
                            <w:div w:id="696663138">
                              <w:marLeft w:val="0"/>
                              <w:marRight w:val="0"/>
                              <w:marTop w:val="0"/>
                              <w:marBottom w:val="0"/>
                              <w:divBdr>
                                <w:top w:val="none" w:sz="0" w:space="0" w:color="auto"/>
                                <w:left w:val="none" w:sz="0" w:space="0" w:color="auto"/>
                                <w:bottom w:val="none" w:sz="0" w:space="0" w:color="auto"/>
                                <w:right w:val="none" w:sz="0" w:space="0" w:color="auto"/>
                              </w:divBdr>
                              <w:divsChild>
                                <w:div w:id="2031031039">
                                  <w:marLeft w:val="0"/>
                                  <w:marRight w:val="0"/>
                                  <w:marTop w:val="0"/>
                                  <w:marBottom w:val="0"/>
                                  <w:divBdr>
                                    <w:top w:val="none" w:sz="0" w:space="0" w:color="auto"/>
                                    <w:left w:val="none" w:sz="0" w:space="0" w:color="auto"/>
                                    <w:bottom w:val="none" w:sz="0" w:space="0" w:color="auto"/>
                                    <w:right w:val="none" w:sz="0" w:space="0" w:color="auto"/>
                                  </w:divBdr>
                                  <w:divsChild>
                                    <w:div w:id="1399552165">
                                      <w:marLeft w:val="0"/>
                                      <w:marRight w:val="0"/>
                                      <w:marTop w:val="0"/>
                                      <w:marBottom w:val="0"/>
                                      <w:divBdr>
                                        <w:top w:val="none" w:sz="0" w:space="0" w:color="auto"/>
                                        <w:left w:val="none" w:sz="0" w:space="0" w:color="auto"/>
                                        <w:bottom w:val="none" w:sz="0" w:space="0" w:color="auto"/>
                                        <w:right w:val="none" w:sz="0" w:space="0" w:color="auto"/>
                                      </w:divBdr>
                                      <w:divsChild>
                                        <w:div w:id="1992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20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9320-45CF-4949-AC43-E7936BAB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11665</Words>
  <Characters>66495</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CSHL</Company>
  <LinksUpToDate>false</LinksUpToDate>
  <CharactersWithSpaces>78004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Lemmon</dc:creator>
  <cp:lastModifiedBy>John Doebley</cp:lastModifiedBy>
  <cp:revision>4</cp:revision>
  <cp:lastPrinted>2014-08-20T19:58:00Z</cp:lastPrinted>
  <dcterms:created xsi:type="dcterms:W3CDTF">2014-08-21T14:42:00Z</dcterms:created>
  <dcterms:modified xsi:type="dcterms:W3CDTF">2014-08-21T16:06:00Z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zlemmon@live.com@www.mendeley.com</vt:lpwstr>
  </property>
  <property fmtid="{D5CDD505-2E9C-101B-9397-08002B2CF9AE}" pid="4" name="Mendeley Citation Style_1">
    <vt:lpwstr>http://www.zotero.org/styles/plos-genetics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http://www.zotero.org/styles/plos-genetics</vt:lpwstr>
  </property>
  <property fmtid="{D5CDD505-2E9C-101B-9397-08002B2CF9AE}" pid="24" name="Mendeley Recent Style Name 9_1">
    <vt:lpwstr>PLOS Genetics</vt:lpwstr>
  </property>
</Properties>
</file>