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78630" w14:textId="77777777" w:rsidR="0089405D" w:rsidRPr="00B15D61" w:rsidRDefault="00B1022D" w:rsidP="004A6370">
      <w:pPr>
        <w:jc w:val="center"/>
        <w:rPr>
          <w:rFonts w:cs="Arial"/>
          <w:b/>
          <w:color w:val="000000" w:themeColor="text1"/>
        </w:rPr>
      </w:pPr>
      <w:r>
        <w:rPr>
          <w:rFonts w:cs="Arial"/>
          <w:b/>
          <w:color w:val="000000" w:themeColor="text1"/>
        </w:rPr>
        <w:t>Text S1</w:t>
      </w:r>
    </w:p>
    <w:p w14:paraId="5B13DC91" w14:textId="77777777" w:rsidR="005C642E" w:rsidRDefault="005C642E" w:rsidP="005C642E">
      <w:pPr>
        <w:rPr>
          <w:b/>
        </w:rPr>
      </w:pPr>
    </w:p>
    <w:p w14:paraId="24018D8E" w14:textId="32EC7521" w:rsidR="005C642E" w:rsidRPr="00B15D61" w:rsidRDefault="005C642E" w:rsidP="005C642E">
      <w:pPr>
        <w:rPr>
          <w:b/>
        </w:rPr>
      </w:pPr>
      <w:r w:rsidRPr="00B15D61">
        <w:rPr>
          <w:b/>
        </w:rPr>
        <w:t xml:space="preserve">Supplementary </w:t>
      </w:r>
      <w:r w:rsidR="00047725">
        <w:rPr>
          <w:b/>
        </w:rPr>
        <w:t>M</w:t>
      </w:r>
      <w:r w:rsidRPr="00B15D61">
        <w:rPr>
          <w:b/>
        </w:rPr>
        <w:t>ethods</w:t>
      </w:r>
    </w:p>
    <w:p w14:paraId="6AA0431F" w14:textId="77777777" w:rsidR="005C642E" w:rsidRPr="00B15D61" w:rsidRDefault="005C642E" w:rsidP="005C642E">
      <w:pPr>
        <w:rPr>
          <w:b/>
        </w:rPr>
      </w:pPr>
    </w:p>
    <w:p w14:paraId="213BE17E" w14:textId="77777777" w:rsidR="005C642E" w:rsidRPr="00B15D61" w:rsidRDefault="005C642E" w:rsidP="005C642E">
      <w:r w:rsidRPr="00B15D61">
        <w:rPr>
          <w:i/>
        </w:rPr>
        <w:t>Sequencing:</w:t>
      </w:r>
    </w:p>
    <w:p w14:paraId="11466176" w14:textId="77777777" w:rsidR="005C642E" w:rsidRPr="00B15D61" w:rsidRDefault="0022483B" w:rsidP="005C642E">
      <w:pPr>
        <w:ind w:firstLine="720"/>
      </w:pPr>
      <w:r>
        <w:t xml:space="preserve">We generated new whole genome sequences for one </w:t>
      </w:r>
      <w:r w:rsidRPr="0022483B">
        <w:rPr>
          <w:i/>
        </w:rPr>
        <w:t>M. guttatus</w:t>
      </w:r>
      <w:r>
        <w:t xml:space="preserve"> (CACG) and four </w:t>
      </w:r>
      <w:r w:rsidRPr="0022483B">
        <w:rPr>
          <w:i/>
        </w:rPr>
        <w:t>M. nasutus</w:t>
      </w:r>
      <w:r>
        <w:t xml:space="preserve"> samples (CACN, DPRN, NHN, and KOOT). </w:t>
      </w:r>
      <w:r w:rsidR="005C642E" w:rsidRPr="00B15D61">
        <w:t>For the</w:t>
      </w:r>
      <w:r>
        <w:t>se</w:t>
      </w:r>
      <w:r w:rsidR="002D5158">
        <w:t xml:space="preserve"> </w:t>
      </w:r>
      <w:r w:rsidR="005C642E" w:rsidRPr="00B15D61">
        <w:t xml:space="preserve">five </w:t>
      </w:r>
      <w:r>
        <w:t>samples</w:t>
      </w:r>
      <w:r w:rsidR="005C642E" w:rsidRPr="00B15D61">
        <w:t xml:space="preserve">, colleagues at Duke University extracted genomic DNA using a modified CTAB protocol </w:t>
      </w:r>
      <w:r w:rsidR="000D6FE7">
        <w:fldChar w:fldCharType="begin"/>
      </w:r>
      <w:r w:rsidR="00AB75F2">
        <w:instrText xml:space="preserve"> ADDIN EN.CITE &lt;EndNote&gt;&lt;Cite&gt;&lt;Author&gt;Kelly&lt;/Author&gt;&lt;Year&gt;1998&lt;/Year&gt;&lt;RecNum&gt;605&lt;/RecNum&gt;&lt;DisplayText&gt;(1)&lt;/DisplayText&gt;&lt;record&gt;&lt;rec-number&gt;605&lt;/rec-number&gt;&lt;foreign-keys&gt;&lt;key app="EN" db-id="xz920s9stz5adeef9xlvesd52pxf5rap5pxw" timestamp="1382468072"&gt;605&lt;/key&gt;&lt;/foreign-keys&gt;&lt;ref-type name="Journal Article"&gt;17&lt;/ref-type&gt;&lt;contributors&gt;&lt;authors&gt;&lt;author&gt;Kelly, A. J.&lt;/author&gt;&lt;author&gt;Willis, J. H.&lt;/author&gt;&lt;/authors&gt;&lt;/contributors&gt;&lt;auth-address&gt;Willis, JH&amp;#xD;Univ Oregon, Dept Biol, Ecol &amp;amp; Evolut Program, Eugene, OR 97403 USA&amp;#xD;Univ Oregon, Dept Biol, Ecol &amp;amp; Evolut Program, Eugene, OR 97403 USA&amp;#xD;Univ Oregon, Dept Biol, Ecol &amp;amp; Evolut Program, Eugene, OR 97403 USA&lt;/auth-address&gt;&lt;titles&gt;&lt;title&gt;Polymorphic microsatellite loci in Mimulus guttatus and related species&lt;/title&gt;&lt;secondary-title&gt;Mol Ecol&lt;/secondary-title&gt;&lt;alt-title&gt;Mol Ecol&lt;/alt-title&gt;&lt;/titles&gt;&lt;periodical&gt;&lt;full-title&gt;Mol Ecol&lt;/full-title&gt;&lt;abbr-1&gt;Molecular ecology&lt;/abbr-1&gt;&lt;/periodical&gt;&lt;alt-periodical&gt;&lt;full-title&gt;Mol Ecol&lt;/full-title&gt;&lt;abbr-1&gt;Molecular ecology&lt;/abbr-1&gt;&lt;/alt-periodical&gt;&lt;pages&gt;769-774&lt;/pages&gt;&lt;volume&gt;7&lt;/volume&gt;&lt;number&gt;6&lt;/number&gt;&lt;keywords&gt;&lt;keyword&gt;microsatellites&lt;/keyword&gt;&lt;keyword&gt;mimulus&lt;/keyword&gt;&lt;keyword&gt;outcrossing&lt;/keyword&gt;&lt;keyword&gt;population structure&lt;/keyword&gt;&lt;keyword&gt;self-fertilization&lt;/keyword&gt;&lt;keyword&gt;tri-nucleotide&lt;/keyword&gt;&lt;keyword&gt;mating system&lt;/keyword&gt;&lt;keyword&gt;di-nucleotide&lt;/keyword&gt;&lt;keyword&gt;linkage map&lt;/keyword&gt;&lt;keyword&gt;sequence&lt;/keyword&gt;&lt;keyword&gt;scrophulariaceae&lt;/keyword&gt;&lt;keyword&gt;abundance&lt;/keyword&gt;&lt;keyword&gt;population&lt;/keyword&gt;&lt;keyword&gt;diversity&lt;/keyword&gt;&lt;keyword&gt;markers&lt;/keyword&gt;&lt;/keywords&gt;&lt;dates&gt;&lt;year&gt;1998&lt;/year&gt;&lt;pub-dates&gt;&lt;date&gt;Jun&lt;/date&gt;&lt;/pub-dates&gt;&lt;/dates&gt;&lt;isbn&gt;0962-1083&lt;/isbn&gt;&lt;accession-num&gt;ISI:000074236300010&lt;/accession-num&gt;&lt;urls&gt;&lt;related-urls&gt;&lt;url&gt;&amp;lt;Go to ISI&amp;gt;://000074236300010&lt;/url&gt;&lt;/related-urls&gt;&lt;/urls&gt;&lt;electronic-resource-num&gt;Doi 10.1046/J.1365-294x.1998.00328.X&lt;/electronic-resource-num&gt;&lt;language&gt;English&lt;/language&gt;&lt;/record&gt;&lt;/Cite&gt;&lt;/EndNote&gt;</w:instrText>
      </w:r>
      <w:r w:rsidR="000D6FE7">
        <w:fldChar w:fldCharType="separate"/>
      </w:r>
      <w:r w:rsidR="00AB75F2">
        <w:rPr>
          <w:noProof/>
        </w:rPr>
        <w:t>(</w:t>
      </w:r>
      <w:hyperlink w:anchor="_ENREF_1" w:tooltip="Kelly, 1998 #605" w:history="1">
        <w:r w:rsidR="00AB75F2">
          <w:rPr>
            <w:noProof/>
          </w:rPr>
          <w:t>1</w:t>
        </w:r>
      </w:hyperlink>
      <w:r w:rsidR="00AB75F2">
        <w:rPr>
          <w:noProof/>
        </w:rPr>
        <w:t>)</w:t>
      </w:r>
      <w:r w:rsidR="000D6FE7">
        <w:fldChar w:fldCharType="end"/>
      </w:r>
      <w:r w:rsidR="005C642E" w:rsidRPr="00B15D61">
        <w:t xml:space="preserve"> and </w:t>
      </w:r>
      <w:proofErr w:type="spellStart"/>
      <w:r w:rsidR="005C642E" w:rsidRPr="00B15D61">
        <w:t>RNAse</w:t>
      </w:r>
      <w:proofErr w:type="spellEnd"/>
      <w:r w:rsidR="005C642E" w:rsidRPr="00B15D61">
        <w:t xml:space="preserve"> A treatment. Sequencing libraries were prepared at the Duke Institute for Genome Sciences and Policy (IGSP) using standard Illumina </w:t>
      </w:r>
      <w:proofErr w:type="spellStart"/>
      <w:r w:rsidR="005C642E" w:rsidRPr="00B15D61">
        <w:t>Tru-Seq</w:t>
      </w:r>
      <w:proofErr w:type="spellEnd"/>
      <w:r w:rsidR="005C642E" w:rsidRPr="00B15D61">
        <w:t xml:space="preserve"> DNA library preparation kits and protocols, and sequenced on the Illumina Hi-</w:t>
      </w:r>
      <w:proofErr w:type="spellStart"/>
      <w:r w:rsidR="005C642E" w:rsidRPr="00B15D61">
        <w:t>Seq</w:t>
      </w:r>
      <w:proofErr w:type="spellEnd"/>
      <w:r w:rsidR="005C642E" w:rsidRPr="00B15D61">
        <w:t xml:space="preserve"> 2000 platform at the IGSP. Before sequence analysis of all samples, we removed potential contamination of sequencing adapters and primers with </w:t>
      </w:r>
      <w:proofErr w:type="spellStart"/>
      <w:r w:rsidR="005C642E" w:rsidRPr="00B15D61">
        <w:t>Trimmomatic</w:t>
      </w:r>
      <w:proofErr w:type="spellEnd"/>
      <w:r w:rsidR="005C642E" w:rsidRPr="00B15D61">
        <w:t xml:space="preserve"> </w:t>
      </w:r>
      <w:r w:rsidR="000D6FE7">
        <w:fldChar w:fldCharType="begin"/>
      </w:r>
      <w:r w:rsidR="00AB75F2">
        <w:instrText xml:space="preserve"> ADDIN EN.CITE &lt;EndNote&gt;&lt;Cite&gt;&lt;Author&gt;Lohse&lt;/Author&gt;&lt;Year&gt;2012&lt;/Year&gt;&lt;RecNum&gt;606&lt;/RecNum&gt;&lt;DisplayText&gt;(2)&lt;/DisplayText&gt;&lt;record&gt;&lt;rec-number&gt;606&lt;/rec-number&gt;&lt;foreign-keys&gt;&lt;key app="EN" db-id="xz920s9stz5adeef9xlvesd52pxf5rap5pxw" timestamp="1382468237"&gt;606&lt;/key&gt;&lt;/foreign-keys&gt;&lt;ref-type name="Journal Article"&gt;17&lt;/ref-type&gt;&lt;contributors&gt;&lt;authors&gt;&lt;author&gt;Lohse, M.&lt;/author&gt;&lt;author&gt;Bolger, A. M.&lt;/author&gt;&lt;author&gt;Nagel, A.&lt;/author&gt;&lt;author&gt;Fernie, A. R.&lt;/author&gt;&lt;author&gt;Lunn, J. E.&lt;/author&gt;&lt;author&gt;Stitt, M.&lt;/author&gt;&lt;author&gt;Usadel, B.&lt;/author&gt;&lt;/authors&gt;&lt;/contributors&gt;&lt;auth-address&gt;Lohse, M&amp;#xD;Max Planck Inst Mol Plant Physiol, Muhlenberg 1, D-14476 Potsdam, Germany&amp;#xD;Max Planck Inst Mol Plant Physiol, Muhlenberg 1, D-14476 Potsdam, Germany&amp;#xD;Max Planck Inst Mol Plant Physiol, D-14476 Potsdam, Germany&amp;#xD;Rhein Westfal TH Aachen, D-52074 Aachen, Germany&amp;#xD;Forschungszentrum Julich, Inst Bio &amp;amp; Geosci, IBG 2, D-52425 Julich, Germany&lt;/auth-address&gt;&lt;titles&gt;&lt;title&gt;RobiNA: a user-friendly, integrated software solution for RNA-Seq-based transcriptomics&lt;/title&gt;&lt;secondary-title&gt;Nucleic Acids Res&lt;/secondary-title&gt;&lt;alt-title&gt;Nucleic Acids Res&lt;/alt-title&gt;&lt;/titles&gt;&lt;periodical&gt;&lt;full-title&gt;Nucleic Acids Res&lt;/full-title&gt;&lt;abbr-1&gt;Nucleic acids research&lt;/abbr-1&gt;&lt;/periodical&gt;&lt;alt-periodical&gt;&lt;full-title&gt;Nucleic Acids Res&lt;/full-title&gt;&lt;abbr-1&gt;Nucleic acids research&lt;/abbr-1&gt;&lt;/alt-periodical&gt;&lt;pages&gt;W622-W627&lt;/pages&gt;&lt;volume&gt;40&lt;/volume&gt;&lt;number&gt;W1&lt;/number&gt;&lt;keywords&gt;&lt;keyword&gt;differential expression analysis&lt;/keyword&gt;&lt;keyword&gt;sequence count data&lt;/keyword&gt;&lt;keyword&gt;bioinformatics&lt;/keyword&gt;&lt;keyword&gt;alignment&lt;/keyword&gt;&lt;keyword&gt;genome&lt;/keyword&gt;&lt;keyword&gt;galaxy&lt;/keyword&gt;&lt;/keywords&gt;&lt;dates&gt;&lt;year&gt;2012&lt;/year&gt;&lt;pub-dates&gt;&lt;date&gt;Jul&lt;/date&gt;&lt;/pub-dates&gt;&lt;/dates&gt;&lt;isbn&gt;0305-1048&lt;/isbn&gt;&lt;accession-num&gt;ISI:000306670900102&lt;/accession-num&gt;&lt;urls&gt;&lt;related-urls&gt;&lt;url&gt;&amp;lt;Go to ISI&amp;gt;://000306670900102&lt;/url&gt;&lt;/related-urls&gt;&lt;/urls&gt;&lt;electronic-resource-num&gt;Doi 10.1093/Nar/Gks540&lt;/electronic-resource-num&gt;&lt;language&gt;English&lt;/language&gt;&lt;/record&gt;&lt;/Cite&gt;&lt;/EndNote&gt;</w:instrText>
      </w:r>
      <w:r w:rsidR="000D6FE7">
        <w:fldChar w:fldCharType="separate"/>
      </w:r>
      <w:r w:rsidR="00AB75F2">
        <w:rPr>
          <w:noProof/>
        </w:rPr>
        <w:t>(</w:t>
      </w:r>
      <w:hyperlink w:anchor="_ENREF_2" w:tooltip="Lohse, 2012 #606" w:history="1">
        <w:r w:rsidR="00AB75F2">
          <w:rPr>
            <w:noProof/>
          </w:rPr>
          <w:t>2</w:t>
        </w:r>
      </w:hyperlink>
      <w:r w:rsidR="00AB75F2">
        <w:rPr>
          <w:noProof/>
        </w:rPr>
        <w:t>)</w:t>
      </w:r>
      <w:r w:rsidR="000D6FE7">
        <w:fldChar w:fldCharType="end"/>
      </w:r>
      <w:r w:rsidR="005C642E" w:rsidRPr="00B15D61">
        <w:t xml:space="preserve"> and confirmed removal using </w:t>
      </w:r>
      <w:proofErr w:type="spellStart"/>
      <w:r w:rsidR="005C642E" w:rsidRPr="00B15D61">
        <w:t>FastQC</w:t>
      </w:r>
      <w:proofErr w:type="spellEnd"/>
      <w:r w:rsidR="005C642E" w:rsidRPr="00B15D61">
        <w:t xml:space="preserve"> (</w:t>
      </w:r>
      <w:hyperlink r:id="rId7" w:history="1">
        <w:r w:rsidR="005C642E" w:rsidRPr="00B15D61">
          <w:rPr>
            <w:rStyle w:val="Hyperlink"/>
          </w:rPr>
          <w:t>www.bioinformatics.babraham.ac.uk/projects/fastqc/</w:t>
        </w:r>
      </w:hyperlink>
      <w:r w:rsidR="005C642E" w:rsidRPr="00B15D61">
        <w:t>).</w:t>
      </w:r>
    </w:p>
    <w:p w14:paraId="5415B8AB" w14:textId="77777777" w:rsidR="005C642E" w:rsidRPr="00B15D61" w:rsidRDefault="005C642E" w:rsidP="005C642E"/>
    <w:p w14:paraId="605A58ED" w14:textId="77777777" w:rsidR="005C642E" w:rsidRPr="00B15D61" w:rsidRDefault="005C642E" w:rsidP="005C642E">
      <w:r w:rsidRPr="00B15D61">
        <w:rPr>
          <w:i/>
        </w:rPr>
        <w:t>Alignment processing</w:t>
      </w:r>
    </w:p>
    <w:p w14:paraId="05127004" w14:textId="4C666C97" w:rsidR="005C642E" w:rsidRPr="00B15D61" w:rsidRDefault="005C642E" w:rsidP="000B2DD5">
      <w:pPr>
        <w:ind w:firstLine="720"/>
      </w:pPr>
      <w:r w:rsidRPr="00B15D61">
        <w:t xml:space="preserve">After alignment, we removed potential </w:t>
      </w:r>
      <w:proofErr w:type="spellStart"/>
      <w:r w:rsidRPr="00B15D61">
        <w:t>pcr</w:t>
      </w:r>
      <w:proofErr w:type="spellEnd"/>
      <w:r w:rsidRPr="00B15D61">
        <w:t xml:space="preserve"> and optical duplicates using</w:t>
      </w:r>
      <w:r w:rsidR="002D6AE1">
        <w:t xml:space="preserve"> </w:t>
      </w:r>
      <w:r w:rsidRPr="00B15D61">
        <w:t>Picard (http://picard.sourceforge.net/). We did not filter reads with improper alignment flags</w:t>
      </w:r>
      <w:r w:rsidR="00AE5BD5">
        <w:t xml:space="preserve"> (</w:t>
      </w:r>
      <w:r w:rsidR="003E5C2D">
        <w:rPr>
          <w:rFonts w:ascii="Cambria" w:hAnsi="Cambria"/>
        </w:rPr>
        <w:t>≤</w:t>
      </w:r>
      <w:r w:rsidR="003E5C2D">
        <w:t xml:space="preserve"> </w:t>
      </w:r>
      <w:r w:rsidR="00AE5BD5">
        <w:t>~5% of the mapped reads)</w:t>
      </w:r>
      <w:r w:rsidRPr="00B15D61">
        <w:t xml:space="preserve">, </w:t>
      </w:r>
      <w:r w:rsidRPr="00401C8D">
        <w:t xml:space="preserve">however this </w:t>
      </w:r>
      <w:r w:rsidR="00401C8D">
        <w:t>had little</w:t>
      </w:r>
      <w:r w:rsidRPr="00401C8D">
        <w:t xml:space="preserve"> </w:t>
      </w:r>
      <w:r w:rsidR="00401C8D">
        <w:t>e</w:t>
      </w:r>
      <w:r w:rsidRPr="00401C8D">
        <w:t xml:space="preserve">ffect </w:t>
      </w:r>
      <w:r w:rsidR="00401C8D">
        <w:t xml:space="preserve">on </w:t>
      </w:r>
      <w:r w:rsidRPr="00401C8D">
        <w:t>genotype calls (average proportion sequence difference</w:t>
      </w:r>
      <w:r w:rsidR="00401C8D">
        <w:t xml:space="preserve"> </w:t>
      </w:r>
      <w:r w:rsidR="00401C8D" w:rsidRPr="00401C8D">
        <w:t xml:space="preserve">between filtered and </w:t>
      </w:r>
      <w:r w:rsidR="0061759B">
        <w:t>un</w:t>
      </w:r>
      <w:r w:rsidR="00401C8D" w:rsidRPr="00401C8D">
        <w:t>filtered datasets</w:t>
      </w:r>
      <w:r w:rsidRPr="00401C8D">
        <w:t xml:space="preserve"> = 6.2 x 10</w:t>
      </w:r>
      <w:r w:rsidRPr="00401C8D">
        <w:rPr>
          <w:vertAlign w:val="superscript"/>
        </w:rPr>
        <w:t>-5</w:t>
      </w:r>
      <w:r w:rsidRPr="00401C8D">
        <w:t xml:space="preserve"> (</w:t>
      </w:r>
      <w:r w:rsidRPr="00401C8D">
        <w:rPr>
          <w:rFonts w:eastAsia="ＭＳ ゴシック"/>
          <w:color w:val="000000"/>
        </w:rPr>
        <w:t>± 1.3 x 10</w:t>
      </w:r>
      <w:r w:rsidRPr="00401C8D">
        <w:rPr>
          <w:rFonts w:eastAsia="ＭＳ ゴシック"/>
          <w:color w:val="000000"/>
          <w:vertAlign w:val="superscript"/>
        </w:rPr>
        <w:t>-5</w:t>
      </w:r>
      <w:r w:rsidRPr="00401C8D">
        <w:rPr>
          <w:rFonts w:eastAsia="ＭＳ ゴシック"/>
          <w:color w:val="000000"/>
        </w:rPr>
        <w:t xml:space="preserve"> SE) </w:t>
      </w:r>
      <w:r w:rsidRPr="00401C8D">
        <w:t xml:space="preserve">for five </w:t>
      </w:r>
      <w:r w:rsidR="00401C8D" w:rsidRPr="00B37DB4">
        <w:rPr>
          <w:i/>
        </w:rPr>
        <w:t>Mimulus</w:t>
      </w:r>
      <w:r w:rsidR="00401C8D">
        <w:t xml:space="preserve"> </w:t>
      </w:r>
      <w:r w:rsidRPr="00401C8D">
        <w:t>lines varying in sequencing depth and read length)</w:t>
      </w:r>
      <w:r w:rsidRPr="00B15D61">
        <w:t xml:space="preserve">. To minimize SNP errors around insertion/deletion polymorphisms, we performed local realignment for each sample using the Genome Analysis Tool Kit </w:t>
      </w:r>
      <w:r w:rsidR="000D6FE7">
        <w:fldChar w:fldCharType="begin">
          <w:fldData xml:space="preserve">PEVuZE5vdGU+PENpdGU+PEF1dGhvcj5EZVByaXN0bzwvQXV0aG9yPjxZZWFyPjIwMTE8L1llYXI+
PFJlY051bT41NzE8L1JlY051bT48UHJlZml4PkdBVEtgOyA8L1ByZWZpeD48RGlzcGxheVRleHQ+
KEdBVEs7IDMsIDQpPC9EaXNwbGF5VGV4dD48cmVjb3JkPjxyZWMtbnVtYmVyPjU3MTwvcmVjLW51
bWJlcj48Zm9yZWlnbi1rZXlzPjxrZXkgYXBwPSJFTiIgZGItaWQ9Inh6OTIwczlzdHo1YWRlZWY5
eGx2ZXNkNTJweGY1cmFwNXB4dyIgdGltZXN0YW1wPSIxMzgxMzM0MjY2Ij41NzE8L2tleT48L2Zv
cmVpZ24ta2V5cz48cmVmLXR5cGUgbmFtZT0iSm91cm5hbCBBcnRpY2xlIj4xNzwvcmVmLXR5cGU+
PGNvbnRyaWJ1dG9ycz48YXV0aG9ycz48YXV0aG9yPkRlUHJpc3RvLCBNLiBBLjwvYXV0aG9yPjxh
dXRob3I+QmFua3MsIEUuPC9hdXRob3I+PGF1dGhvcj5Qb3BsaW4sIFIuPC9hdXRob3I+PGF1dGhv
cj5HYXJpbWVsbGEsIEsuIFYuPC9hdXRob3I+PGF1dGhvcj5NYWd1aXJlLCBKLiBSLjwvYXV0aG9y
PjxhdXRob3I+SGFydGwsIEMuPC9hdXRob3I+PGF1dGhvcj5QaGlsaXBwYWtpcywgQS4gQS48L2F1
dGhvcj48YXV0aG9yPmRlbCBBbmdlbCwgRy48L2F1dGhvcj48YXV0aG9yPlJpdmFzLCBNLiBBLjwv
YXV0aG9yPjxhdXRob3I+SGFubmEsIE0uPC9hdXRob3I+PGF1dGhvcj5NY0tlbm5hLCBBLjwvYXV0
aG9yPjxhdXRob3I+RmVubmVsbCwgVC4gSi48L2F1dGhvcj48YXV0aG9yPktlcm55dHNreSwgQS4g
TS48L2F1dGhvcj48YXV0aG9yPlNpdmFjaGVua28sIEEuIFkuPC9hdXRob3I+PGF1dGhvcj5DaWJ1
bHNraXMsIEsuPC9hdXRob3I+PGF1dGhvcj5HYWJyaWVsLCBTLiBCLjwvYXV0aG9yPjxhdXRob3I+
QWx0c2h1bGVyLCBELjwvYXV0aG9yPjxhdXRob3I+RGFseSwgTS4gSi48L2F1dGhvcj48L2F1dGhv
cnM+PC9jb250cmlidXRvcnM+PGF1dGgtYWRkcmVzcz5EZVByaXN0bywgTUEmI3hEO0Jyb2FkIElu
c3QgSGFydmFyZCAmYW1wOyBNSVQsIFByb2dyYW0gTWVkICZhbXA7IFBvcHVsYXQgR2VuZXQsIENh
bWJyaWRnZSwgTUEgVVNBJiN4RDtCcm9hZCBJbnN0IEhhcnZhcmQgJmFtcDsgTUlULCBQcm9ncmFt
IE1lZCAmYW1wOyBQb3B1bGF0IEdlbmV0LCBDYW1icmlkZ2UsIE1BIFVTQSYjeEQ7QnJvYWQgSW5z
dCBIYXJ2YXJkICZhbXA7IE1JVCwgUHJvZ3JhbSBNZWQgJmFtcDsgUG9wdWxhdCBHZW5ldCwgQ2Ft
YnJpZGdlLCBNQSBVU0EmI3hEO0JyaWdoYW0gJmFtcDsgV29tZW5zIEhvc3AsIEJvc3RvbiwgTUEg
MDIxMTUgVVNBJiN4RDtIYXJ2YXJkIFVuaXYsIFNjaCBNZWQsIEJvc3RvbiwgTUEgVVNBJiN4RDtN
YXNzYWNodXNldHRzIEdlbiBIb3NwLCBSaWNoYXJkIEIgU2ltY2hlcyBSZXMgQ3RyLCBDdHIgSHVt
YW4gR2VuZXQgUmVzLCBCb3N0b24sIE1BIDAyMTE0IFVTQTwvYXV0aC1hZGRyZXNzPjx0aXRsZXM+
PHRpdGxlPkEgZnJhbWV3b3JrIGZvciB2YXJpYXRpb24gZGlzY292ZXJ5IGFuZCBnZW5vdHlwaW5n
IHVzaW5nIG5leHQtZ2VuZXJhdGlvbiBETkEgc2VxdWVuY2luZyBkYXRhPC90aXRsZT48c2Vjb25k
YXJ5LXRpdGxlPk5hdCBHZW5ldDwvc2Vjb25kYXJ5LXRpdGxlPjxhbHQtdGl0bGU+TmF0IEdlbmV0
PC9hbHQtdGl0bGU+PC90aXRsZXM+PHBlcmlvZGljYWw+PGZ1bGwtdGl0bGU+TmF0IEdlbmV0PC9m
dWxsLXRpdGxlPjxhYmJyLTE+TmF0dXJlIGdlbmV0aWNzPC9hYmJyLTE+PC9wZXJpb2RpY2FsPjxh
bHQtcGVyaW9kaWNhbD48ZnVsbC10aXRsZT5OYXQgR2VuZXQ8L2Z1bGwtdGl0bGU+PGFiYnItMT5O
YXR1cmUgZ2VuZXRpY3M8L2FiYnItMT48L2FsdC1wZXJpb2RpY2FsPjxwYWdlcz40OTEtKzwvcGFn
ZXM+PHZvbHVtZT40Mzwvdm9sdW1lPjxudW1iZXI+NTwvbnVtYmVyPjxrZXl3b3Jkcz48a2V5d29y
ZD5zaG9ydCByZWFkIGFsaWdubWVudDwva2V5d29yZD48a2V5d29yZD5yZXNlcXVlbmNpbmcgZGF0
YTwva2V5d29yZD48a2V5d29yZD5wb3B1bGF0aW9uLXNjYWxlPC9rZXl3b3JkPjxrZXl3b3JkPnF1
YWxpdHkgc2NvcmVzPC9rZXl3b3JkPjxrZXl3b3JkPnNucCBkaXNjb3Zlcnk8L2tleXdvcmQ+PGtl
eXdvcmQ+aHVtYW4gZXhvbWVzPC9rZXl3b3JkPjxrZXl3b3JkPmdlbm9tZTwva2V5d29yZD48a2V5
d29yZD5hY2N1cmFjeTwva2V5d29yZD48L2tleXdvcmRzPjxkYXRlcz48eWVhcj4yMDExPC95ZWFy
PjxwdWItZGF0ZXM+PGRhdGU+TWF5PC9kYXRlPjwvcHViLWRhdGVzPjwvZGF0ZXM+PGlzYm4+MTA2
MS00MDM2PC9pc2JuPjxhY2Nlc3Npb24tbnVtPklTSTowMDAyODk5NzI2MDAwMjM8L2FjY2Vzc2lv
bi1udW0+PHVybHM+PHJlbGF0ZWQtdXJscz48dXJsPiZsdDtHbyB0byBJU0kmZ3Q7Oi8vMDAwMjg5
OTcyNjAwMDIzPC91cmw+PC9yZWxhdGVkLXVybHM+PC91cmxzPjxlbGVjdHJvbmljLXJlc291cmNl
LW51bT5Eb2kgMTAuMTAzOC9OZy44MDY8L2VsZWN0cm9uaWMtcmVzb3VyY2UtbnVtPjxsYW5ndWFn
ZT5FbmdsaXNoPC9sYW5ndWFnZT48L3JlY29yZD48L0NpdGU+PENpdGU+PEF1dGhvcj5NY0tlbm5h
PC9BdXRob3I+PFllYXI+MjAxMDwvWWVhcj48UmVjTnVtPjU2NjwvUmVjTnVtPjxyZWNvcmQ+PHJl
Yy1udW1iZXI+NTY2PC9yZWMtbnVtYmVyPjxmb3JlaWduLWtleXM+PGtleSBhcHA9IkVOIiBkYi1p
ZD0ieHo5MjBzOXN0ejVhZGVlZjl4bHZlc2Q1MnB4ZjVyYXA1cHh3IiB0aW1lc3RhbXA9IjEzODEz
MzQyMzIiPjU2Njwva2V5PjwvZm9yZWlnbi1rZXlzPjxyZWYtdHlwZSBuYW1lPSJKb3VybmFsIEFy
dGljbGUiPjE3PC9yZWYtdHlwZT48Y29udHJpYnV0b3JzPjxhdXRob3JzPjxhdXRob3I+TWNLZW5u
YSwgQS48L2F1dGhvcj48YXV0aG9yPkhhbm5hLCBNLjwvYXV0aG9yPjxhdXRob3I+QmFua3MsIEUu
PC9hdXRob3I+PGF1dGhvcj5TaXZhY2hlbmtvLCBBLjwvYXV0aG9yPjxhdXRob3I+Q2lidWxza2lz
LCBLLjwvYXV0aG9yPjxhdXRob3I+S2Vybnl0c2t5LCBBLjwvYXV0aG9yPjxhdXRob3I+R2FyaW1l
bGxhLCBLLjwvYXV0aG9yPjxhdXRob3I+QWx0c2h1bGVyLCBELjwvYXV0aG9yPjxhdXRob3I+R2Fi
cmllbCwgUy48L2F1dGhvcj48YXV0aG9yPkRhbHksIE0uPC9hdXRob3I+PGF1dGhvcj5EZVByaXN0
bywgTS4gQS48L2F1dGhvcj48L2F1dGhvcnM+PC9jb250cmlidXRvcnM+PGF1dGgtYWRkcmVzcz5E
ZVByaXN0bywgTUEmI3hEO0Jyb2FkIEluc3QgSGFydmFyZCAmYW1wOyBNSVQsIFByb2dyYW0gTWVk
ICZhbXA7IFBvcHVsYXQgR2VuZXQsIENhbWJyaWRnZSwgTUEgMDIxNDIgVVNBJiN4RDtCcm9hZCBJ
bnN0IEhhcnZhcmQgJmFtcDsgTUlULCBQcm9ncmFtIE1lZCAmYW1wOyBQb3B1bGF0IEdlbmV0LCBD
YW1icmlkZ2UsIE1BIDAyMTQyIFVTQSYjeEQ7QnJvYWQgSW5zdCBIYXJ2YXJkICZhbXA7IE1JVCwg
UHJvZ3JhbSBNZWQgJmFtcDsgUG9wdWxhdCBHZW5ldCwgQ2FtYnJpZGdlLCBNQSAwMjE0MiBVU0Em
I3hEO01hc3NhY2h1c2V0dHMgR2VuIEhvc3AsIFJpY2hhcmQgQiBTaW1jaGVzIFJlcyBDdHIsIEN0
ciBIdW1hbiBHZW5ldCBSZXMsIEJvc3RvbiwgTUEgMDIxMTQgVVNBPC9hdXRoLWFkZHJlc3M+PHRp
dGxlcz48dGl0bGU+VGhlIEdlbm9tZSBBbmFseXNpcyBUb29sa2l0OiBBIE1hcFJlZHVjZSBmcmFt
ZXdvcmsgZm9yIGFuYWx5emluZyBuZXh0LWdlbmVyYXRpb24gRE5BIHNlcXVlbmNpbmcgZGF0YTwv
dGl0bGU+PHNlY29uZGFyeS10aXRsZT5HZW5vbWUgUmVzZWFyY2g8L3NlY29uZGFyeS10aXRsZT48
YWx0LXRpdGxlPkdlbm9tZSBSZXM8L2FsdC10aXRsZT48L3RpdGxlcz48cGVyaW9kaWNhbD48ZnVs
bC10aXRsZT5HZW5vbWUgUmVzZWFyY2g8L2Z1bGwtdGl0bGU+PGFiYnItMT5HZW5vbWUgUmVzPC9h
YmJyLTE+PC9wZXJpb2RpY2FsPjxhbHQtcGVyaW9kaWNhbD48ZnVsbC10aXRsZT5HZW5vbWUgUmVz
ZWFyY2g8L2Z1bGwtdGl0bGU+PGFiYnItMT5HZW5vbWUgUmVzPC9hYmJyLTE+PC9hbHQtcGVyaW9k
aWNhbD48cGFnZXM+MTI5Ny0xMzAzPC9wYWdlcz48dm9sdW1lPjIwPC92b2x1bWU+PG51bWJlcj45
PC9udW1iZXI+PGtleXdvcmRzPjxrZXl3b3JkPnN0cnVjdHVyYWwgdmFyaWF0aW9uPC9rZXl3b3Jk
PjxrZXl3b3JkPnF1YWxpdHkgYXNzZXNzbWVudDwva2V5d29yZD48a2V5d29yZD5zaG9ydC1yZWFk
PC9rZXl3b3JkPjxrZXl3b3JkPmFsaWdubWVudDwva2V5d29yZD48a2V5d29yZD5taGM8L2tleXdv
cmQ+PC9rZXl3b3Jkcz48ZGF0ZXM+PHllYXI+MjAxMDwveWVhcj48cHViLWRhdGVzPjxkYXRlPlNl
cDwvZGF0ZT48L3B1Yi1kYXRlcz48L2RhdGVzPjxpc2JuPjEwODgtOTA1MTwvaXNibj48YWNjZXNz
aW9uLW51bT5JU0k6MDAwMjgxNTIwNDAwMDE1PC9hY2Nlc3Npb24tbnVtPjx1cmxzPjxyZWxhdGVk
LXVybHM+PHVybD4mbHQ7R28gdG8gSVNJJmd0OzovLzAwMDI4MTUyMDQwMDAxNTwvdXJsPjwvcmVs
YXRlZC11cmxzPjwvdXJscz48ZWxlY3Ryb25pYy1yZXNvdXJjZS1udW0+RG9pIDEwLjExMDEvR3Iu
MTA3NTI0LjExMDwvZWxlY3Ryb25pYy1yZXNvdXJjZS1udW0+PGxhbmd1YWdlPkVuZ2xpc2g8L2xh
bmd1YWdlPjwvcmVjb3JkPjwvQ2l0ZT48L0VuZE5vdGU+
</w:fldData>
        </w:fldChar>
      </w:r>
      <w:r w:rsidR="00AB75F2">
        <w:instrText xml:space="preserve"> ADDIN EN.CITE </w:instrText>
      </w:r>
      <w:r w:rsidR="000D6FE7">
        <w:fldChar w:fldCharType="begin">
          <w:fldData xml:space="preserve">PEVuZE5vdGU+PENpdGU+PEF1dGhvcj5EZVByaXN0bzwvQXV0aG9yPjxZZWFyPjIwMTE8L1llYXI+
PFJlY051bT41NzE8L1JlY051bT48UHJlZml4PkdBVEtgOyA8L1ByZWZpeD48RGlzcGxheVRleHQ+
KEdBVEs7IDMsIDQpPC9EaXNwbGF5VGV4dD48cmVjb3JkPjxyZWMtbnVtYmVyPjU3MTwvcmVjLW51
bWJlcj48Zm9yZWlnbi1rZXlzPjxrZXkgYXBwPSJFTiIgZGItaWQ9Inh6OTIwczlzdHo1YWRlZWY5
eGx2ZXNkNTJweGY1cmFwNXB4dyIgdGltZXN0YW1wPSIxMzgxMzM0MjY2Ij41NzE8L2tleT48L2Zv
cmVpZ24ta2V5cz48cmVmLXR5cGUgbmFtZT0iSm91cm5hbCBBcnRpY2xlIj4xNzwvcmVmLXR5cGU+
PGNvbnRyaWJ1dG9ycz48YXV0aG9ycz48YXV0aG9yPkRlUHJpc3RvLCBNLiBBLjwvYXV0aG9yPjxh
dXRob3I+QmFua3MsIEUuPC9hdXRob3I+PGF1dGhvcj5Qb3BsaW4sIFIuPC9hdXRob3I+PGF1dGhv
cj5HYXJpbWVsbGEsIEsuIFYuPC9hdXRob3I+PGF1dGhvcj5NYWd1aXJlLCBKLiBSLjwvYXV0aG9y
PjxhdXRob3I+SGFydGwsIEMuPC9hdXRob3I+PGF1dGhvcj5QaGlsaXBwYWtpcywgQS4gQS48L2F1
dGhvcj48YXV0aG9yPmRlbCBBbmdlbCwgRy48L2F1dGhvcj48YXV0aG9yPlJpdmFzLCBNLiBBLjwv
YXV0aG9yPjxhdXRob3I+SGFubmEsIE0uPC9hdXRob3I+PGF1dGhvcj5NY0tlbm5hLCBBLjwvYXV0
aG9yPjxhdXRob3I+RmVubmVsbCwgVC4gSi48L2F1dGhvcj48YXV0aG9yPktlcm55dHNreSwgQS4g
TS48L2F1dGhvcj48YXV0aG9yPlNpdmFjaGVua28sIEEuIFkuPC9hdXRob3I+PGF1dGhvcj5DaWJ1
bHNraXMsIEsuPC9hdXRob3I+PGF1dGhvcj5HYWJyaWVsLCBTLiBCLjwvYXV0aG9yPjxhdXRob3I+
QWx0c2h1bGVyLCBELjwvYXV0aG9yPjxhdXRob3I+RGFseSwgTS4gSi48L2F1dGhvcj48L2F1dGhv
cnM+PC9jb250cmlidXRvcnM+PGF1dGgtYWRkcmVzcz5EZVByaXN0bywgTUEmI3hEO0Jyb2FkIElu
c3QgSGFydmFyZCAmYW1wOyBNSVQsIFByb2dyYW0gTWVkICZhbXA7IFBvcHVsYXQgR2VuZXQsIENh
bWJyaWRnZSwgTUEgVVNBJiN4RDtCcm9hZCBJbnN0IEhhcnZhcmQgJmFtcDsgTUlULCBQcm9ncmFt
IE1lZCAmYW1wOyBQb3B1bGF0IEdlbmV0LCBDYW1icmlkZ2UsIE1BIFVTQSYjeEQ7QnJvYWQgSW5z
dCBIYXJ2YXJkICZhbXA7IE1JVCwgUHJvZ3JhbSBNZWQgJmFtcDsgUG9wdWxhdCBHZW5ldCwgQ2Ft
YnJpZGdlLCBNQSBVU0EmI3hEO0JyaWdoYW0gJmFtcDsgV29tZW5zIEhvc3AsIEJvc3RvbiwgTUEg
MDIxMTUgVVNBJiN4RDtIYXJ2YXJkIFVuaXYsIFNjaCBNZWQsIEJvc3RvbiwgTUEgVVNBJiN4RDtN
YXNzYWNodXNldHRzIEdlbiBIb3NwLCBSaWNoYXJkIEIgU2ltY2hlcyBSZXMgQ3RyLCBDdHIgSHVt
YW4gR2VuZXQgUmVzLCBCb3N0b24sIE1BIDAyMTE0IFVTQTwvYXV0aC1hZGRyZXNzPjx0aXRsZXM+
PHRpdGxlPkEgZnJhbWV3b3JrIGZvciB2YXJpYXRpb24gZGlzY292ZXJ5IGFuZCBnZW5vdHlwaW5n
IHVzaW5nIG5leHQtZ2VuZXJhdGlvbiBETkEgc2VxdWVuY2luZyBkYXRhPC90aXRsZT48c2Vjb25k
YXJ5LXRpdGxlPk5hdCBHZW5ldDwvc2Vjb25kYXJ5LXRpdGxlPjxhbHQtdGl0bGU+TmF0IEdlbmV0
PC9hbHQtdGl0bGU+PC90aXRsZXM+PHBlcmlvZGljYWw+PGZ1bGwtdGl0bGU+TmF0IEdlbmV0PC9m
dWxsLXRpdGxlPjxhYmJyLTE+TmF0dXJlIGdlbmV0aWNzPC9hYmJyLTE+PC9wZXJpb2RpY2FsPjxh
bHQtcGVyaW9kaWNhbD48ZnVsbC10aXRsZT5OYXQgR2VuZXQ8L2Z1bGwtdGl0bGU+PGFiYnItMT5O
YXR1cmUgZ2VuZXRpY3M8L2FiYnItMT48L2FsdC1wZXJpb2RpY2FsPjxwYWdlcz40OTEtKzwvcGFn
ZXM+PHZvbHVtZT40Mzwvdm9sdW1lPjxudW1iZXI+NTwvbnVtYmVyPjxrZXl3b3Jkcz48a2V5d29y
ZD5zaG9ydCByZWFkIGFsaWdubWVudDwva2V5d29yZD48a2V5d29yZD5yZXNlcXVlbmNpbmcgZGF0
YTwva2V5d29yZD48a2V5d29yZD5wb3B1bGF0aW9uLXNjYWxlPC9rZXl3b3JkPjxrZXl3b3JkPnF1
YWxpdHkgc2NvcmVzPC9rZXl3b3JkPjxrZXl3b3JkPnNucCBkaXNjb3Zlcnk8L2tleXdvcmQ+PGtl
eXdvcmQ+aHVtYW4gZXhvbWVzPC9rZXl3b3JkPjxrZXl3b3JkPmdlbm9tZTwva2V5d29yZD48a2V5
d29yZD5hY2N1cmFjeTwva2V5d29yZD48L2tleXdvcmRzPjxkYXRlcz48eWVhcj4yMDExPC95ZWFy
PjxwdWItZGF0ZXM+PGRhdGU+TWF5PC9kYXRlPjwvcHViLWRhdGVzPjwvZGF0ZXM+PGlzYm4+MTA2
MS00MDM2PC9pc2JuPjxhY2Nlc3Npb24tbnVtPklTSTowMDAyODk5NzI2MDAwMjM8L2FjY2Vzc2lv
bi1udW0+PHVybHM+PHJlbGF0ZWQtdXJscz48dXJsPiZsdDtHbyB0byBJU0kmZ3Q7Oi8vMDAwMjg5
OTcyNjAwMDIzPC91cmw+PC9yZWxhdGVkLXVybHM+PC91cmxzPjxlbGVjdHJvbmljLXJlc291cmNl
LW51bT5Eb2kgMTAuMTAzOC9OZy44MDY8L2VsZWN0cm9uaWMtcmVzb3VyY2UtbnVtPjxsYW5ndWFn
ZT5FbmdsaXNoPC9sYW5ndWFnZT48L3JlY29yZD48L0NpdGU+PENpdGU+PEF1dGhvcj5NY0tlbm5h
PC9BdXRob3I+PFllYXI+MjAxMDwvWWVhcj48UmVjTnVtPjU2NjwvUmVjTnVtPjxyZWNvcmQ+PHJl
Yy1udW1iZXI+NTY2PC9yZWMtbnVtYmVyPjxmb3JlaWduLWtleXM+PGtleSBhcHA9IkVOIiBkYi1p
ZD0ieHo5MjBzOXN0ejVhZGVlZjl4bHZlc2Q1MnB4ZjVyYXA1cHh3IiB0aW1lc3RhbXA9IjEzODEz
MzQyMzIiPjU2Njwva2V5PjwvZm9yZWlnbi1rZXlzPjxyZWYtdHlwZSBuYW1lPSJKb3VybmFsIEFy
dGljbGUiPjE3PC9yZWYtdHlwZT48Y29udHJpYnV0b3JzPjxhdXRob3JzPjxhdXRob3I+TWNLZW5u
YSwgQS48L2F1dGhvcj48YXV0aG9yPkhhbm5hLCBNLjwvYXV0aG9yPjxhdXRob3I+QmFua3MsIEUu
PC9hdXRob3I+PGF1dGhvcj5TaXZhY2hlbmtvLCBBLjwvYXV0aG9yPjxhdXRob3I+Q2lidWxza2lz
LCBLLjwvYXV0aG9yPjxhdXRob3I+S2Vybnl0c2t5LCBBLjwvYXV0aG9yPjxhdXRob3I+R2FyaW1l
bGxhLCBLLjwvYXV0aG9yPjxhdXRob3I+QWx0c2h1bGVyLCBELjwvYXV0aG9yPjxhdXRob3I+R2Fi
cmllbCwgUy48L2F1dGhvcj48YXV0aG9yPkRhbHksIE0uPC9hdXRob3I+PGF1dGhvcj5EZVByaXN0
bywgTS4gQS48L2F1dGhvcj48L2F1dGhvcnM+PC9jb250cmlidXRvcnM+PGF1dGgtYWRkcmVzcz5E
ZVByaXN0bywgTUEmI3hEO0Jyb2FkIEluc3QgSGFydmFyZCAmYW1wOyBNSVQsIFByb2dyYW0gTWVk
ICZhbXA7IFBvcHVsYXQgR2VuZXQsIENhbWJyaWRnZSwgTUEgMDIxNDIgVVNBJiN4RDtCcm9hZCBJ
bnN0IEhhcnZhcmQgJmFtcDsgTUlULCBQcm9ncmFtIE1lZCAmYW1wOyBQb3B1bGF0IEdlbmV0LCBD
YW1icmlkZ2UsIE1BIDAyMTQyIFVTQSYjeEQ7QnJvYWQgSW5zdCBIYXJ2YXJkICZhbXA7IE1JVCwg
UHJvZ3JhbSBNZWQgJmFtcDsgUG9wdWxhdCBHZW5ldCwgQ2FtYnJpZGdlLCBNQSAwMjE0MiBVU0Em
I3hEO01hc3NhY2h1c2V0dHMgR2VuIEhvc3AsIFJpY2hhcmQgQiBTaW1jaGVzIFJlcyBDdHIsIEN0
ciBIdW1hbiBHZW5ldCBSZXMsIEJvc3RvbiwgTUEgMDIxMTQgVVNBPC9hdXRoLWFkZHJlc3M+PHRp
dGxlcz48dGl0bGU+VGhlIEdlbm9tZSBBbmFseXNpcyBUb29sa2l0OiBBIE1hcFJlZHVjZSBmcmFt
ZXdvcmsgZm9yIGFuYWx5emluZyBuZXh0LWdlbmVyYXRpb24gRE5BIHNlcXVlbmNpbmcgZGF0YTwv
dGl0bGU+PHNlY29uZGFyeS10aXRsZT5HZW5vbWUgUmVzZWFyY2g8L3NlY29uZGFyeS10aXRsZT48
YWx0LXRpdGxlPkdlbm9tZSBSZXM8L2FsdC10aXRsZT48L3RpdGxlcz48cGVyaW9kaWNhbD48ZnVs
bC10aXRsZT5HZW5vbWUgUmVzZWFyY2g8L2Z1bGwtdGl0bGU+PGFiYnItMT5HZW5vbWUgUmVzPC9h
YmJyLTE+PC9wZXJpb2RpY2FsPjxhbHQtcGVyaW9kaWNhbD48ZnVsbC10aXRsZT5HZW5vbWUgUmVz
ZWFyY2g8L2Z1bGwtdGl0bGU+PGFiYnItMT5HZW5vbWUgUmVzPC9hYmJyLTE+PC9hbHQtcGVyaW9k
aWNhbD48cGFnZXM+MTI5Ny0xMzAzPC9wYWdlcz48dm9sdW1lPjIwPC92b2x1bWU+PG51bWJlcj45
PC9udW1iZXI+PGtleXdvcmRzPjxrZXl3b3JkPnN0cnVjdHVyYWwgdmFyaWF0aW9uPC9rZXl3b3Jk
PjxrZXl3b3JkPnF1YWxpdHkgYXNzZXNzbWVudDwva2V5d29yZD48a2V5d29yZD5zaG9ydC1yZWFk
PC9rZXl3b3JkPjxrZXl3b3JkPmFsaWdubWVudDwva2V5d29yZD48a2V5d29yZD5taGM8L2tleXdv
cmQ+PC9rZXl3b3Jkcz48ZGF0ZXM+PHllYXI+MjAxMDwveWVhcj48cHViLWRhdGVzPjxkYXRlPlNl
cDwvZGF0ZT48L3B1Yi1kYXRlcz48L2RhdGVzPjxpc2JuPjEwODgtOTA1MTwvaXNibj48YWNjZXNz
aW9uLW51bT5JU0k6MDAwMjgxNTIwNDAwMDE1PC9hY2Nlc3Npb24tbnVtPjx1cmxzPjxyZWxhdGVk
LXVybHM+PHVybD4mbHQ7R28gdG8gSVNJJmd0OzovLzAwMDI4MTUyMDQwMDAxNTwvdXJsPjwvcmVs
YXRlZC11cmxzPjwvdXJscz48ZWxlY3Ryb25pYy1yZXNvdXJjZS1udW0+RG9pIDEwLjExMDEvR3Iu
MTA3NTI0LjExMDwvZWxlY3Ryb25pYy1yZXNvdXJjZS1udW0+PGxhbmd1YWdlPkVuZ2xpc2g8L2xh
bmd1YWdlPjwvcmVjb3JkPjwvQ2l0ZT48L0VuZE5vdGU+
</w:fldData>
        </w:fldChar>
      </w:r>
      <w:r w:rsidR="00AB75F2">
        <w:instrText xml:space="preserve"> ADDIN EN.CITE.DATA </w:instrText>
      </w:r>
      <w:r w:rsidR="000D6FE7">
        <w:fldChar w:fldCharType="end"/>
      </w:r>
      <w:r w:rsidR="000D6FE7">
        <w:fldChar w:fldCharType="separate"/>
      </w:r>
      <w:r w:rsidR="00AB75F2">
        <w:rPr>
          <w:noProof/>
        </w:rPr>
        <w:t xml:space="preserve">(GATK; </w:t>
      </w:r>
      <w:hyperlink w:anchor="_ENREF_3" w:tooltip="DePristo, 2011 #571" w:history="1">
        <w:r w:rsidR="00AB75F2">
          <w:rPr>
            <w:noProof/>
          </w:rPr>
          <w:t>3</w:t>
        </w:r>
      </w:hyperlink>
      <w:r w:rsidR="00AB75F2">
        <w:rPr>
          <w:noProof/>
        </w:rPr>
        <w:t xml:space="preserve">, </w:t>
      </w:r>
      <w:hyperlink w:anchor="_ENREF_4" w:tooltip="McKenna, 2010 #566" w:history="1">
        <w:r w:rsidR="00AB75F2">
          <w:rPr>
            <w:noProof/>
          </w:rPr>
          <w:t>4</w:t>
        </w:r>
      </w:hyperlink>
      <w:r w:rsidR="00AB75F2">
        <w:rPr>
          <w:noProof/>
        </w:rPr>
        <w:t>)</w:t>
      </w:r>
      <w:r w:rsidR="000D6FE7">
        <w:fldChar w:fldCharType="end"/>
      </w:r>
      <w:r w:rsidR="005E2071">
        <w:t>.</w:t>
      </w:r>
      <w:r w:rsidRPr="00B15D61">
        <w:t xml:space="preserve"> </w:t>
      </w:r>
    </w:p>
    <w:p w14:paraId="2F5FFCDB" w14:textId="77777777" w:rsidR="005C642E" w:rsidRPr="00B15D61" w:rsidRDefault="005C642E" w:rsidP="005C642E"/>
    <w:p w14:paraId="10742844" w14:textId="77777777" w:rsidR="005C642E" w:rsidRPr="00B15D61" w:rsidRDefault="005C642E" w:rsidP="005C642E">
      <w:pPr>
        <w:jc w:val="both"/>
        <w:rPr>
          <w:rFonts w:cs="Arial"/>
        </w:rPr>
      </w:pPr>
      <w:proofErr w:type="spellStart"/>
      <w:r w:rsidRPr="00B15D61">
        <w:rPr>
          <w:rFonts w:cs="Arial"/>
          <w:i/>
        </w:rPr>
        <w:t>Downsampling</w:t>
      </w:r>
      <w:proofErr w:type="spellEnd"/>
      <w:r w:rsidRPr="00B15D61">
        <w:rPr>
          <w:rFonts w:cs="Arial"/>
          <w:i/>
        </w:rPr>
        <w:t xml:space="preserve"> for </w:t>
      </w:r>
      <w:proofErr w:type="spellStart"/>
      <w:proofErr w:type="gramStart"/>
      <w:r w:rsidRPr="00B15D61">
        <w:rPr>
          <w:rFonts w:cs="Arial"/>
          <w:i/>
        </w:rPr>
        <w:t>nj</w:t>
      </w:r>
      <w:proofErr w:type="spellEnd"/>
      <w:proofErr w:type="gramEnd"/>
      <w:r w:rsidRPr="00B15D61">
        <w:rPr>
          <w:rFonts w:cs="Arial"/>
          <w:i/>
        </w:rPr>
        <w:t xml:space="preserve"> tree and PCA analyses:</w:t>
      </w:r>
      <w:r w:rsidRPr="00B15D61">
        <w:rPr>
          <w:rFonts w:cs="Arial"/>
        </w:rPr>
        <w:t xml:space="preserve"> </w:t>
      </w:r>
    </w:p>
    <w:p w14:paraId="53396FD9" w14:textId="1060A9CF" w:rsidR="00553ECA" w:rsidRPr="00B15D61" w:rsidRDefault="005C642E" w:rsidP="00553ECA">
      <w:pPr>
        <w:ind w:firstLine="720"/>
        <w:jc w:val="both"/>
        <w:rPr>
          <w:rFonts w:cs="Arial"/>
        </w:rPr>
      </w:pPr>
      <w:r w:rsidRPr="00B15D61">
        <w:rPr>
          <w:rFonts w:cs="Arial"/>
        </w:rPr>
        <w:t xml:space="preserve">We use all </w:t>
      </w:r>
      <w:r w:rsidR="00C61415">
        <w:rPr>
          <w:rFonts w:cs="Arial"/>
        </w:rPr>
        <w:t>nineteen</w:t>
      </w:r>
      <w:r w:rsidRPr="00B15D61">
        <w:rPr>
          <w:rFonts w:cs="Arial"/>
        </w:rPr>
        <w:t xml:space="preserve"> samples for a genome-wide SNP analysis to learn about the genetic relationships and major components of genetic variation in these samples. For these analyses, we sampled 1</w:t>
      </w:r>
      <w:r w:rsidR="00D3306C">
        <w:rPr>
          <w:rFonts w:cs="Arial"/>
        </w:rPr>
        <w:t>,</w:t>
      </w:r>
      <w:r w:rsidRPr="00B15D61">
        <w:rPr>
          <w:rFonts w:cs="Arial"/>
        </w:rPr>
        <w:t>000 fourfold degenerate SNPs per chromosome (14</w:t>
      </w:r>
      <w:r w:rsidR="00C61415">
        <w:rPr>
          <w:rFonts w:cs="Arial"/>
        </w:rPr>
        <w:t>,</w:t>
      </w:r>
      <w:r w:rsidRPr="00B15D61">
        <w:rPr>
          <w:rFonts w:cs="Arial"/>
        </w:rPr>
        <w:t xml:space="preserve">000 in total), which had at least two copies of the minor allele, </w:t>
      </w:r>
      <w:r w:rsidR="002D5158">
        <w:rPr>
          <w:rFonts w:cs="Arial"/>
        </w:rPr>
        <w:t xml:space="preserve">and </w:t>
      </w:r>
      <w:r w:rsidRPr="00B15D61">
        <w:rPr>
          <w:rFonts w:cs="Arial"/>
        </w:rPr>
        <w:t>prioritized SNPs by the number of samples with available genotype data.</w:t>
      </w:r>
      <w:r w:rsidR="00C61415">
        <w:rPr>
          <w:rFonts w:cs="Arial"/>
        </w:rPr>
        <w:t xml:space="preserve"> For all loci we had sample data for at least 14 of 19 samples, and for 97% of loci, we had data for at least 16 of 19 samples.</w:t>
      </w:r>
      <w:r w:rsidR="00553ECA">
        <w:rPr>
          <w:rFonts w:cs="Arial"/>
        </w:rPr>
        <w:t xml:space="preserve"> </w:t>
      </w:r>
      <w:r w:rsidR="00553ECA">
        <w:t>Coverage across these 14,000 SNPs ranged from 60% to 100% per sample.</w:t>
      </w:r>
      <w:r w:rsidR="00243748">
        <w:t xml:space="preserve"> We resample these 14,000 SNPs with replacement to generate the distribution of trees presented in Figure 1B.</w:t>
      </w:r>
    </w:p>
    <w:p w14:paraId="5D84CC0B" w14:textId="77777777" w:rsidR="005C642E" w:rsidRPr="00B15D61" w:rsidRDefault="005C642E" w:rsidP="005C642E"/>
    <w:p w14:paraId="4A94B7A2" w14:textId="77777777" w:rsidR="005C642E" w:rsidRPr="00B15D61" w:rsidRDefault="005C642E" w:rsidP="005C642E">
      <w:pPr>
        <w:jc w:val="both"/>
        <w:rPr>
          <w:rFonts w:cs="Arial"/>
        </w:rPr>
      </w:pPr>
      <w:r w:rsidRPr="00B15D61">
        <w:rPr>
          <w:rFonts w:cs="Arial"/>
          <w:i/>
        </w:rPr>
        <w:t>PCA:</w:t>
      </w:r>
      <w:r w:rsidRPr="00B15D61">
        <w:rPr>
          <w:rFonts w:cs="Arial"/>
        </w:rPr>
        <w:t xml:space="preserve"> </w:t>
      </w:r>
    </w:p>
    <w:p w14:paraId="4655A26F" w14:textId="0B06089B" w:rsidR="005C642E" w:rsidRPr="00B15D61" w:rsidRDefault="005C642E" w:rsidP="005C642E">
      <w:pPr>
        <w:ind w:firstLine="720"/>
        <w:jc w:val="both"/>
        <w:rPr>
          <w:rFonts w:cs="Arial"/>
        </w:rPr>
      </w:pPr>
      <w:r w:rsidRPr="00B15D61">
        <w:rPr>
          <w:rFonts w:cs="Arial"/>
        </w:rPr>
        <w:t xml:space="preserve">We constructed a covariance matrix across pairs of individuals. To do so we evaluated the mean genotypic covariance across </w:t>
      </w:r>
      <w:r w:rsidR="00243748">
        <w:rPr>
          <w:rFonts w:cs="Arial"/>
        </w:rPr>
        <w:t>the</w:t>
      </w:r>
      <w:r w:rsidRPr="00B15D61">
        <w:rPr>
          <w:rFonts w:cs="Arial"/>
        </w:rPr>
        <w:t xml:space="preserve"> 1</w:t>
      </w:r>
      <w:r w:rsidR="00243748">
        <w:rPr>
          <w:rFonts w:cs="Arial"/>
        </w:rPr>
        <w:t>4</w:t>
      </w:r>
      <w:r w:rsidR="0074106D">
        <w:rPr>
          <w:rFonts w:cs="Arial"/>
        </w:rPr>
        <w:t>,</w:t>
      </w:r>
      <w:r w:rsidRPr="00B15D61">
        <w:rPr>
          <w:rFonts w:cs="Arial"/>
        </w:rPr>
        <w:t>000</w:t>
      </w:r>
      <w:r w:rsidR="00243748">
        <w:rPr>
          <w:rFonts w:cs="Arial"/>
        </w:rPr>
        <w:t xml:space="preserve"> </w:t>
      </w:r>
      <w:r w:rsidRPr="00B15D61">
        <w:rPr>
          <w:rFonts w:cs="Arial"/>
        </w:rPr>
        <w:t xml:space="preserve">sites for a pair of samples. We calculated principle components as the eigenvectors of this matrix. Customized R scripts for this operation are available from the authors upon request. </w:t>
      </w:r>
    </w:p>
    <w:p w14:paraId="5E455B55" w14:textId="77777777" w:rsidR="005C642E" w:rsidRPr="00B15D61" w:rsidRDefault="005C642E" w:rsidP="005C642E"/>
    <w:p w14:paraId="25CDB202" w14:textId="77777777" w:rsidR="005C642E" w:rsidRPr="00B15D61" w:rsidRDefault="005C642E" w:rsidP="005C642E">
      <w:pPr>
        <w:rPr>
          <w:i/>
        </w:rPr>
      </w:pPr>
      <w:r w:rsidRPr="00B15D61">
        <w:rPr>
          <w:i/>
        </w:rPr>
        <w:t>PSMC input file generation</w:t>
      </w:r>
      <w:r w:rsidR="00C80706">
        <w:rPr>
          <w:i/>
        </w:rPr>
        <w:t xml:space="preserve"> and bootstrap analyses</w:t>
      </w:r>
      <w:r w:rsidRPr="00B15D61">
        <w:rPr>
          <w:i/>
        </w:rPr>
        <w:t>:</w:t>
      </w:r>
    </w:p>
    <w:p w14:paraId="5F32C04E" w14:textId="77777777" w:rsidR="00A86BAA" w:rsidRDefault="005C642E" w:rsidP="005C642E">
      <w:pPr>
        <w:ind w:firstLine="720"/>
      </w:pPr>
      <w:r w:rsidRPr="00B15D61">
        <w:t xml:space="preserve">To create pseudo-diploid genomes for PSMC analyses </w:t>
      </w:r>
      <w:r w:rsidR="000D6FE7">
        <w:fldChar w:fldCharType="begin"/>
      </w:r>
      <w:r w:rsidR="00AB75F2">
        <w:instrText xml:space="preserve"> ADDIN EN.CITE &lt;EndNote&gt;&lt;Cite&gt;&lt;Author&gt;Li&lt;/Author&gt;&lt;Year&gt;2011&lt;/Year&gt;&lt;RecNum&gt;393&lt;/RecNum&gt;&lt;DisplayText&gt;(5)&lt;/DisplayText&gt;&lt;record&gt;&lt;rec-number&gt;393&lt;/rec-number&gt;&lt;foreign-keys&gt;&lt;key app="EN" db-id="xz920s9stz5adeef9xlvesd52pxf5rap5pxw" timestamp="1381305967"&gt;393&lt;/key&gt;&lt;/foreign-keys&gt;&lt;ref-type name="Journal Article"&gt;17&lt;/ref-type&gt;&lt;contributors&gt;&lt;authors&gt;&lt;author&gt;Li, H.&lt;/author&gt;&lt;author&gt;Durbin, R.&lt;/author&gt;&lt;/authors&gt;&lt;/contributors&gt;&lt;auth-address&gt;The Wellcome Trust Sanger Institute, Hinxton, Cambridge CB10 1SA, UK.&lt;/auth-address&gt;&lt;titles&gt;&lt;title&gt;Inference of human population history from individual whole-genome sequences&lt;/title&gt;&lt;secondary-title&gt;Nature&lt;/secondary-title&gt;&lt;alt-title&gt;Nature&lt;/alt-title&gt;&lt;/titles&gt;&lt;periodical&gt;&lt;full-title&gt;Nature&lt;/full-title&gt;&lt;abbr-1&gt;Nature&lt;/abbr-1&gt;&lt;/periodical&gt;&lt;alt-periodical&gt;&lt;full-title&gt;Nature&lt;/full-title&gt;&lt;abbr-1&gt;Nature&lt;/abbr-1&gt;&lt;/alt-periodical&gt;&lt;pages&gt;493-6&lt;/pages&gt;&lt;volume&gt;475&lt;/volume&gt;&lt;number&gt;7357&lt;/number&gt;&lt;keywords&gt;&lt;keyword&gt;Computer Simulation&lt;/keyword&gt;&lt;keyword&gt;Female&lt;/keyword&gt;&lt;keyword&gt;*Genetics, Population&lt;/keyword&gt;&lt;keyword&gt;*Genomics&lt;/keyword&gt;&lt;keyword&gt;Humans&lt;/keyword&gt;&lt;keyword&gt;Male&lt;/keyword&gt;&lt;keyword&gt;*Models, Genetic&lt;/keyword&gt;&lt;keyword&gt;Population Density&lt;/keyword&gt;&lt;keyword&gt;Population Dynamics&lt;/keyword&gt;&lt;keyword&gt;Sequence Analysis, DNA&lt;/keyword&gt;&lt;/keywords&gt;&lt;dates&gt;&lt;year&gt;2011&lt;/year&gt;&lt;pub-dates&gt;&lt;date&gt;Jul 28&lt;/date&gt;&lt;/pub-dates&gt;&lt;/dates&gt;&lt;isbn&gt;1476-4687 (Electronic)&amp;#xD;0028-0836 (Linking)&lt;/isbn&gt;&lt;accession-num&gt;21753753&lt;/accession-num&gt;&lt;urls&gt;&lt;related-urls&gt;&lt;url&gt;http://www.ncbi.nlm.nih.gov/pubmed/21753753&lt;/url&gt;&lt;/related-urls&gt;&lt;/urls&gt;&lt;custom2&gt;3154645&lt;/custom2&gt;&lt;electronic-resource-num&gt;10.1038/nature10231&lt;/electronic-resource-num&gt;&lt;/record&gt;&lt;/Cite&gt;&lt;/EndNote&gt;</w:instrText>
      </w:r>
      <w:r w:rsidR="000D6FE7">
        <w:fldChar w:fldCharType="separate"/>
      </w:r>
      <w:r w:rsidR="00AB75F2">
        <w:rPr>
          <w:noProof/>
        </w:rPr>
        <w:t>(</w:t>
      </w:r>
      <w:hyperlink w:anchor="_ENREF_5" w:tooltip="Li, 2011 #393" w:history="1">
        <w:r w:rsidR="00AB75F2">
          <w:rPr>
            <w:noProof/>
          </w:rPr>
          <w:t>5</w:t>
        </w:r>
      </w:hyperlink>
      <w:r w:rsidR="00AB75F2">
        <w:rPr>
          <w:noProof/>
        </w:rPr>
        <w:t>)</w:t>
      </w:r>
      <w:r w:rsidR="000D6FE7">
        <w:fldChar w:fldCharType="end"/>
      </w:r>
      <w:r w:rsidRPr="00B15D61">
        <w:t xml:space="preserve">, we first called the consensus sequence for each of our lines by running </w:t>
      </w:r>
      <w:proofErr w:type="spellStart"/>
      <w:r w:rsidRPr="00B15D61">
        <w:t>SAMtools</w:t>
      </w:r>
      <w:proofErr w:type="spellEnd"/>
      <w:r w:rsidRPr="00B15D61">
        <w:t xml:space="preserve"> </w:t>
      </w:r>
      <w:proofErr w:type="spellStart"/>
      <w:r w:rsidRPr="00B15D61">
        <w:t>mpileup</w:t>
      </w:r>
      <w:proofErr w:type="spellEnd"/>
      <w:r w:rsidRPr="00B15D61">
        <w:t xml:space="preserve"> </w:t>
      </w:r>
      <w:r w:rsidR="000D6FE7">
        <w:fldChar w:fldCharType="begin">
          <w:fldData xml:space="preserve">PEVuZE5vdGU+PENpdGU+PEF1dGhvcj5MaTwvQXV0aG9yPjxZZWFyPjIwMDk8L1llYXI+PFJlY051
bT41NjQ8L1JlY051bT48RGlzcGxheVRleHQ+KDYpPC9EaXNwbGF5VGV4dD48cmVjb3JkPjxyZWMt
bnVtYmVyPjU2NDwvcmVjLW51bWJlcj48Zm9yZWlnbi1rZXlzPjxrZXkgYXBwPSJFTiIgZGItaWQ9
Inh6OTIwczlzdHo1YWRlZWY5eGx2ZXNkNTJweGY1cmFwNXB4dyIgdGltZXN0YW1wPSIxMzgxMzM0
MTE4Ij41NjQ8L2tleT48L2ZvcmVpZ24ta2V5cz48cmVmLXR5cGUgbmFtZT0iSm91cm5hbCBBcnRp
Y2xlIj4xNzwvcmVmLXR5cGU+PGNvbnRyaWJ1dG9ycz48YXV0aG9ycz48YXV0aG9yPkxpLCBILjwv
YXV0aG9yPjxhdXRob3I+SGFuZHNha2VyLCBCLjwvYXV0aG9yPjxhdXRob3I+V3lzb2tlciwgQS48
L2F1dGhvcj48YXV0aG9yPkZlbm5lbGwsIFQuPC9hdXRob3I+PGF1dGhvcj5SdWFuLCBKLjwvYXV0
aG9yPjxhdXRob3I+SG9tZXIsIE4uPC9hdXRob3I+PGF1dGhvcj5NYXJ0aCwgRy48L2F1dGhvcj48
YXV0aG9yPkFiZWNhc2lzLCBHLjwvYXV0aG9yPjxhdXRob3I+RHVyYmluLCBSLjwvYXV0aG9yPjxh
dXRob3I+MTAwMCBHZW5vbWUgUHJvamVjdCBEYXRhIFByb2M8L2F1dGhvcj48L2F1dGhvcnM+PC9j
b250cmlidXRvcnM+PGF1dGgtYWRkcmVzcz5EdXJiaW4sIFImI3hEO1dlbGxjb21lIFRydXN0IFNh
bmdlciBJbnN0LCBXZWxsY29tZSBUcnVzdCBHZW5vbWUgQ2FtcHVzLCBDYW1icmlkZ2UgQ0IxMCAx
U0EsIEVuZ2xhbmQmI3hEO1dlbGxjb21lIFRydXN0IFNhbmdlciBJbnN0LCBXZWxsY29tZSBUcnVz
dCBHZW5vbWUgQ2FtcHVzLCBDYW1icmlkZ2UgQ0IxMCAxU0EsIEVuZ2xhbmQmI3hEO1dlbGxjb21l
IFRydXN0IFNhbmdlciBJbnN0LCBDYW1icmlkZ2UgQ0IxMCAxU0EsIEVuZ2xhbmQmI3hEO01JVCwg
QnJvYWQgSW5zdCwgQ2FtYnJpZGdlLCBNQSAwMjE0MSBVU0EmI3hEO0Jyb2FkIEluc3QgTUlUICZh
bXA7IEhhcnZhcmQsIENhbWJyaWRnZSwgTUEgMDIxNDEgVVNBJiN4RDtDaGluZXNlIEFjYWQgU2Np
LCBCZWlqaW5nIEluc3QgR2Vub20sIEJlaWppbmcgMTAwMDI5LCBQZW9wbGVzIFIgQ2hpbmEmI3hE
O1VuaXYgQ2FsaWYgTG9zIEFuZ2VsZXMsIERlcHQgQ29tcCBTY2ksIExvcyBBbmdlbGVzLCBDQSA5
MDA5NSBVU0EmI3hEO0Jvc3RvbiBDb2xsLCBEZXB0IEJpb2wsIENoZXN0bnV0IEhpbGwsIE1BIDAy
NDY3IFVTQSYjeEQ7VW5pdiBNaWNoaWdhbiwgRGVwdCBCaW9zdGF0LCBDdHIgU3RhdCBHZW5ldCwg
QW5uIEFyYm9yLCBNSSA0ODEwOSBVU0E8L2F1dGgtYWRkcmVzcz48dGl0bGVzPjx0aXRsZT5UaGUg
U2VxdWVuY2UgQWxpZ25tZW50L01hcCBmb3JtYXQgYW5kIFNBTXRvb2xzPC90aXRsZT48c2Vjb25k
YXJ5LXRpdGxlPkJpb2luZm9ybWF0aWNzPC9zZWNvbmRhcnktdGl0bGU+PGFsdC10aXRsZT5CaW9p
bmZvcm1hdGljczwvYWx0LXRpdGxlPjwvdGl0bGVzPjxwZXJpb2RpY2FsPjxmdWxsLXRpdGxlPkJp
b2luZm9ybWF0aWNzPC9mdWxsLXRpdGxlPjxhYmJyLTE+QmlvaW5mb3JtYXRpY3M8L2FiYnItMT48
L3BlcmlvZGljYWw+PGFsdC1wZXJpb2RpY2FsPjxmdWxsLXRpdGxlPkJpb2luZm9ybWF0aWNzPC9m
dWxsLXRpdGxlPjxhYmJyLTE+QmlvaW5mb3JtYXRpY3M8L2FiYnItMT48L2FsdC1wZXJpb2RpY2Fs
PjxwYWdlcz4yMDc4LTIwNzk8L3BhZ2VzPjx2b2x1bWU+MjU8L3ZvbHVtZT48bnVtYmVyPjE2PC9u
dW1iZXI+PGtleXdvcmRzPjxrZXl3b3JkPmh1bWFuIGdlbm9tZTwva2V5d29yZD48L2tleXdvcmRz
PjxkYXRlcz48eWVhcj4yMDA5PC95ZWFyPjxwdWItZGF0ZXM+PGRhdGU+QXVnIDE1PC9kYXRlPjwv
cHViLWRhdGVzPjwvZGF0ZXM+PGlzYm4+MTM2Ny00ODAzPC9pc2JuPjxhY2Nlc3Npb24tbnVtPklT
STowMDAyNjg4MDg2MDAwMTQ8L2FjY2Vzc2lvbi1udW0+PHVybHM+PHJlbGF0ZWQtdXJscz48dXJs
PiZsdDtHbyB0byBJU0kmZ3Q7Oi8vMDAwMjY4ODA4NjAwMDE0PC91cmw+PC9yZWxhdGVkLXVybHM+
PC91cmxzPjxlbGVjdHJvbmljLXJlc291cmNlLW51bT5Eb2kgMTAuMTA5My9CaW9pbmZvcm1hdGlj
cy9CdHAzNTI8L2VsZWN0cm9uaWMtcmVzb3VyY2UtbnVtPjxsYW5ndWFnZT5FbmdsaXNoPC9sYW5n
dWFnZT48L3JlY29yZD48L0NpdGU+PC9FbmROb3RlPn==
</w:fldData>
        </w:fldChar>
      </w:r>
      <w:r w:rsidR="00AB75F2">
        <w:instrText xml:space="preserve"> ADDIN EN.CITE </w:instrText>
      </w:r>
      <w:r w:rsidR="000D6FE7">
        <w:fldChar w:fldCharType="begin">
          <w:fldData xml:space="preserve">PEVuZE5vdGU+PENpdGU+PEF1dGhvcj5MaTwvQXV0aG9yPjxZZWFyPjIwMDk8L1llYXI+PFJlY051
bT41NjQ8L1JlY051bT48RGlzcGxheVRleHQ+KDYpPC9EaXNwbGF5VGV4dD48cmVjb3JkPjxyZWMt
bnVtYmVyPjU2NDwvcmVjLW51bWJlcj48Zm9yZWlnbi1rZXlzPjxrZXkgYXBwPSJFTiIgZGItaWQ9
Inh6OTIwczlzdHo1YWRlZWY5eGx2ZXNkNTJweGY1cmFwNXB4dyIgdGltZXN0YW1wPSIxMzgxMzM0
MTE4Ij41NjQ8L2tleT48L2ZvcmVpZ24ta2V5cz48cmVmLXR5cGUgbmFtZT0iSm91cm5hbCBBcnRp
Y2xlIj4xNzwvcmVmLXR5cGU+PGNvbnRyaWJ1dG9ycz48YXV0aG9ycz48YXV0aG9yPkxpLCBILjwv
YXV0aG9yPjxhdXRob3I+SGFuZHNha2VyLCBCLjwvYXV0aG9yPjxhdXRob3I+V3lzb2tlciwgQS48
L2F1dGhvcj48YXV0aG9yPkZlbm5lbGwsIFQuPC9hdXRob3I+PGF1dGhvcj5SdWFuLCBKLjwvYXV0
aG9yPjxhdXRob3I+SG9tZXIsIE4uPC9hdXRob3I+PGF1dGhvcj5NYXJ0aCwgRy48L2F1dGhvcj48
YXV0aG9yPkFiZWNhc2lzLCBHLjwvYXV0aG9yPjxhdXRob3I+RHVyYmluLCBSLjwvYXV0aG9yPjxh
dXRob3I+MTAwMCBHZW5vbWUgUHJvamVjdCBEYXRhIFByb2M8L2F1dGhvcj48L2F1dGhvcnM+PC9j
b250cmlidXRvcnM+PGF1dGgtYWRkcmVzcz5EdXJiaW4sIFImI3hEO1dlbGxjb21lIFRydXN0IFNh
bmdlciBJbnN0LCBXZWxsY29tZSBUcnVzdCBHZW5vbWUgQ2FtcHVzLCBDYW1icmlkZ2UgQ0IxMCAx
U0EsIEVuZ2xhbmQmI3hEO1dlbGxjb21lIFRydXN0IFNhbmdlciBJbnN0LCBXZWxsY29tZSBUcnVz
dCBHZW5vbWUgQ2FtcHVzLCBDYW1icmlkZ2UgQ0IxMCAxU0EsIEVuZ2xhbmQmI3hEO1dlbGxjb21l
IFRydXN0IFNhbmdlciBJbnN0LCBDYW1icmlkZ2UgQ0IxMCAxU0EsIEVuZ2xhbmQmI3hEO01JVCwg
QnJvYWQgSW5zdCwgQ2FtYnJpZGdlLCBNQSAwMjE0MSBVU0EmI3hEO0Jyb2FkIEluc3QgTUlUICZh
bXA7IEhhcnZhcmQsIENhbWJyaWRnZSwgTUEgMDIxNDEgVVNBJiN4RDtDaGluZXNlIEFjYWQgU2Np
LCBCZWlqaW5nIEluc3QgR2Vub20sIEJlaWppbmcgMTAwMDI5LCBQZW9wbGVzIFIgQ2hpbmEmI3hE
O1VuaXYgQ2FsaWYgTG9zIEFuZ2VsZXMsIERlcHQgQ29tcCBTY2ksIExvcyBBbmdlbGVzLCBDQSA5
MDA5NSBVU0EmI3hEO0Jvc3RvbiBDb2xsLCBEZXB0IEJpb2wsIENoZXN0bnV0IEhpbGwsIE1BIDAy
NDY3IFVTQSYjeEQ7VW5pdiBNaWNoaWdhbiwgRGVwdCBCaW9zdGF0LCBDdHIgU3RhdCBHZW5ldCwg
QW5uIEFyYm9yLCBNSSA0ODEwOSBVU0E8L2F1dGgtYWRkcmVzcz48dGl0bGVzPjx0aXRsZT5UaGUg
U2VxdWVuY2UgQWxpZ25tZW50L01hcCBmb3JtYXQgYW5kIFNBTXRvb2xzPC90aXRsZT48c2Vjb25k
YXJ5LXRpdGxlPkJpb2luZm9ybWF0aWNzPC9zZWNvbmRhcnktdGl0bGU+PGFsdC10aXRsZT5CaW9p
bmZvcm1hdGljczwvYWx0LXRpdGxlPjwvdGl0bGVzPjxwZXJpb2RpY2FsPjxmdWxsLXRpdGxlPkJp
b2luZm9ybWF0aWNzPC9mdWxsLXRpdGxlPjxhYmJyLTE+QmlvaW5mb3JtYXRpY3M8L2FiYnItMT48
L3BlcmlvZGljYWw+PGFsdC1wZXJpb2RpY2FsPjxmdWxsLXRpdGxlPkJpb2luZm9ybWF0aWNzPC9m
dWxsLXRpdGxlPjxhYmJyLTE+QmlvaW5mb3JtYXRpY3M8L2FiYnItMT48L2FsdC1wZXJpb2RpY2Fs
PjxwYWdlcz4yMDc4LTIwNzk8L3BhZ2VzPjx2b2x1bWU+MjU8L3ZvbHVtZT48bnVtYmVyPjE2PC9u
dW1iZXI+PGtleXdvcmRzPjxrZXl3b3JkPmh1bWFuIGdlbm9tZTwva2V5d29yZD48L2tleXdvcmRz
PjxkYXRlcz48eWVhcj4yMDA5PC95ZWFyPjxwdWItZGF0ZXM+PGRhdGU+QXVnIDE1PC9kYXRlPjwv
cHViLWRhdGVzPjwvZGF0ZXM+PGlzYm4+MTM2Ny00ODAzPC9pc2JuPjxhY2Nlc3Npb24tbnVtPklT
STowMDAyNjg4MDg2MDAwMTQ8L2FjY2Vzc2lvbi1udW0+PHVybHM+PHJlbGF0ZWQtdXJscz48dXJs
PiZsdDtHbyB0byBJU0kmZ3Q7Oi8vMDAwMjY4ODA4NjAwMDE0PC91cmw+PC9yZWxhdGVkLXVybHM+
PC91cmxzPjxlbGVjdHJvbmljLXJlc291cmNlLW51bT5Eb2kgMTAuMTA5My9CaW9pbmZvcm1hdGlj
cy9CdHAzNTI8L2VsZWN0cm9uaWMtcmVzb3VyY2UtbnVtPjxsYW5ndWFnZT5FbmdsaXNoPC9sYW5n
dWFnZT48L3JlY29yZD48L0NpdGU+PC9FbmROb3RlPn==
</w:fldData>
        </w:fldChar>
      </w:r>
      <w:r w:rsidR="00AB75F2">
        <w:instrText xml:space="preserve"> ADDIN EN.CITE.DATA </w:instrText>
      </w:r>
      <w:r w:rsidR="000D6FE7">
        <w:fldChar w:fldCharType="end"/>
      </w:r>
      <w:r w:rsidR="000D6FE7">
        <w:fldChar w:fldCharType="separate"/>
      </w:r>
      <w:r w:rsidR="00AB75F2">
        <w:rPr>
          <w:noProof/>
        </w:rPr>
        <w:t>(</w:t>
      </w:r>
      <w:hyperlink w:anchor="_ENREF_6" w:tooltip="Li, 2009 #564" w:history="1">
        <w:r w:rsidR="00AB75F2">
          <w:rPr>
            <w:noProof/>
          </w:rPr>
          <w:t>6</w:t>
        </w:r>
      </w:hyperlink>
      <w:r w:rsidR="00AB75F2">
        <w:rPr>
          <w:noProof/>
        </w:rPr>
        <w:t>)</w:t>
      </w:r>
      <w:r w:rsidR="000D6FE7">
        <w:fldChar w:fldCharType="end"/>
      </w:r>
      <w:r w:rsidRPr="00B15D61">
        <w:t xml:space="preserve"> on the </w:t>
      </w:r>
      <w:r w:rsidRPr="00B15D61">
        <w:lastRenderedPageBreak/>
        <w:t xml:space="preserve">final, locally realigned bam file for each line. Due to differences in overall coverage among chromosomes, we set the minimum coverage to 5X for chromosomes 1, 2, 4, 6, 8, 10, 13 and 14, and 1X for chromosomes 3, 5, 7, 9, 11 and 12. For each line, we set the maximum coverage for all chromosomes to 2 times the standard deviation plus the mean. We merged consensus sequences using </w:t>
      </w:r>
      <w:proofErr w:type="spellStart"/>
      <w:r w:rsidRPr="00B15D61">
        <w:t>Heng</w:t>
      </w:r>
      <w:proofErr w:type="spellEnd"/>
      <w:r w:rsidRPr="00B15D61">
        <w:t xml:space="preserve"> Li’s </w:t>
      </w:r>
      <w:proofErr w:type="spellStart"/>
      <w:r w:rsidRPr="00B15D61">
        <w:t>seqtk</w:t>
      </w:r>
      <w:proofErr w:type="spellEnd"/>
      <w:r w:rsidRPr="00B15D61">
        <w:t xml:space="preserve"> toolset (https://github.com/lh3/seqtk), with a quality threshold of 20. </w:t>
      </w:r>
      <w:r w:rsidR="0061759B">
        <w:t>F</w:t>
      </w:r>
      <w:r w:rsidRPr="00B15D61">
        <w:t xml:space="preserve">or any site </w:t>
      </w:r>
      <w:r w:rsidR="0061759B">
        <w:t>with</w:t>
      </w:r>
      <w:r w:rsidR="0061759B" w:rsidRPr="00B15D61">
        <w:t xml:space="preserve"> </w:t>
      </w:r>
      <w:r w:rsidRPr="00B15D61">
        <w:t xml:space="preserve">residual </w:t>
      </w:r>
      <w:proofErr w:type="spellStart"/>
      <w:r w:rsidRPr="00B15D61">
        <w:t>heterozygosity</w:t>
      </w:r>
      <w:proofErr w:type="spellEnd"/>
      <w:r w:rsidR="0061759B">
        <w:t xml:space="preserve">, </w:t>
      </w:r>
      <w:r w:rsidR="0061759B" w:rsidRPr="00B15D61">
        <w:t xml:space="preserve">we randomly chose </w:t>
      </w:r>
      <w:r w:rsidR="0061759B">
        <w:t>one</w:t>
      </w:r>
      <w:r w:rsidR="0061759B" w:rsidRPr="00B15D61">
        <w:t xml:space="preserve"> allele</w:t>
      </w:r>
      <w:r w:rsidRPr="00B15D61">
        <w:t xml:space="preserve">. </w:t>
      </w:r>
    </w:p>
    <w:p w14:paraId="39085869" w14:textId="77777777" w:rsidR="00A86BAA" w:rsidRDefault="00A86BAA" w:rsidP="005C642E">
      <w:pPr>
        <w:ind w:firstLine="720"/>
      </w:pPr>
      <w:r>
        <w:t>To generate a measure of variability in the PSMC estimate</w:t>
      </w:r>
      <w:r w:rsidR="00364512">
        <w:t>s</w:t>
      </w:r>
      <w:r>
        <w:t xml:space="preserve"> of </w:t>
      </w:r>
      <w:r w:rsidR="00A20E46" w:rsidRPr="00E12476">
        <w:rPr>
          <w:i/>
        </w:rPr>
        <w:t>M. guttatus</w:t>
      </w:r>
      <w:r w:rsidR="00A20E46">
        <w:t xml:space="preserve"> diversity and species divergence </w:t>
      </w:r>
      <w:r>
        <w:t xml:space="preserve">through </w:t>
      </w:r>
      <w:r w:rsidR="00364512">
        <w:t>time</w:t>
      </w:r>
      <w:r w:rsidR="009158C2">
        <w:t xml:space="preserve"> </w:t>
      </w:r>
      <w:r w:rsidR="00364512">
        <w:t xml:space="preserve">we ran 100 bootstrap </w:t>
      </w:r>
      <w:r>
        <w:t xml:space="preserve">analyses for each pairwise comparison. We </w:t>
      </w:r>
      <w:r w:rsidR="0061759B">
        <w:t xml:space="preserve">used the PSMC utility </w:t>
      </w:r>
      <w:proofErr w:type="spellStart"/>
      <w:r w:rsidR="0061759B">
        <w:t>spli</w:t>
      </w:r>
      <w:r w:rsidR="00277A49">
        <w:t>t</w:t>
      </w:r>
      <w:r w:rsidR="0061759B">
        <w:t>fa</w:t>
      </w:r>
      <w:proofErr w:type="spellEnd"/>
      <w:r w:rsidR="0061759B">
        <w:t xml:space="preserve"> to break</w:t>
      </w:r>
      <w:r>
        <w:t xml:space="preserve"> up each pseudo</w:t>
      </w:r>
      <w:r w:rsidR="00AC16A1">
        <w:t>-</w:t>
      </w:r>
      <w:r>
        <w:t xml:space="preserve">diploid genome into </w:t>
      </w:r>
      <w:r w:rsidR="00AC16A1">
        <w:t>non-overlapping</w:t>
      </w:r>
      <w:r w:rsidR="006B5A42">
        <w:t>, similarly sized</w:t>
      </w:r>
      <w:r w:rsidR="00AC16A1">
        <w:t xml:space="preserve"> segments</w:t>
      </w:r>
      <w:r w:rsidR="00277A49">
        <w:t xml:space="preserve"> (resulting in 59 segments)</w:t>
      </w:r>
      <w:r w:rsidR="00364512">
        <w:t xml:space="preserve">. </w:t>
      </w:r>
      <w:r w:rsidR="008435AC">
        <w:t xml:space="preserve">To perform bootstrap analyses, we ran 100 </w:t>
      </w:r>
      <w:r w:rsidR="00466E86">
        <w:t xml:space="preserve">separate </w:t>
      </w:r>
      <w:r w:rsidR="008435AC">
        <w:t>PSMC analyses using the segmented genome as input and the –b (bootstrap) option. The bootstrap option randomly</w:t>
      </w:r>
      <w:r w:rsidR="00AC16A1">
        <w:t xml:space="preserve"> </w:t>
      </w:r>
      <w:r w:rsidR="008435AC">
        <w:t>re</w:t>
      </w:r>
      <w:r w:rsidR="00AC16A1">
        <w:t>sample</w:t>
      </w:r>
      <w:r w:rsidR="008435AC">
        <w:t>s</w:t>
      </w:r>
      <w:r w:rsidR="00AC16A1">
        <w:t xml:space="preserve"> with replacement from </w:t>
      </w:r>
      <w:r w:rsidR="00AE2D18">
        <w:t xml:space="preserve">all of </w:t>
      </w:r>
      <w:r w:rsidR="00AC16A1">
        <w:t xml:space="preserve">the segments to generate </w:t>
      </w:r>
      <w:r w:rsidR="008435AC">
        <w:t>a</w:t>
      </w:r>
      <w:r w:rsidR="00AC16A1">
        <w:t xml:space="preserve"> </w:t>
      </w:r>
      <w:r w:rsidR="009158C2">
        <w:t xml:space="preserve">unique/bootstrapped </w:t>
      </w:r>
      <w:r w:rsidR="008435AC">
        <w:t xml:space="preserve">genome, </w:t>
      </w:r>
      <w:r w:rsidR="009158C2">
        <w:t xml:space="preserve">similar in size to the original, </w:t>
      </w:r>
      <w:r w:rsidR="008435AC">
        <w:t>and then runs PSMC on the bootstrapped genome.</w:t>
      </w:r>
      <w:r w:rsidR="00B42ED1">
        <w:t xml:space="preserve"> </w:t>
      </w:r>
      <w:r w:rsidR="00466E86">
        <w:t xml:space="preserve">Note that bootstrapped genome sets were independent among different pairwise </w:t>
      </w:r>
      <w:r w:rsidR="00466E86" w:rsidRPr="00466E86">
        <w:rPr>
          <w:i/>
        </w:rPr>
        <w:t>Mimulus</w:t>
      </w:r>
      <w:r w:rsidR="00466E86">
        <w:t xml:space="preserve"> comparisons. </w:t>
      </w:r>
      <w:r w:rsidR="00B42ED1">
        <w:t xml:space="preserve">For our analyses </w:t>
      </w:r>
      <w:r w:rsidR="00982967">
        <w:t>w</w:t>
      </w:r>
      <w:r w:rsidR="009158C2">
        <w:t xml:space="preserve">e present </w:t>
      </w:r>
      <w:r w:rsidR="00982967">
        <w:t xml:space="preserve">both </w:t>
      </w:r>
      <w:r w:rsidR="009158C2">
        <w:t xml:space="preserve">the point estimate using the full pseudo-diploid genome for each pairwise comparison (dark, thick lines) and the </w:t>
      </w:r>
      <w:r w:rsidR="00982967">
        <w:t xml:space="preserve">100 </w:t>
      </w:r>
      <w:r w:rsidR="009158C2">
        <w:t>bootstrap</w:t>
      </w:r>
      <w:r w:rsidR="00982967">
        <w:t xml:space="preserve"> analyse</w:t>
      </w:r>
      <w:r w:rsidR="009158C2">
        <w:t>s (lighter, thin lines)</w:t>
      </w:r>
      <w:r w:rsidR="00982967">
        <w:t>.</w:t>
      </w:r>
    </w:p>
    <w:p w14:paraId="10349973" w14:textId="77777777" w:rsidR="00A86BAA" w:rsidRPr="00B15D61" w:rsidRDefault="00A86BAA" w:rsidP="005C642E"/>
    <w:p w14:paraId="4CEF9A6E" w14:textId="77777777" w:rsidR="005C642E" w:rsidRPr="00B15D61" w:rsidRDefault="005C642E" w:rsidP="005C642E">
      <w:r w:rsidRPr="00B15D61">
        <w:rPr>
          <w:i/>
        </w:rPr>
        <w:t>Treemix analyses:</w:t>
      </w:r>
    </w:p>
    <w:p w14:paraId="1F045D02" w14:textId="77777777" w:rsidR="005C642E" w:rsidRPr="00B15D61" w:rsidRDefault="005C642E" w:rsidP="005C642E">
      <w:pPr>
        <w:ind w:firstLine="720"/>
      </w:pPr>
      <w:r w:rsidRPr="00B15D61">
        <w:t xml:space="preserve">Genotypes for these analyses consisted of </w:t>
      </w:r>
      <w:r w:rsidR="00C61415">
        <w:t xml:space="preserve">the </w:t>
      </w:r>
      <w:r w:rsidRPr="00B15D61">
        <w:t xml:space="preserve">14,000 </w:t>
      </w:r>
      <w:proofErr w:type="spellStart"/>
      <w:r w:rsidRPr="00B15D61">
        <w:t>biallelic</w:t>
      </w:r>
      <w:proofErr w:type="spellEnd"/>
      <w:r w:rsidRPr="00B15D61">
        <w:t xml:space="preserve"> SNPs </w:t>
      </w:r>
      <w:r w:rsidR="00C61415">
        <w:t xml:space="preserve">used in our </w:t>
      </w:r>
      <w:proofErr w:type="gramStart"/>
      <w:r w:rsidR="00C61415">
        <w:t>neighbor-joining</w:t>
      </w:r>
      <w:proofErr w:type="gramEnd"/>
      <w:r w:rsidR="00C61415">
        <w:t xml:space="preserve"> and PCA analyses (above)</w:t>
      </w:r>
      <w:r w:rsidR="00D377B9">
        <w:t xml:space="preserve">. </w:t>
      </w:r>
      <w:r w:rsidRPr="00B15D61">
        <w:t>We considered each line a population, with population allele counts being represented as ‘2,0’ or ‘0,2’ for the alternate genotypes, and ‘0,0’ as missing data.</w:t>
      </w:r>
      <w:r w:rsidR="00D377B9">
        <w:t xml:space="preserve"> </w:t>
      </w:r>
    </w:p>
    <w:p w14:paraId="0570D08D" w14:textId="77777777" w:rsidR="005C642E" w:rsidRPr="00B15D61" w:rsidRDefault="005C642E" w:rsidP="005C642E"/>
    <w:p w14:paraId="53FD54E3" w14:textId="77777777" w:rsidR="005C642E" w:rsidRPr="00B15D61" w:rsidRDefault="000E3EFC" w:rsidP="005C642E">
      <w:pPr>
        <w:rPr>
          <w:i/>
        </w:rPr>
      </w:pPr>
      <w:r w:rsidRPr="00B15D61">
        <w:rPr>
          <w:i/>
        </w:rPr>
        <w:t>HMM</w:t>
      </w:r>
      <w:r>
        <w:rPr>
          <w:i/>
        </w:rPr>
        <w:t xml:space="preserve"> to identify introgression in M. </w:t>
      </w:r>
      <w:r w:rsidRPr="00220102">
        <w:rPr>
          <w:i/>
        </w:rPr>
        <w:t>guttatus</w:t>
      </w:r>
      <w:r w:rsidRPr="00B15D61">
        <w:rPr>
          <w:i/>
        </w:rPr>
        <w:t>:</w:t>
      </w:r>
    </w:p>
    <w:p w14:paraId="38AE73FD" w14:textId="77777777" w:rsidR="005C642E" w:rsidRPr="00B15D61" w:rsidRDefault="005C642E" w:rsidP="005C642E">
      <w:pPr>
        <w:ind w:firstLine="720"/>
      </w:pPr>
      <w:r w:rsidRPr="00B15D61">
        <w:t xml:space="preserve">To make </w:t>
      </w:r>
      <w:r w:rsidR="000E3EFC">
        <w:t>appropriate</w:t>
      </w:r>
      <w:r w:rsidRPr="00B15D61">
        <w:t xml:space="preserve"> emission probabilities for our HMM we need to generate a comparable distribution of pairwise comparisons within our four </w:t>
      </w:r>
      <w:r w:rsidR="00277A49" w:rsidRPr="00324EFB">
        <w:rPr>
          <w:i/>
        </w:rPr>
        <w:t xml:space="preserve">M. </w:t>
      </w:r>
      <w:r w:rsidRPr="00324EFB">
        <w:rPr>
          <w:i/>
        </w:rPr>
        <w:t>nasutus</w:t>
      </w:r>
      <w:r w:rsidRPr="00B15D61">
        <w:t xml:space="preserve"> samples and between focal </w:t>
      </w:r>
      <w:r w:rsidR="00277A49" w:rsidRPr="00324EFB">
        <w:rPr>
          <w:i/>
        </w:rPr>
        <w:t xml:space="preserve">M. </w:t>
      </w:r>
      <w:r w:rsidRPr="00324EFB">
        <w:rPr>
          <w:i/>
        </w:rPr>
        <w:t>guttatus</w:t>
      </w:r>
      <w:r w:rsidRPr="00B15D61">
        <w:t xml:space="preserve"> samples and the four </w:t>
      </w:r>
      <w:r w:rsidRPr="00B15D61">
        <w:rPr>
          <w:i/>
        </w:rPr>
        <w:t>M. nasutus</w:t>
      </w:r>
      <w:r w:rsidRPr="00B15D61">
        <w:t xml:space="preserve"> samples. We also </w:t>
      </w:r>
      <w:r w:rsidR="00C61415">
        <w:t xml:space="preserve">must </w:t>
      </w:r>
      <w:r w:rsidRPr="00B15D61">
        <w:t xml:space="preserve">acknowledge the heterogeneity in the density of </w:t>
      </w:r>
      <w:r w:rsidR="00C10BBE">
        <w:t>called sites (</w:t>
      </w:r>
      <w:r w:rsidR="00C10BBE" w:rsidRPr="002C781F">
        <w:rPr>
          <w:i/>
        </w:rPr>
        <w:t>i.e.</w:t>
      </w:r>
      <w:r w:rsidR="002C781F">
        <w:t>,</w:t>
      </w:r>
      <w:r w:rsidR="00111025">
        <w:t xml:space="preserve"> sites where both samples surpass our quality cutoffs)</w:t>
      </w:r>
      <w:r w:rsidRPr="00B15D61">
        <w:t xml:space="preserve"> across the genome and across individuals. To even out sample size </w:t>
      </w:r>
      <w:r w:rsidR="00C61415">
        <w:t>(</w:t>
      </w:r>
      <w:r w:rsidRPr="00B15D61">
        <w:t xml:space="preserve">because each </w:t>
      </w:r>
      <w:r w:rsidRPr="00B15D61">
        <w:rPr>
          <w:i/>
        </w:rPr>
        <w:t>M. nasutus</w:t>
      </w:r>
      <w:r w:rsidRPr="00B15D61">
        <w:t xml:space="preserve"> could be compared to three other </w:t>
      </w:r>
      <w:r w:rsidRPr="00B15D61">
        <w:rPr>
          <w:i/>
        </w:rPr>
        <w:t>M. nasutus</w:t>
      </w:r>
      <w:r w:rsidRPr="00B15D61">
        <w:t xml:space="preserve"> samples, while each </w:t>
      </w:r>
      <w:r w:rsidRPr="00B15D61">
        <w:rPr>
          <w:i/>
        </w:rPr>
        <w:t>M. guttatus</w:t>
      </w:r>
      <w:r w:rsidRPr="00B15D61">
        <w:t xml:space="preserve"> sample could be compared to four </w:t>
      </w:r>
      <w:r w:rsidRPr="00B15D61">
        <w:rPr>
          <w:i/>
        </w:rPr>
        <w:t>M. nasutus</w:t>
      </w:r>
      <w:r w:rsidR="00C61415">
        <w:t xml:space="preserve"> samples)</w:t>
      </w:r>
      <w:r w:rsidRPr="00B15D61">
        <w:t xml:space="preserve">, we alternately left out one </w:t>
      </w:r>
      <w:r w:rsidRPr="00B15D61">
        <w:rPr>
          <w:i/>
        </w:rPr>
        <w:t>M. nasutus</w:t>
      </w:r>
      <w:r w:rsidRPr="00B15D61">
        <w:t xml:space="preserve"> sample in our calculation of </w:t>
      </w:r>
      <w:r w:rsidRPr="00B82283">
        <w:rPr>
          <w:rFonts w:ascii="Symbol" w:hAnsi="Symbol"/>
        </w:rPr>
        <w:t></w:t>
      </w:r>
      <w:r w:rsidRPr="00B15D61">
        <w:t xml:space="preserve"> between an </w:t>
      </w:r>
      <w:r w:rsidRPr="00B15D61">
        <w:rPr>
          <w:i/>
        </w:rPr>
        <w:t>M. guttatus</w:t>
      </w:r>
      <w:r w:rsidRPr="00B15D61">
        <w:t xml:space="preserve"> sample and the nearest </w:t>
      </w:r>
      <w:r w:rsidRPr="00B15D61">
        <w:rPr>
          <w:i/>
        </w:rPr>
        <w:t>M. nasutus</w:t>
      </w:r>
      <w:r w:rsidRPr="00B15D61">
        <w:t xml:space="preserve">. We combined all values across the 16 classes of comparisons (the product of four </w:t>
      </w:r>
      <w:r w:rsidRPr="00B15D61">
        <w:rPr>
          <w:i/>
        </w:rPr>
        <w:t>M. guttatus</w:t>
      </w:r>
      <w:r w:rsidRPr="00B15D61">
        <w:t xml:space="preserve"> samples and the four ways to leave out one </w:t>
      </w:r>
      <w:r w:rsidRPr="00B15D61">
        <w:rPr>
          <w:i/>
        </w:rPr>
        <w:t>M. nasutus</w:t>
      </w:r>
      <w:r w:rsidRPr="00B15D61">
        <w:t xml:space="preserve"> sample) to calculate the empirical distribution of </w:t>
      </w:r>
      <w:r w:rsidRPr="00B82283">
        <w:rPr>
          <w:rFonts w:ascii="Symbol" w:hAnsi="Symbol"/>
        </w:rPr>
        <w:t></w:t>
      </w:r>
      <w:r w:rsidRPr="00B15D61">
        <w:t xml:space="preserve"> to the nearest </w:t>
      </w:r>
      <w:r w:rsidRPr="00B15D61">
        <w:rPr>
          <w:i/>
        </w:rPr>
        <w:t>M. nasutus</w:t>
      </w:r>
      <w:r w:rsidRPr="00B15D61">
        <w:t xml:space="preserve"> sample. </w:t>
      </w:r>
    </w:p>
    <w:p w14:paraId="17A47D7D" w14:textId="77777777" w:rsidR="005C642E" w:rsidRPr="00B15D61" w:rsidRDefault="005C642E" w:rsidP="00526E1D">
      <w:pPr>
        <w:ind w:firstLine="720"/>
      </w:pPr>
      <w:r w:rsidRPr="00B15D61">
        <w:t xml:space="preserve">To accommodate the heterogeneity in the number of </w:t>
      </w:r>
      <w:r w:rsidR="0089118E">
        <w:t>called</w:t>
      </w:r>
      <w:r w:rsidRPr="00B15D61">
        <w:t xml:space="preserve"> sites, we bin all pairwise comparisons in 1kb windows by the number of </w:t>
      </w:r>
      <w:r w:rsidR="0089118E">
        <w:t>sites with data for</w:t>
      </w:r>
      <w:r w:rsidR="0089118E" w:rsidRPr="0089118E">
        <w:t xml:space="preserve"> both lines</w:t>
      </w:r>
      <w:r w:rsidR="0089118E">
        <w:t xml:space="preserve"> </w:t>
      </w:r>
      <w:r w:rsidRPr="00B15D61">
        <w:t xml:space="preserve">(greater than the smaller bounds and less than or equal to the larger 0,5,10,20,50,75,100,250). </w:t>
      </w:r>
      <w:r w:rsidR="00526E1D" w:rsidRPr="00F643CB">
        <w:rPr>
          <w:rFonts w:ascii="Cambria" w:eastAsia="Times New Roman" w:hAnsi="Cambria" w:cs="Arial"/>
          <w:color w:val="222222"/>
          <w:shd w:val="clear" w:color="auto" w:fill="FFFFFF"/>
        </w:rPr>
        <w:t>Within each window</w:t>
      </w:r>
      <w:r w:rsidR="00526E1D">
        <w:rPr>
          <w:rFonts w:ascii="Cambria" w:eastAsia="Times New Roman" w:hAnsi="Cambria" w:cs="Arial"/>
          <w:color w:val="222222"/>
          <w:shd w:val="clear" w:color="auto" w:fill="FFFFFF"/>
        </w:rPr>
        <w:t>,</w:t>
      </w:r>
      <w:r w:rsidR="00526E1D" w:rsidRPr="00F643CB">
        <w:rPr>
          <w:rFonts w:ascii="Cambria" w:eastAsia="Times New Roman" w:hAnsi="Cambria" w:cs="Arial"/>
          <w:color w:val="222222"/>
          <w:shd w:val="clear" w:color="auto" w:fill="FFFFFF"/>
        </w:rPr>
        <w:t xml:space="preserve"> there are 3 pairwise comparisons. Among these, we select the compar</w:t>
      </w:r>
      <w:r w:rsidR="00526E1D" w:rsidRPr="00526E1D">
        <w:rPr>
          <w:rFonts w:ascii="Cambria" w:eastAsia="Times New Roman" w:hAnsi="Cambria" w:cs="Arial"/>
          <w:color w:val="222222"/>
          <w:shd w:val="clear" w:color="auto" w:fill="FFFFFF"/>
        </w:rPr>
        <w:t xml:space="preserve">ison with the lowest pairwise </w:t>
      </w:r>
      <w:r w:rsidR="00526E1D" w:rsidRPr="00F643CB">
        <w:rPr>
          <w:rFonts w:ascii="Symbol" w:eastAsia="Times New Roman" w:hAnsi="Symbol" w:cs="Arial"/>
          <w:color w:val="222222"/>
          <w:shd w:val="clear" w:color="auto" w:fill="FFFFFF"/>
        </w:rPr>
        <w:t></w:t>
      </w:r>
      <w:r w:rsidR="00526E1D" w:rsidRPr="00F643CB">
        <w:rPr>
          <w:rFonts w:ascii="Cambria" w:eastAsia="Times New Roman" w:hAnsi="Cambria" w:cs="Arial"/>
          <w:color w:val="222222"/>
          <w:shd w:val="clear" w:color="auto" w:fill="FFFFFF"/>
        </w:rPr>
        <w:t xml:space="preserve"> that is also in the bin with the most sites</w:t>
      </w:r>
      <w:r w:rsidRPr="00B15D61">
        <w:t>. In practice, this usually amount</w:t>
      </w:r>
      <w:r w:rsidR="00E07C63">
        <w:t>s</w:t>
      </w:r>
      <w:r w:rsidRPr="00B15D61">
        <w:t xml:space="preserve"> to selecting the lowest pairwise </w:t>
      </w:r>
      <w:r w:rsidRPr="00B82283">
        <w:rPr>
          <w:rFonts w:ascii="Symbol" w:hAnsi="Symbol"/>
        </w:rPr>
        <w:t></w:t>
      </w:r>
      <w:r w:rsidRPr="00B15D61">
        <w:t xml:space="preserve"> in a window, because in 65% of windows all three pairwise comparisons to a focal individual are in the same</w:t>
      </w:r>
      <w:r w:rsidR="0089118E">
        <w:t xml:space="preserve"> </w:t>
      </w:r>
      <w:r w:rsidRPr="00B15D61">
        <w:t xml:space="preserve">bin. Nonetheless, we make note of the number of pairwise comparisons for each minimum </w:t>
      </w:r>
      <w:r w:rsidRPr="00B82283">
        <w:rPr>
          <w:rFonts w:ascii="Symbol" w:hAnsi="Symbol"/>
        </w:rPr>
        <w:t></w:t>
      </w:r>
      <w:r w:rsidRPr="00B15D61">
        <w:t xml:space="preserve"> value and use this as a second layer of conditioning, below. For each set of conditioning we calculate the frequency of windows with </w:t>
      </w:r>
      <w:r w:rsidRPr="00B82283">
        <w:rPr>
          <w:rFonts w:ascii="Symbol" w:hAnsi="Symbol"/>
        </w:rPr>
        <w:t></w:t>
      </w:r>
      <w:r w:rsidRPr="00B15D61">
        <w:t xml:space="preserve"> in given discretized bins.</w:t>
      </w:r>
    </w:p>
    <w:p w14:paraId="1C6EF051" w14:textId="56D3DCF6" w:rsidR="002811A9" w:rsidRDefault="005C642E" w:rsidP="002811A9">
      <w:pPr>
        <w:ind w:firstLine="720"/>
      </w:pPr>
      <w:r w:rsidRPr="00B15D61">
        <w:t xml:space="preserve">With our distribution of </w:t>
      </w:r>
      <w:r w:rsidRPr="00B82283">
        <w:rPr>
          <w:rFonts w:ascii="Symbol" w:hAnsi="Symbol"/>
        </w:rPr>
        <w:t></w:t>
      </w:r>
      <w:r w:rsidRPr="00B15D61">
        <w:t xml:space="preserve"> to the nearest </w:t>
      </w:r>
      <w:r w:rsidRPr="00B15D61">
        <w:rPr>
          <w:i/>
        </w:rPr>
        <w:t>M. nasutus</w:t>
      </w:r>
      <w:r w:rsidRPr="00B15D61">
        <w:t xml:space="preserve"> samples in hand, we can now calculate emission probabilities. We do so for each 1kb window, conditional on the largest bin of </w:t>
      </w:r>
      <w:r w:rsidR="00111025">
        <w:t>called</w:t>
      </w:r>
      <w:r w:rsidR="00C10BBE">
        <w:t xml:space="preserve"> </w:t>
      </w:r>
      <w:r w:rsidRPr="00B15D61">
        <w:t xml:space="preserve">sites and the number of pairwise comparisons with this number of </w:t>
      </w:r>
      <w:r w:rsidR="00111025">
        <w:t>called</w:t>
      </w:r>
      <w:r w:rsidR="00111025" w:rsidRPr="00B15D61">
        <w:t xml:space="preserve"> </w:t>
      </w:r>
      <w:r w:rsidRPr="00B15D61">
        <w:t xml:space="preserve">sites. For a given </w:t>
      </w:r>
      <w:r w:rsidRPr="00B15D61">
        <w:rPr>
          <w:i/>
        </w:rPr>
        <w:t>M. guttatus</w:t>
      </w:r>
      <w:r w:rsidRPr="00B15D61">
        <w:t xml:space="preserve"> sample, we systematically leave out one </w:t>
      </w:r>
      <w:r w:rsidRPr="00B15D61">
        <w:rPr>
          <w:i/>
        </w:rPr>
        <w:t>M. nasutus</w:t>
      </w:r>
      <w:r w:rsidRPr="00B15D61">
        <w:t xml:space="preserve"> sample, looping over each </w:t>
      </w:r>
      <w:r w:rsidRPr="00B15D61">
        <w:rPr>
          <w:i/>
        </w:rPr>
        <w:t>M. nasutus</w:t>
      </w:r>
      <w:r w:rsidRPr="00B15D61">
        <w:t xml:space="preserve"> sample. We then find the emission probabilities for </w:t>
      </w:r>
      <w:r w:rsidRPr="00B15D61">
        <w:rPr>
          <w:i/>
        </w:rPr>
        <w:t>M. guttatus</w:t>
      </w:r>
      <w:r w:rsidRPr="00B15D61">
        <w:t xml:space="preserve"> or </w:t>
      </w:r>
      <w:r w:rsidRPr="00B15D61">
        <w:rPr>
          <w:i/>
        </w:rPr>
        <w:t>M. nasutus</w:t>
      </w:r>
      <w:r w:rsidRPr="00B15D61">
        <w:t xml:space="preserve"> ancestry by finding the proportion of appropriately binned minimum </w:t>
      </w:r>
      <w:r w:rsidRPr="00F643CB">
        <w:rPr>
          <w:rFonts w:ascii="Symbol" w:hAnsi="Symbol"/>
        </w:rPr>
        <w:t></w:t>
      </w:r>
      <w:r w:rsidRPr="00B15D61">
        <w:t xml:space="preserve"> values in our within </w:t>
      </w:r>
      <w:r w:rsidR="004E085B" w:rsidRPr="00324EFB">
        <w:rPr>
          <w:i/>
        </w:rPr>
        <w:t xml:space="preserve">M. </w:t>
      </w:r>
      <w:r w:rsidRPr="00324EFB">
        <w:rPr>
          <w:i/>
        </w:rPr>
        <w:t>nasutus</w:t>
      </w:r>
      <w:r w:rsidRPr="00B15D61">
        <w:t xml:space="preserve"> comparisons and the proportion of minimum </w:t>
      </w:r>
      <w:r w:rsidRPr="00B82283">
        <w:rPr>
          <w:rFonts w:ascii="Symbol" w:hAnsi="Symbol"/>
        </w:rPr>
        <w:t></w:t>
      </w:r>
      <w:r w:rsidRPr="00B15D61">
        <w:t xml:space="preserve"> values in </w:t>
      </w:r>
      <w:r w:rsidRPr="00B15D61">
        <w:rPr>
          <w:i/>
        </w:rPr>
        <w:t>M. guttatus</w:t>
      </w:r>
      <w:r w:rsidRPr="00B15D61">
        <w:t xml:space="preserve"> to </w:t>
      </w:r>
      <w:r w:rsidRPr="00B15D61">
        <w:rPr>
          <w:i/>
        </w:rPr>
        <w:t>M. nasutus</w:t>
      </w:r>
      <w:r w:rsidRPr="00B15D61">
        <w:t xml:space="preserve"> comparisons, respectively. Finally, we average these emission</w:t>
      </w:r>
      <w:r w:rsidR="004E085B">
        <w:t xml:space="preserve"> probabilities</w:t>
      </w:r>
      <w:r w:rsidRPr="00B15D61">
        <w:t xml:space="preserve"> across the four ways in which we left out a </w:t>
      </w:r>
      <w:r w:rsidRPr="00B15D61">
        <w:rPr>
          <w:i/>
        </w:rPr>
        <w:t>M. nasutus</w:t>
      </w:r>
      <w:r w:rsidRPr="00B15D61">
        <w:t xml:space="preserve"> sample.</w:t>
      </w:r>
    </w:p>
    <w:p w14:paraId="670606F9" w14:textId="77777777" w:rsidR="002811A9" w:rsidRDefault="002811A9" w:rsidP="002811A9"/>
    <w:p w14:paraId="6D467D75" w14:textId="77777777" w:rsidR="002811A9" w:rsidRPr="002811A9" w:rsidRDefault="002811A9" w:rsidP="002811A9">
      <w:pPr>
        <w:rPr>
          <w:i/>
        </w:rPr>
      </w:pPr>
      <w:r w:rsidRPr="002811A9">
        <w:rPr>
          <w:i/>
        </w:rPr>
        <w:t>Recombination map:</w:t>
      </w:r>
    </w:p>
    <w:p w14:paraId="4447ED23" w14:textId="77777777" w:rsidR="002811A9" w:rsidRDefault="0022483B" w:rsidP="002811A9">
      <w:r>
        <w:tab/>
      </w:r>
      <w:r w:rsidR="002811A9">
        <w:t xml:space="preserve">In order </w:t>
      </w:r>
      <w:r w:rsidR="00CB1A12">
        <w:t xml:space="preserve">to </w:t>
      </w:r>
      <w:r w:rsidR="002811A9">
        <w:t xml:space="preserve">approximate </w:t>
      </w:r>
      <w:r w:rsidR="002923DD">
        <w:t xml:space="preserve">the </w:t>
      </w:r>
      <w:r w:rsidR="002811A9">
        <w:t>genetic</w:t>
      </w:r>
      <w:r w:rsidR="002923DD">
        <w:t xml:space="preserve"> distance</w:t>
      </w:r>
      <w:r w:rsidR="002811A9">
        <w:t xml:space="preserve"> per physical </w:t>
      </w:r>
      <w:r w:rsidR="002923DD">
        <w:t>unit (</w:t>
      </w:r>
      <w:proofErr w:type="spellStart"/>
      <w:r w:rsidR="002923DD">
        <w:t>cM</w:t>
      </w:r>
      <w:proofErr w:type="spellEnd"/>
      <w:r w:rsidR="002923DD">
        <w:t>/kb) of</w:t>
      </w:r>
      <w:r w:rsidR="002811A9">
        <w:t xml:space="preserve"> the IM62 </w:t>
      </w:r>
      <w:r w:rsidR="002811A9" w:rsidRPr="00B6054F">
        <w:rPr>
          <w:i/>
        </w:rPr>
        <w:t>M. guttatus</w:t>
      </w:r>
      <w:r w:rsidR="002811A9">
        <w:t xml:space="preserve"> v2.0 reference genome </w:t>
      </w:r>
      <w:r w:rsidR="000D6FE7">
        <w:fldChar w:fldCharType="begin"/>
      </w:r>
      <w:r w:rsidR="00AB75F2">
        <w:instrText xml:space="preserve"> ADDIN EN.CITE &lt;EndNote&gt;&lt;Cite&gt;&lt;Author&gt;Joint Genome Institute&lt;/Author&gt;&lt;RecNum&gt;581&lt;/RecNum&gt;&lt;DisplayText&gt;(7)&lt;/DisplayText&gt;&lt;record&gt;&lt;rec-number&gt;581&lt;/rec-number&gt;&lt;foreign-keys&gt;&lt;key app="EN" db-id="xz920s9stz5adeef9xlvesd52pxf5rap5pxw" timestamp="1381619488"&gt;581&lt;/key&gt;&lt;/foreign-keys&gt;&lt;ref-type name="Web Page"&gt;12&lt;/ref-type&gt;&lt;contributors&gt;&lt;authors&gt;&lt;author&gt;Joint Genome Institute, DoE&lt;/author&gt;&lt;/authors&gt;&lt;/contributors&gt;&lt;titles&gt;&lt;title&gt;Mimulus Genome Project&lt;/title&gt;&lt;/titles&gt;&lt;volume&gt;2013&lt;/volume&gt;&lt;dates&gt;&lt;/dates&gt;&lt;urls&gt;&lt;related-urls&gt;&lt;url&gt;http://www.phytozome.net/mimulus_er.php&lt;/url&gt;&lt;/related-urls&gt;&lt;/urls&gt;&lt;/record&gt;&lt;/Cite&gt;&lt;/EndNote&gt;</w:instrText>
      </w:r>
      <w:r w:rsidR="000D6FE7">
        <w:fldChar w:fldCharType="separate"/>
      </w:r>
      <w:r w:rsidR="00AB75F2">
        <w:rPr>
          <w:noProof/>
        </w:rPr>
        <w:t>(</w:t>
      </w:r>
      <w:hyperlink w:anchor="_ENREF_7" w:tooltip="Joint Genome Institute,  #581" w:history="1">
        <w:r w:rsidR="00AB75F2">
          <w:rPr>
            <w:noProof/>
          </w:rPr>
          <w:t>7</w:t>
        </w:r>
      </w:hyperlink>
      <w:r w:rsidR="00AB75F2">
        <w:rPr>
          <w:noProof/>
        </w:rPr>
        <w:t>)</w:t>
      </w:r>
      <w:r w:rsidR="000D6FE7">
        <w:fldChar w:fldCharType="end"/>
      </w:r>
      <w:r w:rsidR="002811A9">
        <w:t xml:space="preserve">, we </w:t>
      </w:r>
      <w:r w:rsidR="002923DD">
        <w:t>accessed the map resources available</w:t>
      </w:r>
      <w:r w:rsidR="00324EFB">
        <w:t xml:space="preserve"> at</w:t>
      </w:r>
      <w:r w:rsidR="002923DD">
        <w:t xml:space="preserve"> </w:t>
      </w:r>
      <w:r w:rsidR="002923DD" w:rsidRPr="00324EFB">
        <w:t>http://www.mimulusevolution.org</w:t>
      </w:r>
      <w:r w:rsidR="002923DD">
        <w:t>. We beg</w:t>
      </w:r>
      <w:r w:rsidR="002C781F">
        <w:t>a</w:t>
      </w:r>
      <w:r w:rsidR="002923DD">
        <w:t xml:space="preserve">n with </w:t>
      </w:r>
      <w:r w:rsidR="002811A9">
        <w:t xml:space="preserve">the </w:t>
      </w:r>
      <w:proofErr w:type="spellStart"/>
      <w:r w:rsidR="002811A9">
        <w:t>IMxIM</w:t>
      </w:r>
      <w:proofErr w:type="spellEnd"/>
      <w:r w:rsidR="002811A9">
        <w:t xml:space="preserve"> map as an initial map because it contains linkage information from multiple individuals from the IM population. The </w:t>
      </w:r>
      <w:proofErr w:type="spellStart"/>
      <w:r w:rsidR="002811A9">
        <w:t>IMxIM</w:t>
      </w:r>
      <w:proofErr w:type="spellEnd"/>
      <w:r w:rsidR="002811A9">
        <w:t xml:space="preserve"> map also has the greatest number of mapped markers. To </w:t>
      </w:r>
      <w:r w:rsidR="002923DD">
        <w:t>increase</w:t>
      </w:r>
      <w:r w:rsidR="002811A9">
        <w:t xml:space="preserve"> marker density we added markers from </w:t>
      </w:r>
      <w:r w:rsidR="00CB1A12">
        <w:t xml:space="preserve">the two </w:t>
      </w:r>
      <w:r w:rsidR="002923DD">
        <w:t xml:space="preserve">additional </w:t>
      </w:r>
      <w:proofErr w:type="spellStart"/>
      <w:r w:rsidR="00CB1A12">
        <w:t>IMxSF</w:t>
      </w:r>
      <w:proofErr w:type="spellEnd"/>
      <w:r w:rsidR="00CB1A12">
        <w:t xml:space="preserve"> </w:t>
      </w:r>
      <w:r w:rsidR="002923DD">
        <w:t>maps</w:t>
      </w:r>
      <w:r w:rsidR="003F6C86">
        <w:t xml:space="preserve"> </w:t>
      </w:r>
      <w:r w:rsidR="002811A9">
        <w:t xml:space="preserve">not included in the </w:t>
      </w:r>
      <w:proofErr w:type="spellStart"/>
      <w:r w:rsidR="002811A9">
        <w:t>IMxIM</w:t>
      </w:r>
      <w:proofErr w:type="spellEnd"/>
      <w:r w:rsidR="002811A9">
        <w:t xml:space="preserve"> map. If flanking markers were shared between maps and if marker order was consistent, we assigned these additional markers a proportional genetic position in the </w:t>
      </w:r>
      <w:proofErr w:type="spellStart"/>
      <w:r w:rsidR="002811A9">
        <w:t>IMxIM</w:t>
      </w:r>
      <w:proofErr w:type="spellEnd"/>
      <w:r w:rsidR="002811A9">
        <w:t xml:space="preserve"> map according to their original recombination distance. We excluded entire regions where the genetic order of markers disagrees with the physical order of the reference genome, as well as regions distal to the first and last mapped marker on each chromosome; we did not estimate recombination in these regions or include them in our analyses with divergence. </w:t>
      </w:r>
      <w:r w:rsidR="002811A9" w:rsidRPr="00997182">
        <w:t xml:space="preserve">This conservative approach resulted in a final integrated map </w:t>
      </w:r>
      <w:r w:rsidR="002811A9" w:rsidRPr="00EA174C">
        <w:t>containing 28</w:t>
      </w:r>
      <w:r w:rsidR="002811A9">
        <w:t>5</w:t>
      </w:r>
      <w:r w:rsidR="002811A9" w:rsidRPr="00EA174C">
        <w:t xml:space="preserve"> markers with</w:t>
      </w:r>
      <w:r w:rsidR="002811A9" w:rsidRPr="00997182">
        <w:t xml:space="preserve"> a total map length of </w:t>
      </w:r>
      <w:r w:rsidR="002811A9">
        <w:t xml:space="preserve">~14.7 </w:t>
      </w:r>
      <w:proofErr w:type="spellStart"/>
      <w:r w:rsidR="002811A9" w:rsidRPr="00F41EE8">
        <w:t>Morgans</w:t>
      </w:r>
      <w:proofErr w:type="spellEnd"/>
      <w:r w:rsidR="002811A9" w:rsidRPr="00F41EE8">
        <w:t xml:space="preserve"> (with </w:t>
      </w:r>
      <w:r w:rsidR="002811A9">
        <w:t>genetic distances</w:t>
      </w:r>
      <w:r w:rsidR="002811A9" w:rsidRPr="000C7EBD">
        <w:t xml:space="preserve"> for ~256.5 Mb (87.5%)</w:t>
      </w:r>
      <w:r w:rsidR="002811A9">
        <w:t xml:space="preserve"> of </w:t>
      </w:r>
      <w:r w:rsidR="002811A9" w:rsidRPr="00997182">
        <w:t>th</w:t>
      </w:r>
      <w:r w:rsidR="002811A9">
        <w:t>e</w:t>
      </w:r>
      <w:r w:rsidR="002811A9" w:rsidRPr="00997182">
        <w:t xml:space="preserve"> </w:t>
      </w:r>
      <w:r w:rsidR="002811A9">
        <w:t>reference genome</w:t>
      </w:r>
      <w:r w:rsidR="002811A9" w:rsidRPr="00997182">
        <w:t>).</w:t>
      </w:r>
    </w:p>
    <w:p w14:paraId="16612678" w14:textId="77777777" w:rsidR="0022483B" w:rsidRDefault="0022483B" w:rsidP="002811A9"/>
    <w:p w14:paraId="280D7966" w14:textId="77777777" w:rsidR="0022483B" w:rsidRDefault="0022483B" w:rsidP="0022483B">
      <w:pPr>
        <w:rPr>
          <w:i/>
        </w:rPr>
      </w:pPr>
      <w:r w:rsidRPr="00B15D61">
        <w:rPr>
          <w:i/>
        </w:rPr>
        <w:t>Recombination rate and diversity (divergence):</w:t>
      </w:r>
    </w:p>
    <w:p w14:paraId="27F7138D" w14:textId="7D589763" w:rsidR="002811A9" w:rsidRPr="00B15D61" w:rsidRDefault="0022483B" w:rsidP="006E43EF">
      <w:r>
        <w:tab/>
      </w:r>
      <w:r w:rsidRPr="00B15D61">
        <w:t xml:space="preserve">While calculating mean synonymous diversity in a window, we also calculate mean depth at synonymous sites and mean synonymous divergence to the </w:t>
      </w:r>
      <w:r w:rsidR="00D3306C">
        <w:t>o</w:t>
      </w:r>
      <w:r w:rsidRPr="00B15D61">
        <w:t xml:space="preserve">utgroup, </w:t>
      </w:r>
      <w:r w:rsidRPr="00B15D61">
        <w:rPr>
          <w:i/>
        </w:rPr>
        <w:t>M. dentilobus</w:t>
      </w:r>
      <w:r w:rsidRPr="00B15D61">
        <w:t xml:space="preserve">. We then examine the spearman rank correlation of the local recombination rate and the residuals of the linear model where diversity is a function of divergence to </w:t>
      </w:r>
      <w:r w:rsidRPr="00B15D61">
        <w:rPr>
          <w:i/>
        </w:rPr>
        <w:t>M. dentilobus</w:t>
      </w:r>
      <w:r w:rsidRPr="00B15D61">
        <w:t xml:space="preserve"> and mean d</w:t>
      </w:r>
      <w:r w:rsidR="006E43EF">
        <w:t>epth at synonymous sites (Table S</w:t>
      </w:r>
      <w:r w:rsidR="006745BF">
        <w:t>6</w:t>
      </w:r>
      <w:r w:rsidRPr="00B15D61">
        <w:t xml:space="preserve">). </w:t>
      </w:r>
    </w:p>
    <w:p w14:paraId="4CB5C55D" w14:textId="77777777" w:rsidR="003C03DE" w:rsidRDefault="003C03DE" w:rsidP="00BB01D4">
      <w:pPr>
        <w:jc w:val="both"/>
        <w:rPr>
          <w:rFonts w:cs="Arial"/>
          <w:color w:val="000000" w:themeColor="text1"/>
        </w:rPr>
      </w:pPr>
    </w:p>
    <w:p w14:paraId="4069D24B" w14:textId="77777777" w:rsidR="00B0448E" w:rsidRDefault="00B0448E" w:rsidP="00BB01D4">
      <w:pPr>
        <w:jc w:val="both"/>
        <w:rPr>
          <w:rFonts w:cs="Arial"/>
          <w:color w:val="000000" w:themeColor="text1"/>
        </w:rPr>
      </w:pPr>
    </w:p>
    <w:p w14:paraId="36B566B5" w14:textId="77777777" w:rsidR="00B0448E" w:rsidRDefault="00B0448E" w:rsidP="00BB01D4">
      <w:pPr>
        <w:jc w:val="both"/>
        <w:rPr>
          <w:rFonts w:cs="Arial"/>
          <w:color w:val="000000" w:themeColor="text1"/>
        </w:rPr>
      </w:pPr>
    </w:p>
    <w:p w14:paraId="6831F0F6" w14:textId="77777777" w:rsidR="00B0448E" w:rsidRPr="00B15D61" w:rsidRDefault="00B0448E" w:rsidP="00BB01D4">
      <w:pPr>
        <w:jc w:val="both"/>
        <w:rPr>
          <w:rFonts w:cs="Arial"/>
          <w:color w:val="000000" w:themeColor="text1"/>
        </w:rPr>
      </w:pPr>
    </w:p>
    <w:p w14:paraId="74616303" w14:textId="7CEDE3F1" w:rsidR="00153ACC" w:rsidRPr="00B15D61" w:rsidRDefault="007123DD" w:rsidP="004A6370">
      <w:pPr>
        <w:jc w:val="both"/>
        <w:rPr>
          <w:rFonts w:cs="Arial"/>
          <w:b/>
          <w:color w:val="000000" w:themeColor="text1"/>
        </w:rPr>
      </w:pPr>
      <w:r>
        <w:rPr>
          <w:rFonts w:cs="Arial"/>
          <w:b/>
          <w:color w:val="000000" w:themeColor="text1"/>
        </w:rPr>
        <w:t xml:space="preserve">Supplementary </w:t>
      </w:r>
      <w:r w:rsidRPr="00B15D61">
        <w:rPr>
          <w:rFonts w:cs="Arial"/>
          <w:b/>
          <w:color w:val="000000" w:themeColor="text1"/>
        </w:rPr>
        <w:t>A</w:t>
      </w:r>
      <w:r>
        <w:rPr>
          <w:rFonts w:cs="Arial"/>
          <w:b/>
          <w:color w:val="000000" w:themeColor="text1"/>
        </w:rPr>
        <w:t>nalyses</w:t>
      </w:r>
      <w:r w:rsidRPr="00B15D61">
        <w:rPr>
          <w:rFonts w:cs="Arial"/>
          <w:b/>
          <w:color w:val="000000" w:themeColor="text1"/>
        </w:rPr>
        <w:t xml:space="preserve"> </w:t>
      </w:r>
      <w:r>
        <w:rPr>
          <w:rFonts w:cs="Arial"/>
          <w:b/>
          <w:color w:val="000000" w:themeColor="text1"/>
        </w:rPr>
        <w:t>and</w:t>
      </w:r>
      <w:r w:rsidRPr="00B15D61">
        <w:rPr>
          <w:rFonts w:cs="Arial"/>
          <w:b/>
          <w:color w:val="000000" w:themeColor="text1"/>
        </w:rPr>
        <w:t xml:space="preserve"> R</w:t>
      </w:r>
      <w:r>
        <w:rPr>
          <w:rFonts w:cs="Arial"/>
          <w:b/>
          <w:color w:val="000000" w:themeColor="text1"/>
        </w:rPr>
        <w:t>esults</w:t>
      </w:r>
    </w:p>
    <w:p w14:paraId="57206F50" w14:textId="77777777" w:rsidR="004A6370" w:rsidRPr="00B15D61" w:rsidRDefault="004A6370" w:rsidP="004A6370">
      <w:pPr>
        <w:jc w:val="both"/>
        <w:rPr>
          <w:rFonts w:cs="Arial"/>
          <w:i/>
          <w:color w:val="000000" w:themeColor="text1"/>
        </w:rPr>
      </w:pPr>
    </w:p>
    <w:p w14:paraId="125B2868" w14:textId="77777777" w:rsidR="00FB12FC" w:rsidRPr="00B15D61" w:rsidRDefault="00372C63" w:rsidP="004A6370">
      <w:pPr>
        <w:jc w:val="both"/>
        <w:rPr>
          <w:rFonts w:cs="Arial"/>
          <w:color w:val="000000" w:themeColor="text1"/>
        </w:rPr>
      </w:pPr>
      <w:r w:rsidRPr="00B15D61">
        <w:rPr>
          <w:rFonts w:cs="Arial"/>
          <w:i/>
          <w:color w:val="000000" w:themeColor="text1"/>
        </w:rPr>
        <w:t>P</w:t>
      </w:r>
      <w:r w:rsidR="00431247" w:rsidRPr="00B15D61">
        <w:rPr>
          <w:rFonts w:cs="Arial"/>
          <w:i/>
          <w:color w:val="000000" w:themeColor="text1"/>
        </w:rPr>
        <w:t>airwise comparisons</w:t>
      </w:r>
      <w:r w:rsidR="005B5166" w:rsidRPr="00B15D61">
        <w:rPr>
          <w:rFonts w:cs="Arial"/>
          <w:i/>
          <w:color w:val="000000" w:themeColor="text1"/>
        </w:rPr>
        <w:t>:</w:t>
      </w:r>
      <w:r w:rsidR="005B5166" w:rsidRPr="00B15D61">
        <w:rPr>
          <w:rFonts w:cs="Arial"/>
          <w:color w:val="000000" w:themeColor="text1"/>
        </w:rPr>
        <w:t xml:space="preserve"> </w:t>
      </w:r>
    </w:p>
    <w:p w14:paraId="4E29D72D" w14:textId="77878F54" w:rsidR="009A4669" w:rsidRPr="00B15D61" w:rsidRDefault="00B0448E" w:rsidP="004A6370">
      <w:pPr>
        <w:jc w:val="both"/>
        <w:rPr>
          <w:rFonts w:cs="Arial"/>
          <w:color w:val="000000" w:themeColor="text1"/>
        </w:rPr>
      </w:pPr>
      <w:r>
        <w:rPr>
          <w:rFonts w:cs="Arial"/>
          <w:color w:val="000000" w:themeColor="text1"/>
        </w:rPr>
        <w:tab/>
      </w:r>
      <w:r w:rsidR="005B5166" w:rsidRPr="00B15D61">
        <w:rPr>
          <w:rFonts w:cs="Arial"/>
          <w:color w:val="000000" w:themeColor="text1"/>
        </w:rPr>
        <w:t xml:space="preserve">Values of </w:t>
      </w:r>
      <w:r w:rsidR="005B5166" w:rsidRPr="00B15D61">
        <w:rPr>
          <w:rFonts w:ascii="Symbol" w:hAnsi="Symbol" w:cs="Arial"/>
          <w:color w:val="000000" w:themeColor="text1"/>
        </w:rPr>
        <w:t></w:t>
      </w:r>
      <w:r w:rsidR="005B5166" w:rsidRPr="00B15D61">
        <w:rPr>
          <w:rFonts w:cs="Arial"/>
          <w:color w:val="000000" w:themeColor="text1"/>
          <w:vertAlign w:val="subscript"/>
        </w:rPr>
        <w:t>S</w:t>
      </w:r>
      <w:r w:rsidR="005B5166" w:rsidRPr="00B15D61">
        <w:rPr>
          <w:rFonts w:cs="Arial"/>
          <w:color w:val="000000" w:themeColor="text1"/>
        </w:rPr>
        <w:t xml:space="preserve"> and </w:t>
      </w:r>
      <w:r w:rsidR="00B15D61" w:rsidRPr="00B15D61">
        <w:rPr>
          <w:rFonts w:ascii="Symbol" w:hAnsi="Symbol" w:cs="Arial"/>
          <w:color w:val="000000" w:themeColor="text1"/>
        </w:rPr>
        <w:t></w:t>
      </w:r>
      <w:r w:rsidR="005B5166" w:rsidRPr="00B15D61">
        <w:rPr>
          <w:rFonts w:cs="Arial"/>
          <w:color w:val="000000" w:themeColor="text1"/>
          <w:vertAlign w:val="subscript"/>
        </w:rPr>
        <w:t>N</w:t>
      </w:r>
      <w:r w:rsidR="005B5166" w:rsidRPr="00B15D61">
        <w:rPr>
          <w:rFonts w:cs="Arial"/>
          <w:color w:val="000000" w:themeColor="text1"/>
        </w:rPr>
        <w:t>/</w:t>
      </w:r>
      <w:r w:rsidR="00B15D61" w:rsidRPr="00B15D61">
        <w:rPr>
          <w:rFonts w:ascii="Symbol" w:hAnsi="Symbol" w:cs="Arial"/>
          <w:color w:val="000000" w:themeColor="text1"/>
        </w:rPr>
        <w:t></w:t>
      </w:r>
      <w:r w:rsidR="005B5166" w:rsidRPr="00B15D61">
        <w:rPr>
          <w:rFonts w:cs="Arial"/>
          <w:color w:val="000000" w:themeColor="text1"/>
          <w:vertAlign w:val="subscript"/>
        </w:rPr>
        <w:t>S</w:t>
      </w:r>
      <w:r w:rsidR="005B5166" w:rsidRPr="00B15D61">
        <w:rPr>
          <w:rFonts w:cs="Arial"/>
          <w:color w:val="000000" w:themeColor="text1"/>
        </w:rPr>
        <w:t xml:space="preserve"> for each pairwise comparison are presented in Table S2. </w:t>
      </w:r>
      <w:r w:rsidR="00E77F9D" w:rsidRPr="00B15D61">
        <w:rPr>
          <w:rFonts w:cs="Arial"/>
          <w:color w:val="000000" w:themeColor="text1"/>
        </w:rPr>
        <w:t xml:space="preserve">The mean number of pairwise </w:t>
      </w:r>
      <w:r w:rsidR="009A4669" w:rsidRPr="00B15D61">
        <w:rPr>
          <w:rFonts w:cs="Arial"/>
          <w:color w:val="000000" w:themeColor="text1"/>
        </w:rPr>
        <w:t xml:space="preserve">sequence differences between </w:t>
      </w:r>
      <w:r w:rsidR="009A4669" w:rsidRPr="00B15D61">
        <w:rPr>
          <w:rFonts w:cs="Arial"/>
          <w:i/>
          <w:color w:val="000000" w:themeColor="text1"/>
        </w:rPr>
        <w:t>M. nasutus</w:t>
      </w:r>
      <w:r w:rsidR="009A4669" w:rsidRPr="00B15D61">
        <w:rPr>
          <w:rFonts w:cs="Arial"/>
          <w:color w:val="000000" w:themeColor="text1"/>
        </w:rPr>
        <w:t xml:space="preserve"> and each focal </w:t>
      </w:r>
      <w:r w:rsidR="009A4669" w:rsidRPr="00B15D61">
        <w:rPr>
          <w:rFonts w:cs="Arial"/>
          <w:i/>
          <w:color w:val="000000" w:themeColor="text1"/>
        </w:rPr>
        <w:t>M. guttatus</w:t>
      </w:r>
      <w:r w:rsidR="009A4669" w:rsidRPr="00B15D61">
        <w:rPr>
          <w:rFonts w:cs="Arial"/>
          <w:color w:val="000000" w:themeColor="text1"/>
        </w:rPr>
        <w:t xml:space="preserve"> sample is 4.54% (Northern sympatric – CACG), 4.76% (Southern sympatric – DPRG), 5.05% (Southern allopatric – SLP), </w:t>
      </w:r>
      <w:proofErr w:type="gramStart"/>
      <w:r w:rsidR="009A4669" w:rsidRPr="00B15D61">
        <w:rPr>
          <w:rFonts w:cs="Arial"/>
          <w:color w:val="000000" w:themeColor="text1"/>
        </w:rPr>
        <w:t>5.41%</w:t>
      </w:r>
      <w:proofErr w:type="gramEnd"/>
      <w:r w:rsidR="009A4669" w:rsidRPr="00B15D61">
        <w:rPr>
          <w:rFonts w:cs="Arial"/>
          <w:color w:val="000000" w:themeColor="text1"/>
        </w:rPr>
        <w:t xml:space="preserve"> (Northern allopatric – AHQT).</w:t>
      </w:r>
      <w:r w:rsidR="00F32D64" w:rsidRPr="00B15D61">
        <w:rPr>
          <w:rFonts w:cs="Arial"/>
          <w:color w:val="000000" w:themeColor="text1"/>
        </w:rPr>
        <w:t xml:space="preserve"> </w:t>
      </w:r>
    </w:p>
    <w:p w14:paraId="3630B86F" w14:textId="77777777" w:rsidR="005B5166" w:rsidRPr="00B15D61" w:rsidRDefault="005B5166" w:rsidP="004A6370">
      <w:pPr>
        <w:ind w:firstLine="720"/>
        <w:jc w:val="both"/>
        <w:rPr>
          <w:rFonts w:cs="Arial"/>
          <w:color w:val="000000" w:themeColor="text1"/>
        </w:rPr>
      </w:pPr>
      <w:r w:rsidRPr="00B15D61">
        <w:rPr>
          <w:rFonts w:cs="Arial"/>
          <w:color w:val="000000" w:themeColor="text1"/>
        </w:rPr>
        <w:t xml:space="preserve">To highlight the influence of read length and depth on estimates of diversity, </w:t>
      </w:r>
      <w:r w:rsidR="006D0BED" w:rsidRPr="00B15D61">
        <w:rPr>
          <w:rFonts w:cs="Arial"/>
          <w:color w:val="000000" w:themeColor="text1"/>
        </w:rPr>
        <w:t>in Table S3</w:t>
      </w:r>
      <w:r w:rsidR="006D0BED">
        <w:rPr>
          <w:rFonts w:cs="Arial"/>
          <w:color w:val="000000" w:themeColor="text1"/>
        </w:rPr>
        <w:t xml:space="preserve"> </w:t>
      </w:r>
      <w:r w:rsidRPr="00B15D61">
        <w:rPr>
          <w:rFonts w:cs="Arial"/>
          <w:color w:val="000000" w:themeColor="text1"/>
        </w:rPr>
        <w:t xml:space="preserve">we </w:t>
      </w:r>
      <w:r w:rsidR="00FB12FC" w:rsidRPr="00B15D61">
        <w:rPr>
          <w:rFonts w:cs="Arial"/>
          <w:color w:val="000000" w:themeColor="text1"/>
        </w:rPr>
        <w:t xml:space="preserve">present mean </w:t>
      </w:r>
      <w:r w:rsidR="00B15D61" w:rsidRPr="00B15D61">
        <w:rPr>
          <w:rFonts w:ascii="Symbol" w:hAnsi="Symbol" w:cs="Arial"/>
          <w:color w:val="000000" w:themeColor="text1"/>
        </w:rPr>
        <w:t></w:t>
      </w:r>
      <w:r w:rsidR="00FB12FC" w:rsidRPr="00B15D61">
        <w:rPr>
          <w:rFonts w:cs="Arial"/>
          <w:color w:val="000000" w:themeColor="text1"/>
          <w:vertAlign w:val="subscript"/>
        </w:rPr>
        <w:t>S</w:t>
      </w:r>
      <w:r w:rsidR="00FB12FC" w:rsidRPr="00B15D61">
        <w:rPr>
          <w:rFonts w:cs="Arial"/>
          <w:color w:val="000000" w:themeColor="text1"/>
        </w:rPr>
        <w:t xml:space="preserve"> and </w:t>
      </w:r>
      <w:r w:rsidR="00B15D61" w:rsidRPr="00B15D61">
        <w:rPr>
          <w:rFonts w:ascii="Symbol" w:hAnsi="Symbol" w:cs="Arial"/>
          <w:color w:val="000000" w:themeColor="text1"/>
        </w:rPr>
        <w:t></w:t>
      </w:r>
      <w:r w:rsidR="00FB12FC" w:rsidRPr="00B15D61">
        <w:rPr>
          <w:rFonts w:cs="Arial"/>
          <w:color w:val="000000" w:themeColor="text1"/>
          <w:vertAlign w:val="subscript"/>
        </w:rPr>
        <w:t>N</w:t>
      </w:r>
      <w:r w:rsidR="00FB12FC" w:rsidRPr="00B15D61">
        <w:rPr>
          <w:rFonts w:cs="Arial"/>
          <w:color w:val="000000" w:themeColor="text1"/>
        </w:rPr>
        <w:t>/</w:t>
      </w:r>
      <w:r w:rsidR="00B15D61" w:rsidRPr="00B15D61">
        <w:rPr>
          <w:rFonts w:ascii="Symbol" w:hAnsi="Symbol" w:cs="Arial"/>
          <w:color w:val="000000" w:themeColor="text1"/>
        </w:rPr>
        <w:t></w:t>
      </w:r>
      <w:r w:rsidR="00FB12FC" w:rsidRPr="00B15D61">
        <w:rPr>
          <w:rFonts w:cs="Arial"/>
          <w:color w:val="000000" w:themeColor="text1"/>
          <w:vertAlign w:val="subscript"/>
        </w:rPr>
        <w:t>S</w:t>
      </w:r>
      <w:r w:rsidR="00FB12FC" w:rsidRPr="00B15D61">
        <w:rPr>
          <w:rFonts w:cs="Arial"/>
          <w:color w:val="000000" w:themeColor="text1"/>
        </w:rPr>
        <w:t xml:space="preserve"> </w:t>
      </w:r>
      <w:r w:rsidRPr="00B15D61">
        <w:rPr>
          <w:rFonts w:cs="Arial"/>
          <w:color w:val="000000" w:themeColor="text1"/>
        </w:rPr>
        <w:t xml:space="preserve">values </w:t>
      </w:r>
      <w:r w:rsidR="00FB12FC" w:rsidRPr="00B15D61">
        <w:rPr>
          <w:rFonts w:cs="Arial"/>
          <w:color w:val="000000" w:themeColor="text1"/>
        </w:rPr>
        <w:t xml:space="preserve">across all population comparisons split by </w:t>
      </w:r>
      <w:r w:rsidR="00895E3F">
        <w:rPr>
          <w:rFonts w:cs="Arial"/>
          <w:color w:val="000000" w:themeColor="text1"/>
        </w:rPr>
        <w:t xml:space="preserve">the number </w:t>
      </w:r>
      <w:r w:rsidR="006745BF">
        <w:rPr>
          <w:rFonts w:cs="Arial"/>
          <w:color w:val="000000" w:themeColor="text1"/>
        </w:rPr>
        <w:t xml:space="preserve">of </w:t>
      </w:r>
      <w:r w:rsidR="00FB12FC" w:rsidRPr="00B15D61">
        <w:rPr>
          <w:rFonts w:cs="Arial"/>
          <w:color w:val="000000" w:themeColor="text1"/>
        </w:rPr>
        <w:t>focal</w:t>
      </w:r>
      <w:r w:rsidR="00895E3F">
        <w:rPr>
          <w:rFonts w:cs="Arial"/>
          <w:color w:val="000000" w:themeColor="text1"/>
        </w:rPr>
        <w:t xml:space="preserve"> samples in a comparison</w:t>
      </w:r>
      <w:r w:rsidR="00F13A64">
        <w:rPr>
          <w:rFonts w:cs="Arial"/>
          <w:color w:val="000000" w:themeColor="text1"/>
        </w:rPr>
        <w:t xml:space="preserve"> (</w:t>
      </w:r>
      <w:r w:rsidR="00F13A64" w:rsidRPr="006D4640">
        <w:rPr>
          <w:rFonts w:cs="Arial"/>
          <w:i/>
          <w:color w:val="000000" w:themeColor="text1"/>
        </w:rPr>
        <w:t>i.e.</w:t>
      </w:r>
      <w:r w:rsidR="006D4640">
        <w:rPr>
          <w:rFonts w:cs="Arial"/>
          <w:color w:val="000000" w:themeColor="text1"/>
        </w:rPr>
        <w:t>,</w:t>
      </w:r>
      <w:r w:rsidR="00F13A64">
        <w:rPr>
          <w:rFonts w:cs="Arial"/>
          <w:color w:val="000000" w:themeColor="text1"/>
        </w:rPr>
        <w:t xml:space="preserve"> zero means that neither of the samples </w:t>
      </w:r>
      <w:r w:rsidR="00CB1A12">
        <w:rPr>
          <w:rFonts w:cs="Arial"/>
          <w:color w:val="000000" w:themeColor="text1"/>
        </w:rPr>
        <w:t xml:space="preserve">is </w:t>
      </w:r>
      <w:r w:rsidR="00F13A64">
        <w:rPr>
          <w:rFonts w:cs="Arial"/>
          <w:color w:val="000000" w:themeColor="text1"/>
        </w:rPr>
        <w:t>included in our detailed genomic analyses due to low depth or short reads)</w:t>
      </w:r>
      <w:r w:rsidRPr="00B15D61">
        <w:rPr>
          <w:rFonts w:cs="Arial"/>
          <w:color w:val="000000" w:themeColor="text1"/>
        </w:rPr>
        <w:t xml:space="preserve">. </w:t>
      </w:r>
      <w:r w:rsidR="00502EB6" w:rsidRPr="00B15D61">
        <w:rPr>
          <w:rFonts w:cs="Arial"/>
          <w:color w:val="000000" w:themeColor="text1"/>
        </w:rPr>
        <w:t xml:space="preserve">Note that for a given comparison between populations, diversity between two focal samples is much higher than that between two non-focal samples illustrating the influence of sequencing </w:t>
      </w:r>
      <w:r w:rsidR="00F32D64" w:rsidRPr="00B15D61">
        <w:rPr>
          <w:rFonts w:cs="Arial"/>
          <w:color w:val="000000" w:themeColor="text1"/>
        </w:rPr>
        <w:t xml:space="preserve">effort </w:t>
      </w:r>
      <w:r w:rsidR="00502EB6" w:rsidRPr="00B15D61">
        <w:rPr>
          <w:rFonts w:cs="Arial"/>
          <w:color w:val="000000" w:themeColor="text1"/>
        </w:rPr>
        <w:t xml:space="preserve">on diversity estimates. </w:t>
      </w:r>
      <w:r w:rsidR="00F13A64">
        <w:rPr>
          <w:rFonts w:cs="Arial"/>
          <w:color w:val="000000" w:themeColor="text1"/>
        </w:rPr>
        <w:t>To avoid these effects we focus on our focal samples when discussing levels of diversity. We also note that we did not present in-depth genomic analyses of comparisons including the reference, IM62, because of unknown biases it may introduce.</w:t>
      </w:r>
    </w:p>
    <w:p w14:paraId="0620410F" w14:textId="0F7E4B74" w:rsidR="00782735" w:rsidRPr="00B15D61" w:rsidRDefault="00372C63" w:rsidP="004A6370">
      <w:pPr>
        <w:ind w:firstLine="720"/>
        <w:jc w:val="both"/>
        <w:rPr>
          <w:rFonts w:cs="Arial"/>
          <w:color w:val="000000" w:themeColor="text1"/>
        </w:rPr>
      </w:pPr>
      <w:r w:rsidRPr="00B15D61">
        <w:rPr>
          <w:rFonts w:cs="Arial"/>
          <w:color w:val="000000" w:themeColor="text1"/>
        </w:rPr>
        <w:t xml:space="preserve">We present values of pairwise </w:t>
      </w:r>
      <w:r w:rsidR="00B15D61" w:rsidRPr="00B15D61">
        <w:rPr>
          <w:rFonts w:ascii="Symbol" w:hAnsi="Symbol" w:cs="Arial"/>
          <w:color w:val="000000" w:themeColor="text1"/>
        </w:rPr>
        <w:t></w:t>
      </w:r>
      <w:r w:rsidRPr="00B15D61">
        <w:rPr>
          <w:rFonts w:cs="Arial"/>
          <w:color w:val="000000" w:themeColor="text1"/>
          <w:vertAlign w:val="subscript"/>
        </w:rPr>
        <w:t>S</w:t>
      </w:r>
      <w:r w:rsidRPr="00B15D61">
        <w:rPr>
          <w:rFonts w:cs="Arial"/>
          <w:color w:val="000000" w:themeColor="text1"/>
        </w:rPr>
        <w:t xml:space="preserve"> between each focal sample with (above the main diagonal) and without (below the main diagonal) putatively </w:t>
      </w:r>
      <w:proofErr w:type="spellStart"/>
      <w:r w:rsidRPr="00B15D61">
        <w:rPr>
          <w:rFonts w:cs="Arial"/>
          <w:color w:val="000000" w:themeColor="text1"/>
        </w:rPr>
        <w:t>introgressed</w:t>
      </w:r>
      <w:proofErr w:type="spellEnd"/>
      <w:r w:rsidRPr="00B15D61">
        <w:rPr>
          <w:rFonts w:cs="Arial"/>
          <w:color w:val="000000" w:themeColor="text1"/>
        </w:rPr>
        <w:t xml:space="preserve"> regions (as inferred by a &gt;95% posterior probability of </w:t>
      </w:r>
      <w:r w:rsidRPr="00B15D61">
        <w:rPr>
          <w:rFonts w:cs="Arial"/>
          <w:i/>
          <w:color w:val="000000" w:themeColor="text1"/>
        </w:rPr>
        <w:t>M. nasutus</w:t>
      </w:r>
      <w:r w:rsidRPr="00B15D61">
        <w:rPr>
          <w:rFonts w:cs="Arial"/>
          <w:color w:val="000000" w:themeColor="text1"/>
        </w:rPr>
        <w:t xml:space="preserve"> ancestry in a genomic region of an </w:t>
      </w:r>
      <w:r w:rsidRPr="00B15D61">
        <w:rPr>
          <w:rFonts w:cs="Arial"/>
          <w:i/>
          <w:color w:val="000000" w:themeColor="text1"/>
        </w:rPr>
        <w:t>M. guttatus</w:t>
      </w:r>
      <w:r w:rsidRPr="00B15D61">
        <w:rPr>
          <w:rFonts w:cs="Arial"/>
          <w:color w:val="000000" w:themeColor="text1"/>
        </w:rPr>
        <w:t xml:space="preserve"> sample) in Table S</w:t>
      </w:r>
      <w:r w:rsidR="006745BF">
        <w:rPr>
          <w:rFonts w:cs="Arial"/>
          <w:color w:val="000000" w:themeColor="text1"/>
        </w:rPr>
        <w:t>8</w:t>
      </w:r>
      <w:r w:rsidRPr="00B15D61">
        <w:rPr>
          <w:rFonts w:cs="Arial"/>
          <w:color w:val="000000" w:themeColor="text1"/>
        </w:rPr>
        <w:t xml:space="preserve">. Reassuringly, after removing such regions, our two northern focal </w:t>
      </w:r>
      <w:r w:rsidRPr="00B15D61">
        <w:rPr>
          <w:rFonts w:cs="Arial"/>
          <w:i/>
          <w:color w:val="000000" w:themeColor="text1"/>
        </w:rPr>
        <w:t>M. guttatus</w:t>
      </w:r>
      <w:r w:rsidRPr="00B15D61">
        <w:rPr>
          <w:rFonts w:cs="Arial"/>
          <w:color w:val="000000" w:themeColor="text1"/>
        </w:rPr>
        <w:t xml:space="preserve"> samples no longer differ in the number of pairwise sequence difference to </w:t>
      </w:r>
      <w:r w:rsidRPr="00B15D61">
        <w:rPr>
          <w:rFonts w:cs="Arial"/>
          <w:i/>
          <w:color w:val="000000" w:themeColor="text1"/>
        </w:rPr>
        <w:t>M. nasutus</w:t>
      </w:r>
      <w:r w:rsidRPr="00B15D61">
        <w:rPr>
          <w:rFonts w:cs="Arial"/>
          <w:color w:val="000000" w:themeColor="text1"/>
        </w:rPr>
        <w:t>, suggesting that our HMM performed</w:t>
      </w:r>
      <w:r w:rsidR="00A20F63" w:rsidRPr="00B15D61">
        <w:rPr>
          <w:rFonts w:cs="Arial"/>
          <w:color w:val="000000" w:themeColor="text1"/>
        </w:rPr>
        <w:t xml:space="preserve"> ve</w:t>
      </w:r>
      <w:r w:rsidRPr="00B15D61">
        <w:rPr>
          <w:rFonts w:cs="Arial"/>
          <w:color w:val="000000" w:themeColor="text1"/>
        </w:rPr>
        <w:t xml:space="preserve">ry well for CACG (compare CACG and AHQT to </w:t>
      </w:r>
      <w:r w:rsidRPr="00B15D61">
        <w:rPr>
          <w:rFonts w:cs="Arial"/>
          <w:i/>
          <w:color w:val="000000" w:themeColor="text1"/>
        </w:rPr>
        <w:t>M. nasutus</w:t>
      </w:r>
      <w:r w:rsidRPr="00B15D61">
        <w:rPr>
          <w:rFonts w:cs="Arial"/>
          <w:color w:val="000000" w:themeColor="text1"/>
        </w:rPr>
        <w:t xml:space="preserve"> samples above and below the main diagonal).</w:t>
      </w:r>
      <w:r w:rsidR="00A016CA" w:rsidRPr="00B15D61">
        <w:rPr>
          <w:rFonts w:cs="Arial"/>
          <w:color w:val="000000" w:themeColor="text1"/>
        </w:rPr>
        <w:t xml:space="preserve"> </w:t>
      </w:r>
      <w:r w:rsidR="00A20F63" w:rsidRPr="00B15D61">
        <w:rPr>
          <w:rFonts w:cs="Arial"/>
          <w:color w:val="000000" w:themeColor="text1"/>
        </w:rPr>
        <w:t xml:space="preserve">Removing regions of inferred recent introgression in DPRG also increased its distance from </w:t>
      </w:r>
      <w:r w:rsidR="00A20F63" w:rsidRPr="006D4640">
        <w:rPr>
          <w:rFonts w:cs="Arial"/>
          <w:i/>
          <w:color w:val="000000" w:themeColor="text1"/>
        </w:rPr>
        <w:t>M. nasutus</w:t>
      </w:r>
      <w:r w:rsidR="00A20F63" w:rsidRPr="00B15D61">
        <w:rPr>
          <w:rFonts w:cs="Arial"/>
          <w:color w:val="000000" w:themeColor="text1"/>
        </w:rPr>
        <w:t xml:space="preserve"> samples; however, this sample is still genetically closer to </w:t>
      </w:r>
      <w:r w:rsidR="00A20F63" w:rsidRPr="00B15D61">
        <w:rPr>
          <w:rFonts w:cs="Arial"/>
          <w:i/>
          <w:color w:val="000000" w:themeColor="text1"/>
        </w:rPr>
        <w:t>M. nasutus</w:t>
      </w:r>
      <w:r w:rsidR="00A20F63" w:rsidRPr="00B15D61">
        <w:rPr>
          <w:rFonts w:cs="Arial"/>
          <w:color w:val="000000" w:themeColor="text1"/>
        </w:rPr>
        <w:t xml:space="preserve"> than is the allopatric southern sample, SLP. This suggest</w:t>
      </w:r>
      <w:r w:rsidR="00AE1792" w:rsidRPr="00B15D61">
        <w:rPr>
          <w:rFonts w:cs="Arial"/>
          <w:color w:val="000000" w:themeColor="text1"/>
        </w:rPr>
        <w:t>s</w:t>
      </w:r>
      <w:r w:rsidR="00A20F63" w:rsidRPr="00B15D61">
        <w:rPr>
          <w:rFonts w:cs="Arial"/>
          <w:color w:val="000000" w:themeColor="text1"/>
        </w:rPr>
        <w:t xml:space="preserve"> that our HMM </w:t>
      </w:r>
      <w:r w:rsidR="00AE1792" w:rsidRPr="00B15D61">
        <w:rPr>
          <w:rFonts w:cs="Arial"/>
          <w:color w:val="000000" w:themeColor="text1"/>
        </w:rPr>
        <w:t xml:space="preserve">may have </w:t>
      </w:r>
      <w:r w:rsidR="00A20F63" w:rsidRPr="00B15D61">
        <w:rPr>
          <w:rFonts w:cs="Arial"/>
          <w:color w:val="000000" w:themeColor="text1"/>
        </w:rPr>
        <w:t>missed short</w:t>
      </w:r>
      <w:r w:rsidR="00AE1792" w:rsidRPr="00B15D61">
        <w:rPr>
          <w:rFonts w:cs="Arial"/>
          <w:color w:val="000000" w:themeColor="text1"/>
        </w:rPr>
        <w:t xml:space="preserve"> (</w:t>
      </w:r>
      <w:r w:rsidR="00AE1792" w:rsidRPr="00B15D61">
        <w:rPr>
          <w:rFonts w:cs="Arial"/>
          <w:i/>
          <w:color w:val="000000" w:themeColor="text1"/>
        </w:rPr>
        <w:t>i.e.</w:t>
      </w:r>
      <w:r w:rsidR="007328C7">
        <w:rPr>
          <w:rFonts w:cs="Arial"/>
          <w:i/>
          <w:color w:val="000000" w:themeColor="text1"/>
        </w:rPr>
        <w:t>,</w:t>
      </w:r>
      <w:r w:rsidR="00AE1792" w:rsidRPr="00B15D61">
        <w:rPr>
          <w:rFonts w:cs="Arial"/>
          <w:color w:val="000000" w:themeColor="text1"/>
        </w:rPr>
        <w:t xml:space="preserve"> old)</w:t>
      </w:r>
      <w:r w:rsidR="00A20F63" w:rsidRPr="00B15D61">
        <w:rPr>
          <w:rFonts w:cs="Arial"/>
          <w:color w:val="000000" w:themeColor="text1"/>
        </w:rPr>
        <w:t xml:space="preserve"> regions of int</w:t>
      </w:r>
      <w:r w:rsidR="00F13A64">
        <w:rPr>
          <w:rFonts w:cs="Arial"/>
          <w:color w:val="000000" w:themeColor="text1"/>
        </w:rPr>
        <w:t>rogression into DPRG and/or t</w:t>
      </w:r>
      <w:r w:rsidR="00F13A64" w:rsidRPr="00B15D61">
        <w:rPr>
          <w:rFonts w:cs="Arial"/>
          <w:color w:val="000000" w:themeColor="text1"/>
        </w:rPr>
        <w:t>hat</w:t>
      </w:r>
      <w:r w:rsidR="00F13A64">
        <w:rPr>
          <w:rFonts w:cs="Arial"/>
          <w:color w:val="000000" w:themeColor="text1"/>
        </w:rPr>
        <w:t xml:space="preserve"> even without introgression,</w:t>
      </w:r>
      <w:r w:rsidR="00F13A64" w:rsidRPr="00B15D61">
        <w:rPr>
          <w:rFonts w:cs="Arial"/>
          <w:color w:val="000000" w:themeColor="text1"/>
        </w:rPr>
        <w:t xml:space="preserve"> </w:t>
      </w:r>
      <w:r w:rsidR="00AE1792" w:rsidRPr="00B15D61">
        <w:rPr>
          <w:rFonts w:cs="Arial"/>
          <w:color w:val="000000" w:themeColor="text1"/>
        </w:rPr>
        <w:t xml:space="preserve">DPRG is more closely related to the </w:t>
      </w:r>
      <w:r w:rsidR="001E2A59" w:rsidRPr="00B15D61">
        <w:rPr>
          <w:rFonts w:cs="Arial"/>
          <w:i/>
          <w:color w:val="000000" w:themeColor="text1"/>
        </w:rPr>
        <w:t>M. nasutus</w:t>
      </w:r>
      <w:r w:rsidR="001E2A59" w:rsidRPr="00B15D61">
        <w:rPr>
          <w:rFonts w:cs="Arial"/>
          <w:color w:val="000000" w:themeColor="text1"/>
        </w:rPr>
        <w:t xml:space="preserve"> progenitor population than is SLP.</w:t>
      </w:r>
    </w:p>
    <w:p w14:paraId="1E6CA1E9" w14:textId="77777777" w:rsidR="007C7D39" w:rsidRPr="00B15D61" w:rsidRDefault="007C7D39" w:rsidP="004A6370">
      <w:pPr>
        <w:jc w:val="both"/>
        <w:rPr>
          <w:rFonts w:cs="Arial"/>
          <w:i/>
          <w:color w:val="000000" w:themeColor="text1"/>
        </w:rPr>
      </w:pPr>
    </w:p>
    <w:p w14:paraId="488C29BB" w14:textId="77777777" w:rsidR="00FB12FC" w:rsidRPr="00B15D61" w:rsidRDefault="001E2A59" w:rsidP="004A6370">
      <w:pPr>
        <w:jc w:val="both"/>
        <w:rPr>
          <w:rFonts w:cs="Arial"/>
          <w:i/>
          <w:color w:val="000000" w:themeColor="text1"/>
        </w:rPr>
      </w:pPr>
      <w:r w:rsidRPr="00B15D61">
        <w:rPr>
          <w:rFonts w:cs="Arial"/>
          <w:i/>
          <w:color w:val="000000" w:themeColor="text1"/>
        </w:rPr>
        <w:t>Additional PSMC results</w:t>
      </w:r>
      <w:r w:rsidR="007C7D39" w:rsidRPr="00B15D61">
        <w:rPr>
          <w:rFonts w:cs="Arial"/>
          <w:i/>
          <w:color w:val="000000" w:themeColor="text1"/>
        </w:rPr>
        <w:t>:</w:t>
      </w:r>
    </w:p>
    <w:p w14:paraId="4429CCB7" w14:textId="00B57BFE" w:rsidR="00085C8C" w:rsidRPr="000A5061" w:rsidRDefault="00834C2C" w:rsidP="00085C8C">
      <w:pPr>
        <w:jc w:val="both"/>
        <w:rPr>
          <w:rFonts w:cs="Arial"/>
          <w:color w:val="000000" w:themeColor="text1"/>
        </w:rPr>
      </w:pPr>
      <w:r>
        <w:tab/>
      </w:r>
      <w:r w:rsidR="00085C8C">
        <w:t>We present the results of additional PSMC analyses</w:t>
      </w:r>
      <w:r w:rsidR="002C05FD">
        <w:t xml:space="preserve"> (on </w:t>
      </w:r>
      <w:proofErr w:type="spellStart"/>
      <w:r w:rsidR="002C05FD">
        <w:t>bwa</w:t>
      </w:r>
      <w:proofErr w:type="spellEnd"/>
      <w:r w:rsidR="002C05FD">
        <w:t>-aligned data)</w:t>
      </w:r>
      <w:r w:rsidR="00085C8C">
        <w:t xml:space="preserve">, including </w:t>
      </w:r>
      <w:r w:rsidR="007F5A36">
        <w:t xml:space="preserve">inference of divergence within and between species, </w:t>
      </w:r>
      <w:r w:rsidR="007F5A36" w:rsidRPr="00085C8C">
        <w:rPr>
          <w:i/>
        </w:rPr>
        <w:t>M. nasutus</w:t>
      </w:r>
      <w:r w:rsidR="007F5A36">
        <w:t xml:space="preserve">’ population size decline, and </w:t>
      </w:r>
      <w:r w:rsidR="00085C8C">
        <w:t xml:space="preserve">effects of admixture on shared variation between </w:t>
      </w:r>
      <w:r w:rsidR="00085C8C" w:rsidRPr="00085C8C">
        <w:rPr>
          <w:i/>
        </w:rPr>
        <w:t>M. guttatus</w:t>
      </w:r>
      <w:r w:rsidR="00085C8C">
        <w:t xml:space="preserve"> and </w:t>
      </w:r>
      <w:r w:rsidR="00085C8C" w:rsidRPr="00085C8C">
        <w:rPr>
          <w:i/>
        </w:rPr>
        <w:t>M. nasutus</w:t>
      </w:r>
      <w:r w:rsidR="009C474F" w:rsidRPr="009C474F">
        <w:t xml:space="preserve"> (Figures S2-</w:t>
      </w:r>
      <w:r w:rsidR="009C474F">
        <w:t>S6)</w:t>
      </w:r>
      <w:r w:rsidR="00047725">
        <w:rPr>
          <w:i/>
        </w:rPr>
        <w:t>.</w:t>
      </w:r>
      <w:r w:rsidR="000D6FE7" w:rsidRPr="00460949">
        <w:t xml:space="preserve"> </w:t>
      </w:r>
      <w:r w:rsidR="00460949">
        <w:t>W</w:t>
      </w:r>
      <w:r w:rsidR="000D6FE7" w:rsidRPr="00460949">
        <w:t>e</w:t>
      </w:r>
      <w:r w:rsidR="00460949">
        <w:t xml:space="preserve"> also</w:t>
      </w:r>
      <w:r w:rsidR="000D6FE7" w:rsidRPr="00460949">
        <w:t xml:space="preserve"> include</w:t>
      </w:r>
      <w:r w:rsidR="00047725" w:rsidRPr="0010714D">
        <w:t xml:space="preserve"> </w:t>
      </w:r>
      <w:r w:rsidR="006D0BED">
        <w:t>‘zoomed-in’ and</w:t>
      </w:r>
      <w:r w:rsidR="00085C8C">
        <w:t xml:space="preserve"> </w:t>
      </w:r>
      <w:r w:rsidR="006D0BED">
        <w:t>‘zoomed-out’ views (changing the y-axis limits)</w:t>
      </w:r>
      <w:r w:rsidR="00460949">
        <w:t xml:space="preserve"> for some analyses</w:t>
      </w:r>
      <w:r w:rsidR="006D0BED">
        <w:t xml:space="preserve">. In Figure </w:t>
      </w:r>
      <w:r w:rsidR="00085C8C">
        <w:t>S</w:t>
      </w:r>
      <w:r w:rsidR="006745BF">
        <w:t>2</w:t>
      </w:r>
      <w:r w:rsidR="00085C8C">
        <w:t>, we</w:t>
      </w:r>
      <w:r w:rsidR="006D0BED">
        <w:t xml:space="preserve"> present a ‘zoomed-out’ view of Figure 1E</w:t>
      </w:r>
      <w:r w:rsidR="00085C8C">
        <w:t xml:space="preserve"> pr</w:t>
      </w:r>
      <w:r w:rsidR="006D0BED">
        <w:t>oviding a view of historical population splits and population size changes over time</w:t>
      </w:r>
      <w:r w:rsidR="00085C8C" w:rsidRPr="000A5061">
        <w:rPr>
          <w:rFonts w:cs="Arial"/>
          <w:color w:val="000000" w:themeColor="text1"/>
        </w:rPr>
        <w:t>.</w:t>
      </w:r>
      <w:r w:rsidR="00085C8C">
        <w:rPr>
          <w:rFonts w:cs="Arial"/>
          <w:color w:val="000000" w:themeColor="text1"/>
        </w:rPr>
        <w:t xml:space="preserve"> The extreme variation in recent population sizes demonstrates</w:t>
      </w:r>
      <w:r w:rsidR="000E6364">
        <w:rPr>
          <w:rFonts w:cs="Arial"/>
          <w:color w:val="000000" w:themeColor="text1"/>
        </w:rPr>
        <w:t xml:space="preserve"> both the effect of population structure within </w:t>
      </w:r>
      <w:r w:rsidR="000E6364" w:rsidRPr="00A868D1">
        <w:rPr>
          <w:rFonts w:cs="Arial"/>
          <w:i/>
          <w:color w:val="000000" w:themeColor="text1"/>
        </w:rPr>
        <w:t>M. guttatus</w:t>
      </w:r>
      <w:r w:rsidR="000E6364">
        <w:rPr>
          <w:rFonts w:cs="Arial"/>
          <w:color w:val="000000" w:themeColor="text1"/>
        </w:rPr>
        <w:t xml:space="preserve"> on population size estimates, and the lower accuracy of PSMC time estimates in recent history </w:t>
      </w:r>
      <w:r w:rsidR="000D6FE7">
        <w:rPr>
          <w:rFonts w:cs="Arial"/>
          <w:color w:val="000000" w:themeColor="text1"/>
        </w:rPr>
        <w:fldChar w:fldCharType="begin"/>
      </w:r>
      <w:r w:rsidR="00AB75F2">
        <w:rPr>
          <w:rFonts w:cs="Arial"/>
          <w:color w:val="000000" w:themeColor="text1"/>
        </w:rPr>
        <w:instrText xml:space="preserve"> ADDIN EN.CITE &lt;EndNote&gt;&lt;Cite&gt;&lt;Author&gt;Li&lt;/Author&gt;&lt;Year&gt;2011&lt;/Year&gt;&lt;RecNum&gt;393&lt;/RecNum&gt;&lt;DisplayText&gt;(5)&lt;/DisplayText&gt;&lt;record&gt;&lt;rec-number&gt;393&lt;/rec-number&gt;&lt;foreign-keys&gt;&lt;key app="EN" db-id="xz920s9stz5adeef9xlvesd52pxf5rap5pxw" timestamp="1381305967"&gt;393&lt;/key&gt;&lt;/foreign-keys&gt;&lt;ref-type name="Journal Article"&gt;17&lt;/ref-type&gt;&lt;contributors&gt;&lt;authors&gt;&lt;author&gt;Li, H.&lt;/author&gt;&lt;author&gt;Durbin, R.&lt;/author&gt;&lt;/authors&gt;&lt;/contributors&gt;&lt;auth-address&gt;The Wellcome Trust Sanger Institute, Hinxton, Cambridge CB10 1SA, UK.&lt;/auth-address&gt;&lt;titles&gt;&lt;title&gt;Inference of human population history from individual whole-genome sequences&lt;/title&gt;&lt;secondary-title&gt;Nature&lt;/secondary-title&gt;&lt;alt-title&gt;Nature&lt;/alt-title&gt;&lt;/titles&gt;&lt;periodical&gt;&lt;full-title&gt;Nature&lt;/full-title&gt;&lt;abbr-1&gt;Nature&lt;/abbr-1&gt;&lt;/periodical&gt;&lt;alt-periodical&gt;&lt;full-title&gt;Nature&lt;/full-title&gt;&lt;abbr-1&gt;Nature&lt;/abbr-1&gt;&lt;/alt-periodical&gt;&lt;pages&gt;493-6&lt;/pages&gt;&lt;volume&gt;475&lt;/volume&gt;&lt;number&gt;7357&lt;/number&gt;&lt;keywords&gt;&lt;keyword&gt;Computer Simulation&lt;/keyword&gt;&lt;keyword&gt;Female&lt;/keyword&gt;&lt;keyword&gt;*Genetics, Population&lt;/keyword&gt;&lt;keyword&gt;*Genomics&lt;/keyword&gt;&lt;keyword&gt;Humans&lt;/keyword&gt;&lt;keyword&gt;Male&lt;/keyword&gt;&lt;keyword&gt;*Models, Genetic&lt;/keyword&gt;&lt;keyword&gt;Population Density&lt;/keyword&gt;&lt;keyword&gt;Population Dynamics&lt;/keyword&gt;&lt;keyword&gt;Sequence Analysis, DNA&lt;/keyword&gt;&lt;/keywords&gt;&lt;dates&gt;&lt;year&gt;2011&lt;/year&gt;&lt;pub-dates&gt;&lt;date&gt;Jul 28&lt;/date&gt;&lt;/pub-dates&gt;&lt;/dates&gt;&lt;isbn&gt;1476-4687 (Electronic)&amp;#xD;0028-0836 (Linking)&lt;/isbn&gt;&lt;accession-num&gt;21753753&lt;/accession-num&gt;&lt;urls&gt;&lt;related-urls&gt;&lt;url&gt;http://www.ncbi.nlm.nih.gov/pubmed/21753753&lt;/url&gt;&lt;/related-urls&gt;&lt;/urls&gt;&lt;custom2&gt;3154645&lt;/custom2&gt;&lt;electronic-resource-num&gt;10.1038/nature10231&lt;/electronic-resource-num&gt;&lt;/record&gt;&lt;/Cite&gt;&lt;/EndNote&gt;</w:instrText>
      </w:r>
      <w:r w:rsidR="000D6FE7">
        <w:rPr>
          <w:rFonts w:cs="Arial"/>
          <w:color w:val="000000" w:themeColor="text1"/>
        </w:rPr>
        <w:fldChar w:fldCharType="separate"/>
      </w:r>
      <w:r w:rsidR="00AB75F2">
        <w:rPr>
          <w:rFonts w:cs="Arial"/>
          <w:noProof/>
          <w:color w:val="000000" w:themeColor="text1"/>
        </w:rPr>
        <w:t>(</w:t>
      </w:r>
      <w:hyperlink w:anchor="_ENREF_5" w:tooltip="Li, 2011 #393" w:history="1">
        <w:r w:rsidR="00AB75F2">
          <w:rPr>
            <w:rFonts w:cs="Arial"/>
            <w:noProof/>
            <w:color w:val="000000" w:themeColor="text1"/>
          </w:rPr>
          <w:t>5</w:t>
        </w:r>
      </w:hyperlink>
      <w:r w:rsidR="00AB75F2">
        <w:rPr>
          <w:rFonts w:cs="Arial"/>
          <w:noProof/>
          <w:color w:val="000000" w:themeColor="text1"/>
        </w:rPr>
        <w:t>)</w:t>
      </w:r>
      <w:r w:rsidR="000D6FE7">
        <w:rPr>
          <w:rFonts w:cs="Arial"/>
          <w:color w:val="000000" w:themeColor="text1"/>
        </w:rPr>
        <w:fldChar w:fldCharType="end"/>
      </w:r>
      <w:r w:rsidR="00A868D1">
        <w:rPr>
          <w:rFonts w:cs="Arial"/>
          <w:color w:val="000000" w:themeColor="text1"/>
        </w:rPr>
        <w:t xml:space="preserve">. </w:t>
      </w:r>
      <w:r w:rsidR="0038039D">
        <w:rPr>
          <w:rFonts w:cs="Arial"/>
          <w:color w:val="000000" w:themeColor="text1"/>
        </w:rPr>
        <w:t>In Figure S</w:t>
      </w:r>
      <w:r w:rsidR="006745BF">
        <w:rPr>
          <w:rFonts w:cs="Arial"/>
          <w:color w:val="000000" w:themeColor="text1"/>
        </w:rPr>
        <w:t>3</w:t>
      </w:r>
      <w:r w:rsidR="0038039D">
        <w:rPr>
          <w:rFonts w:cs="Arial"/>
          <w:color w:val="000000" w:themeColor="text1"/>
        </w:rPr>
        <w:t xml:space="preserve">, we present a ‘zoomed-in’ view of the split between </w:t>
      </w:r>
      <w:r w:rsidR="0038039D" w:rsidRPr="003D4A81">
        <w:rPr>
          <w:rFonts w:cs="Arial"/>
          <w:i/>
          <w:color w:val="000000" w:themeColor="text1"/>
        </w:rPr>
        <w:t>M. nasutus</w:t>
      </w:r>
      <w:r w:rsidR="0038039D">
        <w:rPr>
          <w:rFonts w:cs="Arial"/>
          <w:color w:val="000000" w:themeColor="text1"/>
        </w:rPr>
        <w:t xml:space="preserve"> and southern </w:t>
      </w:r>
      <w:r w:rsidR="0038039D" w:rsidRPr="003D4A81">
        <w:rPr>
          <w:rFonts w:cs="Arial"/>
          <w:i/>
          <w:color w:val="000000" w:themeColor="text1"/>
        </w:rPr>
        <w:t>M. guttatus</w:t>
      </w:r>
      <w:r w:rsidR="0038039D">
        <w:rPr>
          <w:rFonts w:cs="Arial"/>
          <w:color w:val="000000" w:themeColor="text1"/>
        </w:rPr>
        <w:t>. The approximate split dat</w:t>
      </w:r>
      <w:r w:rsidR="00D275FD">
        <w:rPr>
          <w:rFonts w:cs="Arial"/>
          <w:color w:val="000000" w:themeColor="text1"/>
        </w:rPr>
        <w:t>e</w:t>
      </w:r>
      <w:r w:rsidR="0038039D">
        <w:rPr>
          <w:rFonts w:cs="Arial"/>
          <w:color w:val="000000" w:themeColor="text1"/>
        </w:rPr>
        <w:t xml:space="preserve"> of ~</w:t>
      </w:r>
      <w:r w:rsidR="006745BF">
        <w:rPr>
          <w:rFonts w:cs="Arial"/>
          <w:color w:val="000000" w:themeColor="text1"/>
        </w:rPr>
        <w:t>3</w:t>
      </w:r>
      <w:r w:rsidR="0038039D">
        <w:rPr>
          <w:rFonts w:cs="Arial"/>
          <w:color w:val="000000" w:themeColor="text1"/>
        </w:rPr>
        <w:t xml:space="preserve">00-500 </w:t>
      </w:r>
      <w:proofErr w:type="spellStart"/>
      <w:r w:rsidR="0038039D">
        <w:rPr>
          <w:rFonts w:cs="Arial"/>
          <w:color w:val="000000" w:themeColor="text1"/>
        </w:rPr>
        <w:t>kya</w:t>
      </w:r>
      <w:proofErr w:type="spellEnd"/>
      <w:r w:rsidR="0038039D">
        <w:rPr>
          <w:rFonts w:cs="Arial"/>
          <w:color w:val="000000" w:themeColor="text1"/>
        </w:rPr>
        <w:t xml:space="preserve"> is visible by evaluating </w:t>
      </w:r>
      <w:r w:rsidR="009F4FB3">
        <w:rPr>
          <w:rFonts w:cs="Arial"/>
          <w:color w:val="000000" w:themeColor="text1"/>
        </w:rPr>
        <w:t xml:space="preserve">roughly </w:t>
      </w:r>
      <w:r w:rsidR="0038039D">
        <w:rPr>
          <w:rFonts w:cs="Arial"/>
          <w:color w:val="000000" w:themeColor="text1"/>
        </w:rPr>
        <w:t>w</w:t>
      </w:r>
      <w:r w:rsidR="009F4FB3">
        <w:rPr>
          <w:rFonts w:cs="Arial"/>
          <w:color w:val="000000" w:themeColor="text1"/>
        </w:rPr>
        <w:t>hen</w:t>
      </w:r>
      <w:r w:rsidR="0038039D">
        <w:rPr>
          <w:rFonts w:cs="Arial"/>
          <w:color w:val="000000" w:themeColor="text1"/>
        </w:rPr>
        <w:t xml:space="preserve"> the southern </w:t>
      </w:r>
      <w:r w:rsidR="0038039D" w:rsidRPr="0038039D">
        <w:rPr>
          <w:rFonts w:cs="Arial"/>
          <w:i/>
          <w:color w:val="000000" w:themeColor="text1"/>
        </w:rPr>
        <w:t>M. guttatus</w:t>
      </w:r>
      <w:r w:rsidR="0038039D">
        <w:rPr>
          <w:rFonts w:cs="Arial"/>
          <w:color w:val="000000" w:themeColor="text1"/>
        </w:rPr>
        <w:t xml:space="preserve"> x </w:t>
      </w:r>
      <w:r w:rsidR="0038039D" w:rsidRPr="0038039D">
        <w:rPr>
          <w:rFonts w:cs="Arial"/>
          <w:i/>
          <w:color w:val="000000" w:themeColor="text1"/>
        </w:rPr>
        <w:t>M. nasutus</w:t>
      </w:r>
      <w:r w:rsidR="0038039D">
        <w:rPr>
          <w:rFonts w:cs="Arial"/>
          <w:color w:val="000000" w:themeColor="text1"/>
        </w:rPr>
        <w:t xml:space="preserve"> curve </w:t>
      </w:r>
      <w:r w:rsidR="00D275FD">
        <w:rPr>
          <w:rFonts w:cs="Arial"/>
          <w:color w:val="000000" w:themeColor="text1"/>
        </w:rPr>
        <w:t xml:space="preserve">(SLP x KOOT, gray) </w:t>
      </w:r>
      <w:r w:rsidR="0038039D">
        <w:rPr>
          <w:rFonts w:cs="Arial"/>
          <w:color w:val="000000" w:themeColor="text1"/>
        </w:rPr>
        <w:t xml:space="preserve">diverges from the southern </w:t>
      </w:r>
      <w:r w:rsidR="0038039D" w:rsidRPr="00D275FD">
        <w:rPr>
          <w:rFonts w:cs="Arial"/>
          <w:i/>
          <w:color w:val="000000" w:themeColor="text1"/>
        </w:rPr>
        <w:t>M. guttatus</w:t>
      </w:r>
      <w:r w:rsidR="0038039D">
        <w:rPr>
          <w:rFonts w:cs="Arial"/>
          <w:color w:val="000000" w:themeColor="text1"/>
        </w:rPr>
        <w:t xml:space="preserve"> </w:t>
      </w:r>
      <w:r w:rsidR="00D275FD">
        <w:rPr>
          <w:rFonts w:cs="Arial"/>
          <w:color w:val="000000" w:themeColor="text1"/>
        </w:rPr>
        <w:t xml:space="preserve">curve </w:t>
      </w:r>
      <w:r w:rsidR="000D6FE7">
        <w:rPr>
          <w:rFonts w:cs="Arial"/>
          <w:color w:val="000000" w:themeColor="text1"/>
        </w:rPr>
        <w:fldChar w:fldCharType="begin"/>
      </w:r>
      <w:r w:rsidR="00AB75F2">
        <w:rPr>
          <w:rFonts w:cs="Arial"/>
          <w:color w:val="000000" w:themeColor="text1"/>
        </w:rPr>
        <w:instrText xml:space="preserve"> ADDIN EN.CITE &lt;EndNote&gt;&lt;Cite&gt;&lt;Author&gt;Li&lt;/Author&gt;&lt;Year&gt;2011&lt;/Year&gt;&lt;RecNum&gt;393&lt;/RecNum&gt;&lt;Prefix&gt;SLP x DPRG`, blue`; see &lt;/Prefix&gt;&lt;DisplayText&gt;(SLP x DPRG, blue; see 5)&lt;/DisplayText&gt;&lt;record&gt;&lt;rec-number&gt;393&lt;/rec-number&gt;&lt;foreign-keys&gt;&lt;key app="EN" db-id="xz920s9stz5adeef9xlvesd52pxf5rap5pxw" timestamp="1381305967"&gt;393&lt;/key&gt;&lt;/foreign-keys&gt;&lt;ref-type name="Journal Article"&gt;17&lt;/ref-type&gt;&lt;contributors&gt;&lt;authors&gt;&lt;author&gt;Li, H.&lt;/author&gt;&lt;author&gt;Durbin, R.&lt;/author&gt;&lt;/authors&gt;&lt;/contributors&gt;&lt;auth-address&gt;The Wellcome Trust Sanger Institute, Hinxton, Cambridge CB10 1SA, UK.&lt;/auth-address&gt;&lt;titles&gt;&lt;title&gt;Inference of human population history from individual whole-genome sequences&lt;/title&gt;&lt;secondary-title&gt;Nature&lt;/secondary-title&gt;&lt;alt-title&gt;Nature&lt;/alt-title&gt;&lt;/titles&gt;&lt;periodical&gt;&lt;full-title&gt;Nature&lt;/full-title&gt;&lt;abbr-1&gt;Nature&lt;/abbr-1&gt;&lt;/periodical&gt;&lt;alt-periodical&gt;&lt;full-title&gt;Nature&lt;/full-title&gt;&lt;abbr-1&gt;Nature&lt;/abbr-1&gt;&lt;/alt-periodical&gt;&lt;pages&gt;493-6&lt;/pages&gt;&lt;volume&gt;475&lt;/volume&gt;&lt;number&gt;7357&lt;/number&gt;&lt;keywords&gt;&lt;keyword&gt;Computer Simulation&lt;/keyword&gt;&lt;keyword&gt;Female&lt;/keyword&gt;&lt;keyword&gt;*Genetics, Population&lt;/keyword&gt;&lt;keyword&gt;*Genomics&lt;/keyword&gt;&lt;keyword&gt;Humans&lt;/keyword&gt;&lt;keyword&gt;Male&lt;/keyword&gt;&lt;keyword&gt;*Models, Genetic&lt;/keyword&gt;&lt;keyword&gt;Population Density&lt;/keyword&gt;&lt;keyword&gt;Population Dynamics&lt;/keyword&gt;&lt;keyword&gt;Sequence Analysis, DNA&lt;/keyword&gt;&lt;/keywords&gt;&lt;dates&gt;&lt;year&gt;2011&lt;/year&gt;&lt;pub-dates&gt;&lt;date&gt;Jul 28&lt;/date&gt;&lt;/pub-dates&gt;&lt;/dates&gt;&lt;isbn&gt;1476-4687 (Electronic)&amp;#xD;0028-0836 (Linking)&lt;/isbn&gt;&lt;accession-num&gt;21753753&lt;/accession-num&gt;&lt;urls&gt;&lt;related-urls&gt;&lt;url&gt;http://www.ncbi.nlm.nih.gov/pubmed/21753753&lt;/url&gt;&lt;/related-urls&gt;&lt;/urls&gt;&lt;custom2&gt;3154645&lt;/custom2&gt;&lt;electronic-resource-num&gt;10.1038/nature10231&lt;/electronic-resource-num&gt;&lt;/record&gt;&lt;/Cite&gt;&lt;/EndNote&gt;</w:instrText>
      </w:r>
      <w:r w:rsidR="000D6FE7">
        <w:rPr>
          <w:rFonts w:cs="Arial"/>
          <w:color w:val="000000" w:themeColor="text1"/>
        </w:rPr>
        <w:fldChar w:fldCharType="separate"/>
      </w:r>
      <w:r w:rsidR="00AB75F2">
        <w:rPr>
          <w:rFonts w:cs="Arial"/>
          <w:noProof/>
          <w:color w:val="000000" w:themeColor="text1"/>
        </w:rPr>
        <w:t>(</w:t>
      </w:r>
      <w:hyperlink w:anchor="_ENREF_5" w:tooltip="Li, 2011 #393" w:history="1">
        <w:r w:rsidR="00AB75F2">
          <w:rPr>
            <w:rFonts w:cs="Arial"/>
            <w:noProof/>
            <w:color w:val="000000" w:themeColor="text1"/>
          </w:rPr>
          <w:t>SLP x DPRG, blue; see 5</w:t>
        </w:r>
      </w:hyperlink>
      <w:r w:rsidR="00AB75F2">
        <w:rPr>
          <w:rFonts w:cs="Arial"/>
          <w:noProof/>
          <w:color w:val="000000" w:themeColor="text1"/>
        </w:rPr>
        <w:t>)</w:t>
      </w:r>
      <w:r w:rsidR="000D6FE7">
        <w:rPr>
          <w:rFonts w:cs="Arial"/>
          <w:color w:val="000000" w:themeColor="text1"/>
        </w:rPr>
        <w:fldChar w:fldCharType="end"/>
      </w:r>
      <w:r w:rsidR="0038039D">
        <w:rPr>
          <w:rFonts w:cs="Arial"/>
          <w:color w:val="000000" w:themeColor="text1"/>
        </w:rPr>
        <w:t>.</w:t>
      </w:r>
    </w:p>
    <w:p w14:paraId="129F63E5" w14:textId="77777777" w:rsidR="003E5C93" w:rsidRDefault="003E5C93" w:rsidP="003E5C93">
      <w:pPr>
        <w:jc w:val="both"/>
      </w:pPr>
      <w:r>
        <w:tab/>
        <w:t xml:space="preserve">We infer the history of population size decline in </w:t>
      </w:r>
      <w:r w:rsidRPr="003F5560">
        <w:rPr>
          <w:i/>
        </w:rPr>
        <w:t>M. nasutus</w:t>
      </w:r>
      <w:r>
        <w:t xml:space="preserve"> by running PSMC on all pairwise comparisons of our four </w:t>
      </w:r>
      <w:r w:rsidR="00CB1A12">
        <w:t>high-</w:t>
      </w:r>
      <w:r>
        <w:t xml:space="preserve">coverage </w:t>
      </w:r>
      <w:r w:rsidRPr="003F5560">
        <w:rPr>
          <w:i/>
        </w:rPr>
        <w:t>M. nasutus</w:t>
      </w:r>
      <w:r>
        <w:t xml:space="preserve"> lines. From Figure S</w:t>
      </w:r>
      <w:r w:rsidR="006745BF">
        <w:t>4</w:t>
      </w:r>
      <w:r>
        <w:t xml:space="preserve">, we observe that </w:t>
      </w:r>
      <w:r w:rsidRPr="00FB559D">
        <w:rPr>
          <w:i/>
        </w:rPr>
        <w:t>M. nasutus</w:t>
      </w:r>
      <w:r>
        <w:t xml:space="preserve">’ decline in effective population size was coincident with divergence between the species, indicating that it is plausible that the evolution of selfing was associated with speciation and the origin of </w:t>
      </w:r>
      <w:r w:rsidRPr="00D1725B">
        <w:rPr>
          <w:i/>
        </w:rPr>
        <w:t>M. nasutus</w:t>
      </w:r>
      <w:r>
        <w:t xml:space="preserve">. The extreme reduction in </w:t>
      </w:r>
      <w:r w:rsidRPr="00D1725B">
        <w:rPr>
          <w:i/>
        </w:rPr>
        <w:t>M. nasutus</w:t>
      </w:r>
      <w:r>
        <w:t xml:space="preserve">’ effective population size relative to </w:t>
      </w:r>
      <w:r w:rsidRPr="00D1725B">
        <w:rPr>
          <w:i/>
        </w:rPr>
        <w:t>M. guttatus</w:t>
      </w:r>
      <w:r>
        <w:t xml:space="preserve"> is also evident from these analyses.</w:t>
      </w:r>
    </w:p>
    <w:p w14:paraId="07C812C0" w14:textId="4D627BBD" w:rsidR="00834C2C" w:rsidRDefault="00D1725B" w:rsidP="004A6370">
      <w:pPr>
        <w:jc w:val="both"/>
      </w:pPr>
      <w:r>
        <w:tab/>
      </w:r>
      <w:r w:rsidR="007123DD">
        <w:t>O</w:t>
      </w:r>
      <w:r>
        <w:t xml:space="preserve">ur PSMC analyses demonstrate an effect of admixture on the inferred history of divergence. We observe a reduction in the between species </w:t>
      </w:r>
      <w:r w:rsidR="00FB559D">
        <w:t xml:space="preserve">effective </w:t>
      </w:r>
      <w:r>
        <w:t xml:space="preserve">population size between </w:t>
      </w:r>
      <w:r w:rsidRPr="00D1725B">
        <w:rPr>
          <w:i/>
        </w:rPr>
        <w:t>M. nasutus</w:t>
      </w:r>
      <w:r>
        <w:t xml:space="preserve"> and sympatric </w:t>
      </w:r>
      <w:r w:rsidRPr="00D1725B">
        <w:rPr>
          <w:i/>
        </w:rPr>
        <w:t>M. guttatus</w:t>
      </w:r>
      <w:r>
        <w:t xml:space="preserve">, relative to that between </w:t>
      </w:r>
      <w:r w:rsidRPr="00FB559D">
        <w:rPr>
          <w:i/>
        </w:rPr>
        <w:t>M. nasutus</w:t>
      </w:r>
      <w:r>
        <w:t xml:space="preserve"> and allopatric </w:t>
      </w:r>
      <w:r w:rsidRPr="00FB559D">
        <w:rPr>
          <w:i/>
        </w:rPr>
        <w:t>M. guttatus</w:t>
      </w:r>
      <w:r>
        <w:t xml:space="preserve"> (Figure S</w:t>
      </w:r>
      <w:r w:rsidR="006745BF">
        <w:t>5</w:t>
      </w:r>
      <w:r>
        <w:t>, and S</w:t>
      </w:r>
      <w:r w:rsidR="006745BF">
        <w:t>6</w:t>
      </w:r>
      <w:r>
        <w:t xml:space="preserve"> for the full, zoomed-out view).</w:t>
      </w:r>
      <w:r w:rsidR="00FB559D">
        <w:t xml:space="preserve"> In Figure S</w:t>
      </w:r>
      <w:r w:rsidR="00E015CE">
        <w:t>5</w:t>
      </w:r>
      <w:r w:rsidR="00FB559D">
        <w:t>, relatively recent (</w:t>
      </w:r>
      <w:r w:rsidR="0062103B">
        <w:rPr>
          <w:i/>
        </w:rPr>
        <w:t>i.e.</w:t>
      </w:r>
      <w:r w:rsidR="00FB559D">
        <w:t>, between ~</w:t>
      </w:r>
      <w:r w:rsidR="00135FC5">
        <w:t>1</w:t>
      </w:r>
      <w:r w:rsidR="00FB559D">
        <w:t xml:space="preserve">0 and 70 </w:t>
      </w:r>
      <w:proofErr w:type="spellStart"/>
      <w:r w:rsidR="00FB559D">
        <w:t>kya</w:t>
      </w:r>
      <w:proofErr w:type="spellEnd"/>
      <w:r w:rsidR="00FB559D">
        <w:t xml:space="preserve">) effective population sizes between </w:t>
      </w:r>
      <w:r w:rsidR="00FB559D" w:rsidRPr="00FB559D">
        <w:rPr>
          <w:i/>
        </w:rPr>
        <w:t>M. nasutus</w:t>
      </w:r>
      <w:r w:rsidR="00FB559D">
        <w:t xml:space="preserve"> and sympatric </w:t>
      </w:r>
      <w:r w:rsidR="00FB559D" w:rsidRPr="00FB559D">
        <w:rPr>
          <w:i/>
        </w:rPr>
        <w:t>M. guttatus</w:t>
      </w:r>
      <w:r w:rsidR="00FB559D">
        <w:t xml:space="preserve"> are </w:t>
      </w:r>
      <w:r w:rsidR="005C5CEB">
        <w:t>reduced</w:t>
      </w:r>
      <w:r w:rsidR="00A62BD8">
        <w:t xml:space="preserve"> relative to allopatric comparisons</w:t>
      </w:r>
      <w:r w:rsidR="00687B95">
        <w:t xml:space="preserve">, and </w:t>
      </w:r>
      <w:r w:rsidR="00135FC5">
        <w:t>roughly</w:t>
      </w:r>
      <w:r w:rsidR="00FB559D">
        <w:t xml:space="preserve"> in the range </w:t>
      </w:r>
      <w:r w:rsidR="00123F95">
        <w:t xml:space="preserve">of </w:t>
      </w:r>
      <w:r w:rsidR="00135FC5">
        <w:t xml:space="preserve">or </w:t>
      </w:r>
      <w:r w:rsidR="0062103B">
        <w:t xml:space="preserve">even </w:t>
      </w:r>
      <w:r w:rsidR="00135FC5">
        <w:t xml:space="preserve">lower than </w:t>
      </w:r>
      <w:r w:rsidR="008D1A06">
        <w:t>population sizes</w:t>
      </w:r>
      <w:r w:rsidR="00FB559D">
        <w:t xml:space="preserve"> within southern and northern </w:t>
      </w:r>
      <w:r w:rsidR="00FB559D" w:rsidRPr="00FB559D">
        <w:rPr>
          <w:i/>
        </w:rPr>
        <w:t>M. guttatus</w:t>
      </w:r>
      <w:r w:rsidR="00D8309C">
        <w:t>, further supporting a history of ongoing and recent int</w:t>
      </w:r>
      <w:r w:rsidR="00A62BD8">
        <w:t>r</w:t>
      </w:r>
      <w:r w:rsidR="00D8309C">
        <w:t>ogression.</w:t>
      </w:r>
    </w:p>
    <w:p w14:paraId="2183F8F6" w14:textId="77777777" w:rsidR="00D17084" w:rsidRDefault="007123DD" w:rsidP="00F665AE">
      <w:pPr>
        <w:jc w:val="both"/>
      </w:pPr>
      <w:r>
        <w:rPr>
          <w:rFonts w:cs="Arial"/>
          <w:color w:val="000000" w:themeColor="text1"/>
        </w:rPr>
        <w:tab/>
        <w:t xml:space="preserve">Finally, </w:t>
      </w:r>
      <w:r w:rsidR="00A72777">
        <w:rPr>
          <w:rFonts w:cs="Arial"/>
          <w:color w:val="000000" w:themeColor="text1"/>
        </w:rPr>
        <w:t xml:space="preserve">we present </w:t>
      </w:r>
      <w:r w:rsidR="00014676">
        <w:rPr>
          <w:rFonts w:cs="Arial"/>
          <w:color w:val="000000" w:themeColor="text1"/>
        </w:rPr>
        <w:t>a set of</w:t>
      </w:r>
      <w:r w:rsidR="00047725">
        <w:rPr>
          <w:rFonts w:cs="Arial"/>
          <w:color w:val="000000" w:themeColor="text1"/>
        </w:rPr>
        <w:t xml:space="preserve"> </w:t>
      </w:r>
      <w:proofErr w:type="spellStart"/>
      <w:r w:rsidR="00047725">
        <w:rPr>
          <w:rFonts w:cs="Arial"/>
          <w:color w:val="000000" w:themeColor="text1"/>
        </w:rPr>
        <w:t>Stampy</w:t>
      </w:r>
      <w:proofErr w:type="spellEnd"/>
      <w:r w:rsidR="00047725">
        <w:rPr>
          <w:rFonts w:cs="Arial"/>
          <w:color w:val="000000" w:themeColor="text1"/>
        </w:rPr>
        <w:t xml:space="preserve">-based PSMC trajectories overlaid with the original </w:t>
      </w:r>
      <w:proofErr w:type="spellStart"/>
      <w:r w:rsidR="00047725">
        <w:rPr>
          <w:rFonts w:cs="Arial"/>
          <w:color w:val="000000" w:themeColor="text1"/>
        </w:rPr>
        <w:t>bwa</w:t>
      </w:r>
      <w:proofErr w:type="spellEnd"/>
      <w:r w:rsidR="003E0D36">
        <w:rPr>
          <w:rFonts w:cs="Arial"/>
          <w:color w:val="000000" w:themeColor="text1"/>
        </w:rPr>
        <w:t>-based</w:t>
      </w:r>
      <w:r w:rsidR="00047725">
        <w:rPr>
          <w:rFonts w:cs="Arial"/>
          <w:color w:val="000000" w:themeColor="text1"/>
        </w:rPr>
        <w:t xml:space="preserve"> PSMC trajectories </w:t>
      </w:r>
      <w:r w:rsidR="003E0D36">
        <w:rPr>
          <w:rFonts w:cs="Arial"/>
          <w:color w:val="000000" w:themeColor="text1"/>
        </w:rPr>
        <w:t>&amp; bootstraps</w:t>
      </w:r>
      <w:r w:rsidR="00D17084">
        <w:rPr>
          <w:rFonts w:cs="Arial"/>
          <w:color w:val="000000" w:themeColor="text1"/>
        </w:rPr>
        <w:t xml:space="preserve"> (Figures S13-S16</w:t>
      </w:r>
      <w:r w:rsidR="003E0D36">
        <w:rPr>
          <w:rFonts w:cs="Arial"/>
          <w:color w:val="000000" w:themeColor="text1"/>
        </w:rPr>
        <w:t>)</w:t>
      </w:r>
      <w:r w:rsidR="00047725">
        <w:rPr>
          <w:rFonts w:cs="Arial"/>
          <w:color w:val="000000" w:themeColor="text1"/>
        </w:rPr>
        <w:t xml:space="preserve">. </w:t>
      </w:r>
      <w:r w:rsidRPr="009E31F9">
        <w:t xml:space="preserve">PSMC trajectories for </w:t>
      </w:r>
      <w:proofErr w:type="spellStart"/>
      <w:r>
        <w:t>S</w:t>
      </w:r>
      <w:r w:rsidRPr="009E31F9">
        <w:t>tampy</w:t>
      </w:r>
      <w:proofErr w:type="spellEnd"/>
      <w:r w:rsidRPr="009E31F9">
        <w:t xml:space="preserve"> </w:t>
      </w:r>
      <w:r w:rsidRPr="00A85ECE">
        <w:t xml:space="preserve">and </w:t>
      </w:r>
      <w:proofErr w:type="spellStart"/>
      <w:r w:rsidRPr="00A85ECE">
        <w:t>bwa</w:t>
      </w:r>
      <w:proofErr w:type="spellEnd"/>
      <w:r w:rsidRPr="00A85ECE">
        <w:t xml:space="preserve">-processed data </w:t>
      </w:r>
      <w:r>
        <w:t>are</w:t>
      </w:r>
      <w:r w:rsidRPr="00A85ECE">
        <w:t xml:space="preserve"> largely similar</w:t>
      </w:r>
      <w:r>
        <w:t xml:space="preserve">. As expected from its larger estimate of </w:t>
      </w:r>
      <w:r w:rsidRPr="00CE4617">
        <w:rPr>
          <w:rFonts w:ascii="Symbol" w:eastAsia="Times New Roman" w:hAnsi="Symbol" w:cs="Times New Roman"/>
          <w:color w:val="000000"/>
        </w:rPr>
        <w:t></w:t>
      </w:r>
      <w:r w:rsidRPr="00CE4617">
        <w:rPr>
          <w:rFonts w:ascii="Cambria" w:eastAsia="Times New Roman" w:hAnsi="Cambria" w:cs="Times New Roman"/>
          <w:color w:val="000000"/>
          <w:vertAlign w:val="subscript"/>
        </w:rPr>
        <w:t>s</w:t>
      </w:r>
      <w:r>
        <w:t xml:space="preserve"> genome-wide</w:t>
      </w:r>
      <w:r w:rsidRPr="00CE4617">
        <w:t>,</w:t>
      </w:r>
      <w:r>
        <w:t xml:space="preserve"> </w:t>
      </w:r>
      <w:r w:rsidRPr="00A85ECE">
        <w:t xml:space="preserve">PSMC </w:t>
      </w:r>
      <w:r>
        <w:t xml:space="preserve">trajectories from </w:t>
      </w:r>
      <w:proofErr w:type="spellStart"/>
      <w:r>
        <w:t>Stampy</w:t>
      </w:r>
      <w:proofErr w:type="spellEnd"/>
      <w:r>
        <w:t xml:space="preserve"> alignments suggest larger absolute population sizes</w:t>
      </w:r>
      <w:r w:rsidR="00047725">
        <w:t xml:space="preserve"> (greater absolute divergence)</w:t>
      </w:r>
      <w:r>
        <w:t xml:space="preserve">. However, relative relationships and biological conclusions (including speciation up to ~500 </w:t>
      </w:r>
      <w:proofErr w:type="spellStart"/>
      <w:r>
        <w:t>kya</w:t>
      </w:r>
      <w:proofErr w:type="spellEnd"/>
      <w:r>
        <w:t xml:space="preserve">, population size decline in </w:t>
      </w:r>
      <w:r w:rsidRPr="002F3690">
        <w:rPr>
          <w:i/>
        </w:rPr>
        <w:t>M. nasutus</w:t>
      </w:r>
      <w:r>
        <w:t xml:space="preserve"> since its origin</w:t>
      </w:r>
      <w:r w:rsidR="00047725">
        <w:t>, and effects of recent admixture on divergence</w:t>
      </w:r>
      <w:r>
        <w:t xml:space="preserve">) are unchanged. </w:t>
      </w:r>
    </w:p>
    <w:p w14:paraId="5EF2CB75" w14:textId="684E3C01" w:rsidR="00E50913" w:rsidRDefault="00D17084" w:rsidP="004A6370">
      <w:pPr>
        <w:jc w:val="both"/>
      </w:pPr>
      <w:r>
        <w:tab/>
      </w:r>
      <w:r w:rsidR="00D663B8">
        <w:t>F</w:t>
      </w:r>
      <w:r>
        <w:t xml:space="preserve">or example, </w:t>
      </w:r>
      <w:r w:rsidR="00E93C70" w:rsidRPr="009C7488">
        <w:t xml:space="preserve">PSMC trajectories using </w:t>
      </w:r>
      <w:proofErr w:type="spellStart"/>
      <w:r w:rsidR="00E93C70" w:rsidRPr="009C7488">
        <w:t>Stampy</w:t>
      </w:r>
      <w:proofErr w:type="spellEnd"/>
      <w:r w:rsidR="00E93C70" w:rsidRPr="009C7488">
        <w:t xml:space="preserve">-aligned data </w:t>
      </w:r>
      <w:r>
        <w:t xml:space="preserve">also </w:t>
      </w:r>
      <w:r w:rsidR="00E93C70" w:rsidRPr="009C7488">
        <w:t xml:space="preserve">find </w:t>
      </w:r>
      <w:r w:rsidR="00D663B8">
        <w:t>higher</w:t>
      </w:r>
      <w:r w:rsidR="00E93C70" w:rsidRPr="009C7488">
        <w:t xml:space="preserve"> population divergence </w:t>
      </w:r>
      <w:r>
        <w:t xml:space="preserve">(population size) </w:t>
      </w:r>
      <w:r w:rsidR="00D663B8">
        <w:t xml:space="preserve">between northern and southern </w:t>
      </w:r>
      <w:r w:rsidR="00D663B8" w:rsidRPr="00D663B8">
        <w:rPr>
          <w:i/>
        </w:rPr>
        <w:t>M. guttatus</w:t>
      </w:r>
      <w:r w:rsidR="00D663B8">
        <w:t xml:space="preserve"> </w:t>
      </w:r>
      <w:r w:rsidR="008520D3">
        <w:t xml:space="preserve">(AHQT x SLP) </w:t>
      </w:r>
      <w:r w:rsidR="00D663B8">
        <w:t xml:space="preserve">relative to that </w:t>
      </w:r>
      <w:r w:rsidR="00E93C70" w:rsidRPr="009C7488">
        <w:t>within</w:t>
      </w:r>
      <w:r w:rsidR="008520D3">
        <w:t xml:space="preserve"> either n</w:t>
      </w:r>
      <w:r w:rsidR="00D663B8">
        <w:t>orth</w:t>
      </w:r>
      <w:r w:rsidR="008520D3">
        <w:t>ern</w:t>
      </w:r>
      <w:r w:rsidR="00D663B8">
        <w:t xml:space="preserve"> </w:t>
      </w:r>
      <w:r w:rsidR="008520D3">
        <w:t>(AHQT x CACG) or s</w:t>
      </w:r>
      <w:r w:rsidR="00E93C70" w:rsidRPr="009C7488">
        <w:t>outh</w:t>
      </w:r>
      <w:r w:rsidR="008520D3">
        <w:t xml:space="preserve">ern </w:t>
      </w:r>
      <w:r w:rsidR="008520D3" w:rsidRPr="008520D3">
        <w:rPr>
          <w:i/>
        </w:rPr>
        <w:t>M. guttatus</w:t>
      </w:r>
      <w:r w:rsidR="00E93C70" w:rsidRPr="009C7488">
        <w:t xml:space="preserve"> </w:t>
      </w:r>
      <w:r w:rsidR="008520D3">
        <w:t xml:space="preserve">(SLP x DPRG) </w:t>
      </w:r>
      <w:r w:rsidR="00E93C70" w:rsidRPr="009C7488">
        <w:t>(</w:t>
      </w:r>
      <w:r>
        <w:t>Figure S13</w:t>
      </w:r>
      <w:r w:rsidR="00E93C70" w:rsidRPr="009C7488">
        <w:t xml:space="preserve">). </w:t>
      </w:r>
      <w:r w:rsidR="009C474F">
        <w:t xml:space="preserve">Although </w:t>
      </w:r>
      <w:proofErr w:type="spellStart"/>
      <w:r w:rsidR="009C474F">
        <w:t>Stampy</w:t>
      </w:r>
      <w:proofErr w:type="spellEnd"/>
      <w:r w:rsidR="009C474F">
        <w:t xml:space="preserve"> shows a spike in </w:t>
      </w:r>
      <w:r w:rsidR="009C474F" w:rsidRPr="009C474F">
        <w:rPr>
          <w:i/>
        </w:rPr>
        <w:t>M. nasutus</w:t>
      </w:r>
      <w:r w:rsidR="009C474F">
        <w:t xml:space="preserve"> x </w:t>
      </w:r>
      <w:r w:rsidR="009C474F" w:rsidRPr="009C474F">
        <w:rPr>
          <w:i/>
        </w:rPr>
        <w:t>M. nasutus</w:t>
      </w:r>
      <w:r w:rsidR="009C474F">
        <w:t xml:space="preserve"> population size in recent time, </w:t>
      </w:r>
      <w:proofErr w:type="spellStart"/>
      <w:r w:rsidR="009C474F">
        <w:t>Stampy</w:t>
      </w:r>
      <w:proofErr w:type="spellEnd"/>
      <w:r w:rsidR="009C474F">
        <w:t xml:space="preserve"> and </w:t>
      </w:r>
      <w:proofErr w:type="spellStart"/>
      <w:r w:rsidR="009C474F">
        <w:t>bwa</w:t>
      </w:r>
      <w:proofErr w:type="spellEnd"/>
      <w:r w:rsidR="009C474F">
        <w:t xml:space="preserve"> show extremely similar trajectories for </w:t>
      </w:r>
      <w:r w:rsidR="009C474F" w:rsidRPr="009C474F">
        <w:rPr>
          <w:i/>
        </w:rPr>
        <w:t>M. nasutus</w:t>
      </w:r>
      <w:r w:rsidR="009C474F">
        <w:t xml:space="preserve">’ population size decline since its origin (Figure S13). </w:t>
      </w:r>
      <w:r>
        <w:t xml:space="preserve">Similarly, </w:t>
      </w:r>
      <w:r w:rsidR="00F665AE">
        <w:t>d</w:t>
      </w:r>
      <w:r w:rsidR="00707822">
        <w:t xml:space="preserve">ivergence </w:t>
      </w:r>
      <w:r w:rsidR="00E93C70" w:rsidRPr="009C7488">
        <w:t xml:space="preserve">between </w:t>
      </w:r>
      <w:r w:rsidR="00E93C70" w:rsidRPr="009C7488">
        <w:rPr>
          <w:i/>
        </w:rPr>
        <w:t>M. guttatus</w:t>
      </w:r>
      <w:r w:rsidR="00E93C70" w:rsidRPr="009C7488">
        <w:t xml:space="preserve"> and </w:t>
      </w:r>
      <w:r w:rsidR="00E93C70" w:rsidRPr="009C7488">
        <w:rPr>
          <w:i/>
        </w:rPr>
        <w:t>M. nasutus</w:t>
      </w:r>
      <w:r w:rsidR="00E93C70" w:rsidRPr="009C7488">
        <w:t xml:space="preserve"> increases at roughly the same rate through time</w:t>
      </w:r>
      <w:r w:rsidR="00F665AE">
        <w:t xml:space="preserve"> </w:t>
      </w:r>
      <w:r w:rsidR="00E93C70" w:rsidRPr="009C7488">
        <w:t xml:space="preserve">whether inference is made using </w:t>
      </w:r>
      <w:proofErr w:type="spellStart"/>
      <w:r w:rsidR="00E93C70" w:rsidRPr="009C7488">
        <w:t>bwa</w:t>
      </w:r>
      <w:proofErr w:type="spellEnd"/>
      <w:r w:rsidR="00E93C70" w:rsidRPr="009C7488">
        <w:t xml:space="preserve">-aligned or </w:t>
      </w:r>
      <w:proofErr w:type="spellStart"/>
      <w:r w:rsidR="00E93C70" w:rsidRPr="009C7488">
        <w:t>Stampy</w:t>
      </w:r>
      <w:proofErr w:type="spellEnd"/>
      <w:r w:rsidR="00E93C70" w:rsidRPr="009C7488">
        <w:t>-aligned data</w:t>
      </w:r>
      <w:r w:rsidR="008520D3">
        <w:t xml:space="preserve"> (Figure S14)</w:t>
      </w:r>
      <w:r w:rsidR="00E93C70" w:rsidRPr="009C7488">
        <w:t xml:space="preserve">. </w:t>
      </w:r>
      <w:r w:rsidR="009C474F">
        <w:t>Note that</w:t>
      </w:r>
      <w:r w:rsidR="00E93C70" w:rsidRPr="009C7488">
        <w:t xml:space="preserve"> the absolute difference in divergence to </w:t>
      </w:r>
      <w:r w:rsidR="00E93C70" w:rsidRPr="009C7488">
        <w:rPr>
          <w:i/>
        </w:rPr>
        <w:t>M. nasutus</w:t>
      </w:r>
      <w:r w:rsidR="008520D3">
        <w:t xml:space="preserve"> between northern (AHQT) and s</w:t>
      </w:r>
      <w:r w:rsidR="00E93C70" w:rsidRPr="009C7488">
        <w:t>outh</w:t>
      </w:r>
      <w:r w:rsidR="008520D3">
        <w:t>ern</w:t>
      </w:r>
      <w:r w:rsidR="00E93C70" w:rsidRPr="009C7488">
        <w:t xml:space="preserve"> (SLP) </w:t>
      </w:r>
      <w:r w:rsidR="00E93C70" w:rsidRPr="009C7488">
        <w:rPr>
          <w:i/>
        </w:rPr>
        <w:t>M. guttatus</w:t>
      </w:r>
      <w:r w:rsidR="00E93C70" w:rsidRPr="009C7488">
        <w:t xml:space="preserve"> is similar in both data sets (</w:t>
      </w:r>
      <w:r w:rsidR="00E93C70" w:rsidRPr="00F665AE">
        <w:rPr>
          <w:i/>
        </w:rPr>
        <w:t>i.e.</w:t>
      </w:r>
      <w:r w:rsidR="00E93C70" w:rsidRPr="009C7488">
        <w:t xml:space="preserve">, population size difference between black &amp; gray lines and between red &amp; purple lines </w:t>
      </w:r>
      <w:r w:rsidR="004B603F">
        <w:t>is</w:t>
      </w:r>
      <w:r w:rsidR="004B603F" w:rsidRPr="009C7488">
        <w:t xml:space="preserve"> </w:t>
      </w:r>
      <w:r w:rsidR="00E93C70" w:rsidRPr="009C7488">
        <w:t>similar</w:t>
      </w:r>
      <w:r w:rsidR="00707822">
        <w:t>; Figure S14</w:t>
      </w:r>
      <w:r w:rsidR="00E93C70" w:rsidRPr="009C7488">
        <w:t xml:space="preserve">). </w:t>
      </w:r>
      <w:r w:rsidR="00F665AE">
        <w:t>T</w:t>
      </w:r>
      <w:r w:rsidR="00E93C70" w:rsidRPr="009C7488">
        <w:t xml:space="preserve">ime since speciation inferred using </w:t>
      </w:r>
      <w:proofErr w:type="spellStart"/>
      <w:r w:rsidR="00E93C70" w:rsidRPr="009C7488">
        <w:t>Stampy</w:t>
      </w:r>
      <w:proofErr w:type="spellEnd"/>
      <w:r w:rsidR="00E93C70" w:rsidRPr="009C7488">
        <w:t xml:space="preserve">-aligned data is </w:t>
      </w:r>
      <w:r w:rsidR="00F665AE">
        <w:t xml:space="preserve">also </w:t>
      </w:r>
      <w:r w:rsidR="00E93C70" w:rsidRPr="009C7488">
        <w:t>consistent</w:t>
      </w:r>
      <w:r w:rsidR="000C2EFC">
        <w:t xml:space="preserve"> (Figure S15). N</w:t>
      </w:r>
      <w:r w:rsidR="00F665AE">
        <w:t>ote</w:t>
      </w:r>
      <w:r w:rsidR="00E93C70" w:rsidRPr="009C7488">
        <w:t xml:space="preserve"> how the difference</w:t>
      </w:r>
      <w:r w:rsidR="000C2EFC">
        <w:t xml:space="preserve"> in divergence</w:t>
      </w:r>
      <w:r w:rsidR="00E93C70" w:rsidRPr="009C7488">
        <w:t xml:space="preserve"> between vs</w:t>
      </w:r>
      <w:r w:rsidR="00707822">
        <w:t>. within species is similar for</w:t>
      </w:r>
      <w:r w:rsidR="000C2EFC">
        <w:t xml:space="preserve"> </w:t>
      </w:r>
      <w:proofErr w:type="spellStart"/>
      <w:r w:rsidR="00E93C70" w:rsidRPr="009C7488">
        <w:t>Stampy</w:t>
      </w:r>
      <w:proofErr w:type="spellEnd"/>
      <w:r w:rsidR="00E93C70" w:rsidRPr="009C7488">
        <w:t xml:space="preserve"> and </w:t>
      </w:r>
      <w:proofErr w:type="spellStart"/>
      <w:r w:rsidR="00E93C70" w:rsidRPr="009C7488">
        <w:t>bwa</w:t>
      </w:r>
      <w:proofErr w:type="spellEnd"/>
      <w:r w:rsidR="00E93C70" w:rsidRPr="009C7488">
        <w:t xml:space="preserve"> (</w:t>
      </w:r>
      <w:r w:rsidR="00E93C70" w:rsidRPr="00707822">
        <w:rPr>
          <w:i/>
        </w:rPr>
        <w:t>i.e.</w:t>
      </w:r>
      <w:r w:rsidR="00E93C70" w:rsidRPr="009C7488">
        <w:t xml:space="preserve">, population size difference between gray &amp; blue lines and between purple &amp; brown lines </w:t>
      </w:r>
      <w:r w:rsidR="004B6B2E">
        <w:t>in Fig</w:t>
      </w:r>
      <w:r w:rsidR="000C2EFC">
        <w:t>ure</w:t>
      </w:r>
      <w:r w:rsidR="004B6B2E">
        <w:t xml:space="preserve"> S</w:t>
      </w:r>
      <w:r w:rsidR="000C2EFC">
        <w:t>15</w:t>
      </w:r>
      <w:r w:rsidR="00E93C70" w:rsidRPr="009C7488">
        <w:t xml:space="preserve"> </w:t>
      </w:r>
      <w:r w:rsidR="00707822">
        <w:t xml:space="preserve">is </w:t>
      </w:r>
      <w:r w:rsidR="00E93C70" w:rsidRPr="009C7488">
        <w:t xml:space="preserve">similar). </w:t>
      </w:r>
      <w:r w:rsidR="00E50913">
        <w:t>Lastly, w</w:t>
      </w:r>
      <w:r w:rsidR="00E93C70" w:rsidRPr="009C7488">
        <w:t xml:space="preserve">e </w:t>
      </w:r>
      <w:r w:rsidR="00E836D8">
        <w:t xml:space="preserve">also </w:t>
      </w:r>
      <w:r w:rsidR="00E93C70" w:rsidRPr="009C7488">
        <w:t xml:space="preserve">see geography and admixture similarly impact PSMC inference of species divergence regardless of using </w:t>
      </w:r>
      <w:proofErr w:type="spellStart"/>
      <w:r w:rsidR="00E93C70" w:rsidRPr="009C7488">
        <w:t>Stampy</w:t>
      </w:r>
      <w:proofErr w:type="spellEnd"/>
      <w:r w:rsidR="00E93C70" w:rsidRPr="009C7488">
        <w:t xml:space="preserve"> or </w:t>
      </w:r>
      <w:proofErr w:type="spellStart"/>
      <w:r w:rsidR="00E93C70" w:rsidRPr="009C7488">
        <w:t>bwa</w:t>
      </w:r>
      <w:proofErr w:type="spellEnd"/>
      <w:r w:rsidR="00E93C70" w:rsidRPr="009C7488">
        <w:t>-aligned data</w:t>
      </w:r>
      <w:r w:rsidR="00E836D8">
        <w:t xml:space="preserve"> (Figure S16)</w:t>
      </w:r>
      <w:r w:rsidR="00E93C70" w:rsidRPr="009C7488">
        <w:t xml:space="preserve">. </w:t>
      </w:r>
    </w:p>
    <w:p w14:paraId="494DF1F7" w14:textId="77777777" w:rsidR="0074106D" w:rsidRDefault="0074106D" w:rsidP="004A6370">
      <w:pPr>
        <w:jc w:val="both"/>
      </w:pPr>
    </w:p>
    <w:p w14:paraId="4E487895" w14:textId="77777777" w:rsidR="0074106D" w:rsidRDefault="0074106D" w:rsidP="004A6370">
      <w:pPr>
        <w:jc w:val="both"/>
      </w:pPr>
    </w:p>
    <w:p w14:paraId="3D3DAFF4" w14:textId="77777777" w:rsidR="0074181F" w:rsidRPr="00B15D61" w:rsidRDefault="0074181F" w:rsidP="004A6370">
      <w:pPr>
        <w:jc w:val="both"/>
        <w:rPr>
          <w:rFonts w:cs="Arial"/>
          <w:i/>
          <w:color w:val="000000" w:themeColor="text1"/>
        </w:rPr>
      </w:pPr>
      <w:r w:rsidRPr="00B15D61">
        <w:rPr>
          <w:rFonts w:cs="Arial"/>
          <w:i/>
          <w:color w:val="000000" w:themeColor="text1"/>
        </w:rPr>
        <w:t>Robustness of introgression results</w:t>
      </w:r>
    </w:p>
    <w:p w14:paraId="02940580" w14:textId="77777777" w:rsidR="004A6370" w:rsidRPr="00B15D61" w:rsidRDefault="004A6370" w:rsidP="004A6370">
      <w:pPr>
        <w:jc w:val="both"/>
        <w:rPr>
          <w:rFonts w:cs="Arial"/>
          <w:color w:val="000000" w:themeColor="text1"/>
          <w:u w:val="single"/>
        </w:rPr>
      </w:pPr>
    </w:p>
    <w:p w14:paraId="03A3BB86" w14:textId="77777777" w:rsidR="00937FB0" w:rsidRPr="00946007" w:rsidRDefault="00305502" w:rsidP="004A6370">
      <w:pPr>
        <w:jc w:val="both"/>
        <w:rPr>
          <w:rFonts w:cs="Arial"/>
          <w:color w:val="000000" w:themeColor="text1"/>
          <w:u w:val="single"/>
        </w:rPr>
      </w:pPr>
      <w:r w:rsidRPr="00B15D61">
        <w:rPr>
          <w:rFonts w:cs="Arial"/>
          <w:color w:val="000000" w:themeColor="text1"/>
          <w:u w:val="single"/>
        </w:rPr>
        <w:t>T</w:t>
      </w:r>
      <w:r w:rsidR="003C4635" w:rsidRPr="00B15D61">
        <w:rPr>
          <w:rFonts w:cs="Arial"/>
          <w:color w:val="000000" w:themeColor="text1"/>
          <w:u w:val="single"/>
        </w:rPr>
        <w:t>reemix</w:t>
      </w:r>
    </w:p>
    <w:p w14:paraId="3B5DA3C0" w14:textId="6AD96EEC" w:rsidR="00937FB0" w:rsidRDefault="003E5C93" w:rsidP="004A6370">
      <w:pPr>
        <w:jc w:val="both"/>
        <w:rPr>
          <w:rFonts w:cs="Arial"/>
          <w:color w:val="000000" w:themeColor="text1"/>
        </w:rPr>
      </w:pPr>
      <w:r>
        <w:rPr>
          <w:rFonts w:cs="Arial"/>
          <w:color w:val="000000" w:themeColor="text1"/>
        </w:rPr>
        <w:t>We explored our Treemix analyses over a range of different sample subsets and numbers of admixture events</w:t>
      </w:r>
      <w:r w:rsidR="00123F95">
        <w:rPr>
          <w:rFonts w:cs="Arial"/>
          <w:color w:val="000000" w:themeColor="text1"/>
        </w:rPr>
        <w:t>:</w:t>
      </w:r>
    </w:p>
    <w:p w14:paraId="125FE3B2" w14:textId="77777777" w:rsidR="00937FB0" w:rsidRDefault="00902FC3" w:rsidP="00937FB0">
      <w:pPr>
        <w:ind w:firstLine="720"/>
        <w:jc w:val="both"/>
        <w:rPr>
          <w:rFonts w:cs="Arial"/>
          <w:color w:val="000000" w:themeColor="text1"/>
        </w:rPr>
      </w:pPr>
      <w:r w:rsidRPr="00937FB0">
        <w:rPr>
          <w:rFonts w:cs="Arial"/>
          <w:b/>
          <w:i/>
          <w:color w:val="000000" w:themeColor="text1"/>
        </w:rPr>
        <w:t>(A)</w:t>
      </w:r>
      <w:r w:rsidRPr="00B15D61">
        <w:rPr>
          <w:rFonts w:cs="Arial"/>
          <w:color w:val="000000" w:themeColor="text1"/>
        </w:rPr>
        <w:t xml:space="preserve"> Foc</w:t>
      </w:r>
      <w:r w:rsidR="00937FB0">
        <w:rPr>
          <w:rFonts w:cs="Arial"/>
          <w:color w:val="000000" w:themeColor="text1"/>
        </w:rPr>
        <w:t>al samples and the reference</w:t>
      </w:r>
      <w:r w:rsidR="00840672">
        <w:rPr>
          <w:rFonts w:cs="Arial"/>
          <w:color w:val="000000" w:themeColor="text1"/>
        </w:rPr>
        <w:t xml:space="preserve"> (IM62) rooted by </w:t>
      </w:r>
      <w:r w:rsidR="00123F95">
        <w:rPr>
          <w:rFonts w:cs="Arial"/>
          <w:color w:val="000000" w:themeColor="text1"/>
        </w:rPr>
        <w:t>the outgroup</w:t>
      </w:r>
    </w:p>
    <w:p w14:paraId="03AEDDE3" w14:textId="77777777" w:rsidR="00937FB0" w:rsidRDefault="003C4635" w:rsidP="00937FB0">
      <w:pPr>
        <w:ind w:firstLine="720"/>
        <w:jc w:val="both"/>
        <w:rPr>
          <w:rFonts w:cs="Arial"/>
          <w:color w:val="000000" w:themeColor="text1"/>
        </w:rPr>
      </w:pPr>
      <w:r w:rsidRPr="00937FB0">
        <w:rPr>
          <w:rFonts w:cs="Arial"/>
          <w:b/>
          <w:i/>
          <w:color w:val="000000" w:themeColor="text1"/>
        </w:rPr>
        <w:t>(</w:t>
      </w:r>
      <w:r w:rsidR="00902FC3" w:rsidRPr="00937FB0">
        <w:rPr>
          <w:rFonts w:cs="Arial"/>
          <w:b/>
          <w:i/>
          <w:color w:val="000000" w:themeColor="text1"/>
        </w:rPr>
        <w:t>B</w:t>
      </w:r>
      <w:r w:rsidRPr="00937FB0">
        <w:rPr>
          <w:rFonts w:cs="Arial"/>
          <w:b/>
          <w:i/>
          <w:color w:val="000000" w:themeColor="text1"/>
        </w:rPr>
        <w:t>)</w:t>
      </w:r>
      <w:r w:rsidRPr="00B15D61">
        <w:rPr>
          <w:rFonts w:cs="Arial"/>
          <w:color w:val="000000" w:themeColor="text1"/>
        </w:rPr>
        <w:t xml:space="preserve"> Focal samples rooted by the outgroup</w:t>
      </w:r>
    </w:p>
    <w:p w14:paraId="6683061C" w14:textId="77777777" w:rsidR="00937FB0" w:rsidRDefault="003C4635" w:rsidP="00937FB0">
      <w:pPr>
        <w:ind w:firstLine="720"/>
        <w:jc w:val="both"/>
        <w:rPr>
          <w:rFonts w:cs="Arial"/>
          <w:color w:val="000000" w:themeColor="text1"/>
        </w:rPr>
      </w:pPr>
      <w:r w:rsidRPr="00937FB0">
        <w:rPr>
          <w:rFonts w:cs="Arial"/>
          <w:b/>
          <w:i/>
          <w:color w:val="000000" w:themeColor="text1"/>
        </w:rPr>
        <w:t xml:space="preserve">(C) </w:t>
      </w:r>
      <w:r w:rsidRPr="00B15D61">
        <w:rPr>
          <w:rFonts w:cs="Arial"/>
          <w:color w:val="000000" w:themeColor="text1"/>
        </w:rPr>
        <w:t xml:space="preserve">All </w:t>
      </w:r>
      <w:r w:rsidRPr="00B15D61">
        <w:rPr>
          <w:rFonts w:cs="Arial"/>
          <w:i/>
          <w:color w:val="000000" w:themeColor="text1"/>
        </w:rPr>
        <w:t>M. nasutus</w:t>
      </w:r>
      <w:r w:rsidRPr="00B15D61">
        <w:rPr>
          <w:rFonts w:cs="Arial"/>
          <w:color w:val="000000" w:themeColor="text1"/>
        </w:rPr>
        <w:t xml:space="preserve"> and</w:t>
      </w:r>
      <w:r w:rsidR="00840672">
        <w:rPr>
          <w:rFonts w:cs="Arial"/>
          <w:color w:val="000000" w:themeColor="text1"/>
        </w:rPr>
        <w:t xml:space="preserve"> </w:t>
      </w:r>
      <w:r w:rsidRPr="00B15D61">
        <w:rPr>
          <w:rFonts w:cs="Arial"/>
          <w:i/>
          <w:color w:val="000000" w:themeColor="text1"/>
        </w:rPr>
        <w:t>M. guttatus</w:t>
      </w:r>
      <w:r w:rsidRPr="00B15D61">
        <w:rPr>
          <w:rFonts w:cs="Arial"/>
          <w:color w:val="000000" w:themeColor="text1"/>
        </w:rPr>
        <w:t xml:space="preserve"> samples rooted by </w:t>
      </w:r>
      <w:proofErr w:type="gramStart"/>
      <w:r w:rsidRPr="00B15D61">
        <w:rPr>
          <w:rFonts w:cs="Arial"/>
          <w:color w:val="000000" w:themeColor="text1"/>
        </w:rPr>
        <w:t>the outgroup</w:t>
      </w:r>
      <w:proofErr w:type="gramEnd"/>
      <w:r w:rsidR="00F74D72">
        <w:rPr>
          <w:rFonts w:cs="Arial"/>
          <w:color w:val="000000" w:themeColor="text1"/>
        </w:rPr>
        <w:t>.</w:t>
      </w:r>
    </w:p>
    <w:p w14:paraId="4B8E464C" w14:textId="77777777" w:rsidR="001A0BC4" w:rsidRPr="00B15D61" w:rsidRDefault="00F76ED4" w:rsidP="00937FB0">
      <w:pPr>
        <w:jc w:val="both"/>
        <w:rPr>
          <w:rFonts w:cs="Arial"/>
          <w:color w:val="000000" w:themeColor="text1"/>
        </w:rPr>
      </w:pPr>
      <w:r w:rsidRPr="00946007">
        <w:rPr>
          <w:rFonts w:cs="Arial"/>
          <w:color w:val="000000" w:themeColor="text1"/>
        </w:rPr>
        <w:t>For each set of samples</w:t>
      </w:r>
      <w:r w:rsidR="00946007">
        <w:rPr>
          <w:rFonts w:cs="Arial"/>
          <w:color w:val="000000" w:themeColor="text1"/>
        </w:rPr>
        <w:t>,</w:t>
      </w:r>
      <w:r w:rsidRPr="00946007">
        <w:rPr>
          <w:rFonts w:cs="Arial"/>
          <w:color w:val="000000" w:themeColor="text1"/>
        </w:rPr>
        <w:t xml:space="preserve"> we allowed one</w:t>
      </w:r>
      <w:r w:rsidR="00946007">
        <w:rPr>
          <w:rFonts w:cs="Arial"/>
          <w:color w:val="000000" w:themeColor="text1"/>
        </w:rPr>
        <w:t xml:space="preserve">, two, three, or </w:t>
      </w:r>
      <w:r w:rsidRPr="00946007">
        <w:rPr>
          <w:rFonts w:cs="Arial"/>
          <w:color w:val="000000" w:themeColor="text1"/>
        </w:rPr>
        <w:t>four</w:t>
      </w:r>
      <w:r w:rsidR="003C4635" w:rsidRPr="00946007">
        <w:rPr>
          <w:rFonts w:cs="Arial"/>
          <w:color w:val="000000" w:themeColor="text1"/>
        </w:rPr>
        <w:t xml:space="preserve"> </w:t>
      </w:r>
      <w:r w:rsidRPr="00946007">
        <w:rPr>
          <w:rFonts w:cs="Arial"/>
          <w:color w:val="000000" w:themeColor="text1"/>
        </w:rPr>
        <w:t>historical admixture events (Figure S</w:t>
      </w:r>
      <w:r w:rsidR="00E015CE">
        <w:rPr>
          <w:rFonts w:cs="Arial"/>
          <w:color w:val="000000" w:themeColor="text1"/>
        </w:rPr>
        <w:t>10</w:t>
      </w:r>
      <w:r w:rsidRPr="00946007">
        <w:rPr>
          <w:rFonts w:cs="Arial"/>
          <w:color w:val="000000" w:themeColor="text1"/>
        </w:rPr>
        <w:t xml:space="preserve">). Regardless of sample subset and the number of admixture events allowed, we always see strong evidence of introgression from </w:t>
      </w:r>
      <w:r w:rsidRPr="00946007">
        <w:rPr>
          <w:rFonts w:cs="Arial"/>
          <w:i/>
          <w:color w:val="000000" w:themeColor="text1"/>
        </w:rPr>
        <w:t>M. nasutus</w:t>
      </w:r>
      <w:r w:rsidRPr="00946007">
        <w:rPr>
          <w:rFonts w:cs="Arial"/>
          <w:color w:val="000000" w:themeColor="text1"/>
        </w:rPr>
        <w:t xml:space="preserve"> into CACG, a result consistent</w:t>
      </w:r>
      <w:r w:rsidRPr="00B15D61">
        <w:rPr>
          <w:rFonts w:cs="Arial"/>
          <w:color w:val="000000" w:themeColor="text1"/>
        </w:rPr>
        <w:t xml:space="preserve"> with all analyses in this manuscript.</w:t>
      </w:r>
      <w:r w:rsidR="00902FC3" w:rsidRPr="00B15D61">
        <w:rPr>
          <w:rFonts w:cs="Arial"/>
          <w:color w:val="000000" w:themeColor="text1"/>
        </w:rPr>
        <w:t xml:space="preserve"> However, the other clear signal of introgression observed in our genomic analyses – introgression from </w:t>
      </w:r>
      <w:r w:rsidR="00902FC3" w:rsidRPr="00840672">
        <w:rPr>
          <w:rFonts w:cs="Arial"/>
          <w:i/>
          <w:color w:val="000000" w:themeColor="text1"/>
        </w:rPr>
        <w:t>M. nasutus</w:t>
      </w:r>
      <w:r w:rsidR="00902FC3" w:rsidRPr="00B15D61">
        <w:rPr>
          <w:rFonts w:cs="Arial"/>
          <w:color w:val="000000" w:themeColor="text1"/>
        </w:rPr>
        <w:t xml:space="preserve"> into DPRG, was only </w:t>
      </w:r>
      <w:r w:rsidR="00902FC3" w:rsidRPr="00946007">
        <w:rPr>
          <w:rFonts w:cs="Arial"/>
          <w:color w:val="000000" w:themeColor="text1"/>
        </w:rPr>
        <w:t>observed when we allow for more than one introgression event and analyze all focal samples and the reference genome (</w:t>
      </w:r>
      <w:r w:rsidR="00536CAE" w:rsidRPr="00946007">
        <w:rPr>
          <w:rFonts w:cs="Arial"/>
          <w:color w:val="000000" w:themeColor="text1"/>
        </w:rPr>
        <w:t xml:space="preserve">Figure </w:t>
      </w:r>
      <w:r w:rsidR="00946007" w:rsidRPr="00946007">
        <w:rPr>
          <w:rFonts w:cs="Arial"/>
          <w:color w:val="000000" w:themeColor="text1"/>
        </w:rPr>
        <w:t>S</w:t>
      </w:r>
      <w:r w:rsidR="00E015CE">
        <w:rPr>
          <w:rFonts w:cs="Arial"/>
          <w:color w:val="000000" w:themeColor="text1"/>
        </w:rPr>
        <w:t>10</w:t>
      </w:r>
      <w:r w:rsidR="00536CAE" w:rsidRPr="00946007">
        <w:rPr>
          <w:rFonts w:cs="Arial"/>
          <w:color w:val="000000" w:themeColor="text1"/>
        </w:rPr>
        <w:t xml:space="preserve"> </w:t>
      </w:r>
      <w:r w:rsidR="00902FC3" w:rsidRPr="00946007">
        <w:rPr>
          <w:rFonts w:cs="Arial"/>
          <w:color w:val="000000" w:themeColor="text1"/>
        </w:rPr>
        <w:t xml:space="preserve">A.2-A.4). When </w:t>
      </w:r>
      <w:r w:rsidR="00950C0D" w:rsidRPr="00946007">
        <w:rPr>
          <w:rFonts w:cs="Arial"/>
          <w:color w:val="000000" w:themeColor="text1"/>
        </w:rPr>
        <w:t>we limit our analysis to</w:t>
      </w:r>
      <w:r w:rsidR="00902FC3" w:rsidRPr="00946007">
        <w:rPr>
          <w:rFonts w:cs="Arial"/>
          <w:color w:val="000000" w:themeColor="text1"/>
        </w:rPr>
        <w:t xml:space="preserve"> focal samples (rooted by the outgroup) and allow for two or more int</w:t>
      </w:r>
      <w:r w:rsidR="00536CAE" w:rsidRPr="00946007">
        <w:rPr>
          <w:rFonts w:cs="Arial"/>
          <w:color w:val="000000" w:themeColor="text1"/>
        </w:rPr>
        <w:t>r</w:t>
      </w:r>
      <w:r w:rsidR="00902FC3" w:rsidRPr="00946007">
        <w:rPr>
          <w:rFonts w:cs="Arial"/>
          <w:color w:val="000000" w:themeColor="text1"/>
        </w:rPr>
        <w:t>ogression events, treemix places an introgression arrow from north</w:t>
      </w:r>
      <w:r w:rsidR="00950C0D" w:rsidRPr="00946007">
        <w:rPr>
          <w:rFonts w:cs="Arial"/>
          <w:color w:val="000000" w:themeColor="text1"/>
        </w:rPr>
        <w:t xml:space="preserve">ern </w:t>
      </w:r>
      <w:r w:rsidR="00950C0D" w:rsidRPr="00946007">
        <w:rPr>
          <w:rFonts w:cs="Arial"/>
          <w:i/>
          <w:color w:val="000000" w:themeColor="text1"/>
        </w:rPr>
        <w:t>M. guttatus</w:t>
      </w:r>
      <w:r w:rsidR="00950C0D" w:rsidRPr="00946007">
        <w:rPr>
          <w:rFonts w:cs="Arial"/>
          <w:color w:val="000000" w:themeColor="text1"/>
        </w:rPr>
        <w:t xml:space="preserve"> samples to SLP</w:t>
      </w:r>
      <w:r w:rsidR="00536CAE" w:rsidRPr="00946007">
        <w:rPr>
          <w:rFonts w:cs="Arial"/>
          <w:color w:val="000000" w:themeColor="text1"/>
        </w:rPr>
        <w:t xml:space="preserve"> (Figure S</w:t>
      </w:r>
      <w:r w:rsidR="00E015CE">
        <w:rPr>
          <w:rFonts w:cs="Arial"/>
          <w:color w:val="000000" w:themeColor="text1"/>
        </w:rPr>
        <w:t>10</w:t>
      </w:r>
      <w:r w:rsidR="00536CAE" w:rsidRPr="00946007">
        <w:rPr>
          <w:rFonts w:cs="Arial"/>
          <w:color w:val="000000" w:themeColor="text1"/>
        </w:rPr>
        <w:t xml:space="preserve"> B.2-B.4)</w:t>
      </w:r>
      <w:r w:rsidR="00950C0D" w:rsidRPr="00946007">
        <w:rPr>
          <w:rFonts w:cs="Arial"/>
          <w:color w:val="000000" w:themeColor="text1"/>
        </w:rPr>
        <w:t xml:space="preserve">. </w:t>
      </w:r>
      <w:r w:rsidR="003E5C93">
        <w:rPr>
          <w:rFonts w:cs="Arial"/>
          <w:color w:val="000000" w:themeColor="text1"/>
        </w:rPr>
        <w:t xml:space="preserve">We view this result as </w:t>
      </w:r>
      <w:r w:rsidR="00F201D7">
        <w:rPr>
          <w:rFonts w:cs="Arial"/>
          <w:color w:val="000000" w:themeColor="text1"/>
        </w:rPr>
        <w:t xml:space="preserve">an attempt to explain the </w:t>
      </w:r>
      <w:r w:rsidR="001C2E45">
        <w:rPr>
          <w:rFonts w:cs="Arial"/>
          <w:color w:val="000000" w:themeColor="text1"/>
        </w:rPr>
        <w:t xml:space="preserve">positive </w:t>
      </w:r>
      <w:r w:rsidR="00F201D7">
        <w:rPr>
          <w:rFonts w:cs="Arial"/>
          <w:color w:val="000000" w:themeColor="text1"/>
        </w:rPr>
        <w:t xml:space="preserve">covariance in genotype between SLP and northern </w:t>
      </w:r>
      <w:r w:rsidR="00F201D7" w:rsidRPr="001C2E45">
        <w:rPr>
          <w:rFonts w:cs="Arial"/>
          <w:i/>
          <w:color w:val="000000" w:themeColor="text1"/>
        </w:rPr>
        <w:t>M. guttatus</w:t>
      </w:r>
      <w:r w:rsidR="00F201D7">
        <w:rPr>
          <w:rFonts w:cs="Arial"/>
          <w:color w:val="000000" w:themeColor="text1"/>
        </w:rPr>
        <w:t xml:space="preserve"> after accounting for topology; however, in this case, the direction of introgression is likely </w:t>
      </w:r>
      <w:r w:rsidR="001C2E45">
        <w:rPr>
          <w:rFonts w:cs="Arial"/>
          <w:color w:val="000000" w:themeColor="text1"/>
        </w:rPr>
        <w:t>difficult to distinguish on the basis of the</w:t>
      </w:r>
      <w:r w:rsidR="00F201D7">
        <w:rPr>
          <w:rFonts w:cs="Arial"/>
          <w:color w:val="000000" w:themeColor="text1"/>
        </w:rPr>
        <w:t xml:space="preserve"> distance matrix and such a constrained topology of so few samples. Because other lines of evidence suggest introgression into DPRG, and because SLP and DPRG are equally diverged from northern M. guttatus after removing putatively </w:t>
      </w:r>
      <w:proofErr w:type="spellStart"/>
      <w:r w:rsidR="00F201D7">
        <w:rPr>
          <w:rFonts w:cs="Arial"/>
          <w:color w:val="000000" w:themeColor="text1"/>
        </w:rPr>
        <w:t>introgressed</w:t>
      </w:r>
      <w:proofErr w:type="spellEnd"/>
      <w:r w:rsidR="00F201D7">
        <w:rPr>
          <w:rFonts w:cs="Arial"/>
          <w:color w:val="000000" w:themeColor="text1"/>
        </w:rPr>
        <w:t xml:space="preserve"> genomic regions (Table S8), we interpret treemix results as consistent with introgression from M. nasutus into DPRG.</w:t>
      </w:r>
    </w:p>
    <w:p w14:paraId="2C2BC18E" w14:textId="77777777" w:rsidR="001A0BC4" w:rsidRPr="00B15D61" w:rsidRDefault="001A0BC4" w:rsidP="004A6370">
      <w:pPr>
        <w:jc w:val="both"/>
        <w:rPr>
          <w:rFonts w:cs="Arial"/>
          <w:color w:val="000000" w:themeColor="text1"/>
        </w:rPr>
      </w:pPr>
    </w:p>
    <w:p w14:paraId="25AD264D" w14:textId="77777777" w:rsidR="002C55DD" w:rsidRPr="00B15D61" w:rsidRDefault="0074181F" w:rsidP="004A6370">
      <w:pPr>
        <w:jc w:val="both"/>
        <w:rPr>
          <w:rFonts w:cs="Arial"/>
          <w:color w:val="000000" w:themeColor="text1"/>
          <w:u w:val="single"/>
        </w:rPr>
      </w:pPr>
      <w:r w:rsidRPr="00B15D61">
        <w:rPr>
          <w:rFonts w:cs="Arial"/>
          <w:color w:val="000000" w:themeColor="text1"/>
          <w:u w:val="single"/>
        </w:rPr>
        <w:t>Block length distributions</w:t>
      </w:r>
    </w:p>
    <w:p w14:paraId="7EA316E9" w14:textId="32813C8F" w:rsidR="00CC2101" w:rsidRPr="00B15D61" w:rsidRDefault="002C55DD" w:rsidP="004A6370">
      <w:pPr>
        <w:jc w:val="both"/>
        <w:rPr>
          <w:rFonts w:cs="Arial"/>
          <w:color w:val="000000" w:themeColor="text1"/>
        </w:rPr>
      </w:pPr>
      <w:r w:rsidRPr="00B15D61">
        <w:rPr>
          <w:rFonts w:cs="Arial"/>
          <w:color w:val="000000" w:themeColor="text1"/>
        </w:rPr>
        <w:t xml:space="preserve">In the main text, we used the length distribution of admixture blocks to provide a detailed view of the recent history of introgression of </w:t>
      </w:r>
      <w:r w:rsidRPr="00B15D61">
        <w:rPr>
          <w:rFonts w:cs="Arial"/>
          <w:i/>
          <w:color w:val="000000" w:themeColor="text1"/>
        </w:rPr>
        <w:t>M. nasutus</w:t>
      </w:r>
      <w:r w:rsidRPr="00B15D61">
        <w:rPr>
          <w:rFonts w:cs="Arial"/>
          <w:color w:val="000000" w:themeColor="text1"/>
        </w:rPr>
        <w:t xml:space="preserve"> ancestry into </w:t>
      </w:r>
      <w:r w:rsidRPr="00B15D61">
        <w:rPr>
          <w:rFonts w:cs="Arial"/>
          <w:i/>
          <w:color w:val="000000" w:themeColor="text1"/>
        </w:rPr>
        <w:t>M. guttatus</w:t>
      </w:r>
      <w:r w:rsidRPr="00B15D61">
        <w:rPr>
          <w:rFonts w:cs="Arial"/>
          <w:color w:val="000000" w:themeColor="text1"/>
        </w:rPr>
        <w:t xml:space="preserve">. While this summary of the data contains much information, our inference of this distribution is likely imperfect. </w:t>
      </w:r>
      <w:r w:rsidR="003E5C93" w:rsidRPr="00B15D61">
        <w:rPr>
          <w:rFonts w:cs="Arial"/>
          <w:color w:val="000000" w:themeColor="text1"/>
        </w:rPr>
        <w:t xml:space="preserve">In practice, we may </w:t>
      </w:r>
      <w:r w:rsidR="003E5C93">
        <w:rPr>
          <w:rFonts w:cs="Arial"/>
          <w:color w:val="000000" w:themeColor="text1"/>
        </w:rPr>
        <w:t>break up</w:t>
      </w:r>
      <w:r w:rsidR="003E5C93" w:rsidRPr="00B15D61">
        <w:rPr>
          <w:rFonts w:cs="Arial"/>
          <w:color w:val="000000" w:themeColor="text1"/>
        </w:rPr>
        <w:t xml:space="preserve"> long admixture block</w:t>
      </w:r>
      <w:r w:rsidR="003E5C93">
        <w:rPr>
          <w:rFonts w:cs="Arial"/>
          <w:color w:val="000000" w:themeColor="text1"/>
        </w:rPr>
        <w:t>s</w:t>
      </w:r>
      <w:r w:rsidR="003E5C93" w:rsidRPr="00B15D61">
        <w:rPr>
          <w:rFonts w:cs="Arial"/>
          <w:color w:val="000000" w:themeColor="text1"/>
        </w:rPr>
        <w:t xml:space="preserve"> or we may mislabel short genomic regions with </w:t>
      </w:r>
      <w:r w:rsidR="003E5C93">
        <w:rPr>
          <w:rFonts w:cs="Arial"/>
          <w:color w:val="000000" w:themeColor="text1"/>
        </w:rPr>
        <w:t>low</w:t>
      </w:r>
      <w:r w:rsidR="003E5C93" w:rsidRPr="00B15D61">
        <w:rPr>
          <w:rFonts w:cs="Arial"/>
          <w:color w:val="000000" w:themeColor="text1"/>
        </w:rPr>
        <w:t xml:space="preserve"> divergence as short admixture bloc</w:t>
      </w:r>
      <w:r w:rsidR="003E5C93">
        <w:rPr>
          <w:rFonts w:cs="Arial"/>
          <w:color w:val="000000" w:themeColor="text1"/>
        </w:rPr>
        <w:t xml:space="preserve">ks. </w:t>
      </w:r>
    </w:p>
    <w:p w14:paraId="51B2D8A9" w14:textId="77777777" w:rsidR="00CC2101" w:rsidRPr="00B15D61" w:rsidRDefault="00CC2101" w:rsidP="00CC2101">
      <w:pPr>
        <w:ind w:firstLine="720"/>
        <w:jc w:val="both"/>
        <w:rPr>
          <w:rFonts w:cs="Arial"/>
          <w:color w:val="000000" w:themeColor="text1"/>
        </w:rPr>
      </w:pPr>
      <w:r w:rsidRPr="00B15D61">
        <w:rPr>
          <w:rFonts w:cs="Arial"/>
          <w:color w:val="000000" w:themeColor="text1"/>
        </w:rPr>
        <w:t>In practice, both problems could confuse our inference. Miscalling</w:t>
      </w:r>
      <w:r w:rsidR="00CB7678">
        <w:rPr>
          <w:rFonts w:cs="Arial"/>
          <w:color w:val="000000" w:themeColor="text1"/>
        </w:rPr>
        <w:t xml:space="preserve"> short </w:t>
      </w:r>
      <w:proofErr w:type="spellStart"/>
      <w:r w:rsidR="00CB7678">
        <w:rPr>
          <w:rFonts w:cs="Arial"/>
          <w:color w:val="000000" w:themeColor="text1"/>
        </w:rPr>
        <w:t>unadmixed</w:t>
      </w:r>
      <w:proofErr w:type="spellEnd"/>
      <w:r w:rsidR="00CB7678">
        <w:rPr>
          <w:rFonts w:cs="Arial"/>
          <w:color w:val="000000" w:themeColor="text1"/>
        </w:rPr>
        <w:t xml:space="preserve"> regions </w:t>
      </w:r>
      <w:r w:rsidRPr="00B15D61">
        <w:rPr>
          <w:rFonts w:cs="Arial"/>
          <w:color w:val="000000" w:themeColor="text1"/>
        </w:rPr>
        <w:t xml:space="preserve">and breaking up long regions into numerous smaller ones will both push back our inferred admixture time. </w:t>
      </w:r>
      <w:r w:rsidR="003E5C93" w:rsidRPr="00B15D61">
        <w:rPr>
          <w:rFonts w:cs="Arial"/>
          <w:color w:val="000000" w:themeColor="text1"/>
        </w:rPr>
        <w:t xml:space="preserve">Additionally, introducing short, </w:t>
      </w:r>
      <w:r w:rsidR="003E5C93">
        <w:rPr>
          <w:rFonts w:cs="Arial"/>
          <w:color w:val="000000" w:themeColor="text1"/>
        </w:rPr>
        <w:t>false positive</w:t>
      </w:r>
      <w:r w:rsidR="003E5C93" w:rsidRPr="00B15D61">
        <w:rPr>
          <w:rFonts w:cs="Arial"/>
          <w:color w:val="000000" w:themeColor="text1"/>
        </w:rPr>
        <w:t xml:space="preserve"> blocks may mislead us into </w:t>
      </w:r>
      <w:r w:rsidR="003E5C93">
        <w:rPr>
          <w:rFonts w:cs="Arial"/>
          <w:color w:val="000000" w:themeColor="text1"/>
        </w:rPr>
        <w:t>seein</w:t>
      </w:r>
      <w:r w:rsidR="003E5C93" w:rsidRPr="00B15D61">
        <w:rPr>
          <w:rFonts w:cs="Arial"/>
          <w:color w:val="000000" w:themeColor="text1"/>
        </w:rPr>
        <w:t>g a mix of old and new admixture events, when in practice there was a single recent pulse</w:t>
      </w:r>
      <w:r w:rsidR="003E5C93">
        <w:rPr>
          <w:rFonts w:cs="Arial"/>
          <w:color w:val="000000" w:themeColor="text1"/>
        </w:rPr>
        <w:t>.</w:t>
      </w:r>
      <w:r w:rsidRPr="00B15D61">
        <w:rPr>
          <w:rFonts w:cs="Arial"/>
          <w:color w:val="000000" w:themeColor="text1"/>
        </w:rPr>
        <w:t xml:space="preserve"> </w:t>
      </w:r>
      <w:r w:rsidR="0028009F" w:rsidRPr="00B15D61">
        <w:rPr>
          <w:rFonts w:cs="Arial"/>
          <w:color w:val="000000" w:themeColor="text1"/>
        </w:rPr>
        <w:t>A</w:t>
      </w:r>
      <w:r w:rsidRPr="00B15D61">
        <w:rPr>
          <w:rFonts w:cs="Arial"/>
          <w:color w:val="000000" w:themeColor="text1"/>
        </w:rPr>
        <w:t xml:space="preserve"> major claim of our manuscrip</w:t>
      </w:r>
      <w:r w:rsidR="00E131C5">
        <w:rPr>
          <w:rFonts w:cs="Arial"/>
          <w:color w:val="000000" w:themeColor="text1"/>
        </w:rPr>
        <w:t xml:space="preserve">t is that </w:t>
      </w:r>
      <w:r w:rsidRPr="00B15D61">
        <w:rPr>
          <w:rFonts w:cs="Arial"/>
          <w:color w:val="000000" w:themeColor="text1"/>
        </w:rPr>
        <w:t xml:space="preserve">admixed </w:t>
      </w:r>
      <w:r w:rsidRPr="00B15D61">
        <w:rPr>
          <w:rFonts w:cs="Arial"/>
          <w:i/>
          <w:color w:val="000000" w:themeColor="text1"/>
        </w:rPr>
        <w:t>M. guttatus</w:t>
      </w:r>
      <w:r w:rsidRPr="00B15D61">
        <w:rPr>
          <w:rFonts w:cs="Arial"/>
          <w:color w:val="000000" w:themeColor="text1"/>
        </w:rPr>
        <w:t xml:space="preserve"> samples are not simply early-generation hybrids, but rather represent on ongoing history of introgression</w:t>
      </w:r>
      <w:r w:rsidR="00521897" w:rsidRPr="00B15D61">
        <w:rPr>
          <w:rFonts w:cs="Arial"/>
          <w:color w:val="000000" w:themeColor="text1"/>
        </w:rPr>
        <w:t xml:space="preserve">. </w:t>
      </w:r>
      <w:r w:rsidR="0028009F" w:rsidRPr="00B15D61">
        <w:rPr>
          <w:rFonts w:cs="Arial"/>
          <w:color w:val="000000" w:themeColor="text1"/>
        </w:rPr>
        <w:t>We therefore wish to ensure that these potential challenges to characterizing the block length distribution do not mislead our inference.</w:t>
      </w:r>
    </w:p>
    <w:p w14:paraId="552EBA83" w14:textId="17C431E9" w:rsidR="00CC2101" w:rsidRPr="00B15D61" w:rsidRDefault="0028009F" w:rsidP="00D7568E">
      <w:pPr>
        <w:ind w:firstLine="720"/>
        <w:jc w:val="both"/>
        <w:rPr>
          <w:rFonts w:cs="Arial"/>
          <w:color w:val="000000" w:themeColor="text1"/>
        </w:rPr>
      </w:pPr>
      <w:r w:rsidRPr="00B15D61">
        <w:rPr>
          <w:rFonts w:cs="Arial"/>
          <w:color w:val="000000" w:themeColor="text1"/>
        </w:rPr>
        <w:t xml:space="preserve">We </w:t>
      </w:r>
      <w:r w:rsidR="00123F95">
        <w:rPr>
          <w:rFonts w:cs="Arial"/>
          <w:color w:val="000000" w:themeColor="text1"/>
        </w:rPr>
        <w:t>use</w:t>
      </w:r>
      <w:r w:rsidR="00123F95" w:rsidRPr="00B15D61">
        <w:rPr>
          <w:rFonts w:cs="Arial"/>
          <w:color w:val="000000" w:themeColor="text1"/>
        </w:rPr>
        <w:t xml:space="preserve"> </w:t>
      </w:r>
      <w:r w:rsidRPr="00B15D61">
        <w:rPr>
          <w:rFonts w:cs="Arial"/>
          <w:color w:val="000000" w:themeColor="text1"/>
        </w:rPr>
        <w:t xml:space="preserve">two strategies to ensure the robustness of our results. </w:t>
      </w:r>
      <w:r w:rsidRPr="00E131C5">
        <w:rPr>
          <w:rFonts w:cs="Arial"/>
          <w:color w:val="000000" w:themeColor="text1"/>
        </w:rPr>
        <w:t>First, we ‘heal’ admixture blocks with</w:t>
      </w:r>
      <w:r w:rsidR="003E5C93">
        <w:rPr>
          <w:rFonts w:cs="Arial"/>
          <w:color w:val="000000" w:themeColor="text1"/>
        </w:rPr>
        <w:t>in</w:t>
      </w:r>
      <w:r w:rsidRPr="00E131C5">
        <w:rPr>
          <w:rFonts w:cs="Arial"/>
          <w:color w:val="000000" w:themeColor="text1"/>
        </w:rPr>
        <w:t xml:space="preserve"> X = </w:t>
      </w:r>
      <w:r w:rsidR="008C320A" w:rsidRPr="00E131C5">
        <w:rPr>
          <w:rFonts w:cs="Arial"/>
          <w:color w:val="000000" w:themeColor="text1"/>
        </w:rPr>
        <w:t xml:space="preserve">{0,20,50,100} </w:t>
      </w:r>
      <w:proofErr w:type="gramStart"/>
      <w:r w:rsidRPr="00E131C5">
        <w:rPr>
          <w:rFonts w:cs="Arial"/>
          <w:color w:val="000000" w:themeColor="text1"/>
        </w:rPr>
        <w:t>kb</w:t>
      </w:r>
      <w:proofErr w:type="gramEnd"/>
      <w:r w:rsidRPr="00E131C5">
        <w:rPr>
          <w:rFonts w:cs="Arial"/>
          <w:color w:val="000000" w:themeColor="text1"/>
        </w:rPr>
        <w:t xml:space="preserve"> of one another (Figure S</w:t>
      </w:r>
      <w:r w:rsidR="00E015CE">
        <w:rPr>
          <w:rFonts w:cs="Arial"/>
          <w:color w:val="000000" w:themeColor="text1"/>
        </w:rPr>
        <w:t>12</w:t>
      </w:r>
      <w:r w:rsidRPr="00E131C5">
        <w:rPr>
          <w:rFonts w:cs="Arial"/>
          <w:color w:val="000000" w:themeColor="text1"/>
        </w:rPr>
        <w:t>)</w:t>
      </w:r>
      <w:r w:rsidRPr="00B15D61">
        <w:rPr>
          <w:rFonts w:cs="Arial"/>
          <w:color w:val="000000" w:themeColor="text1"/>
        </w:rPr>
        <w:t xml:space="preserve">, </w:t>
      </w:r>
      <w:r w:rsidR="003E5C93">
        <w:rPr>
          <w:rFonts w:cs="Arial"/>
          <w:color w:val="000000" w:themeColor="text1"/>
        </w:rPr>
        <w:t>to guard against</w:t>
      </w:r>
      <w:r w:rsidR="003E5C93" w:rsidRPr="00B15D61">
        <w:rPr>
          <w:rFonts w:cs="Arial"/>
          <w:color w:val="000000" w:themeColor="text1"/>
        </w:rPr>
        <w:t xml:space="preserve"> breaking up few long admixture blocks into more short ones</w:t>
      </w:r>
      <w:r w:rsidRPr="00B15D61">
        <w:rPr>
          <w:rFonts w:cs="Arial"/>
          <w:color w:val="000000" w:themeColor="text1"/>
        </w:rPr>
        <w:t xml:space="preserve">. We also use our allopatric and putatively ‘pure’ </w:t>
      </w:r>
      <w:r w:rsidRPr="00B15D61">
        <w:rPr>
          <w:rFonts w:cs="Arial"/>
          <w:i/>
          <w:color w:val="000000" w:themeColor="text1"/>
        </w:rPr>
        <w:t>M. guttatus</w:t>
      </w:r>
      <w:r w:rsidRPr="00B15D61">
        <w:rPr>
          <w:rFonts w:cs="Arial"/>
          <w:color w:val="000000" w:themeColor="text1"/>
        </w:rPr>
        <w:t xml:space="preserve"> samples to empirically control for the </w:t>
      </w:r>
      <w:r w:rsidR="003E5C93">
        <w:rPr>
          <w:rFonts w:cs="Arial"/>
          <w:color w:val="000000" w:themeColor="text1"/>
        </w:rPr>
        <w:t xml:space="preserve">false positive admixture </w:t>
      </w:r>
      <w:r w:rsidRPr="00B15D61">
        <w:rPr>
          <w:rFonts w:cs="Arial"/>
          <w:color w:val="000000" w:themeColor="text1"/>
        </w:rPr>
        <w:t>blocks. To do so</w:t>
      </w:r>
      <w:r w:rsidR="003E5C93">
        <w:rPr>
          <w:rFonts w:cs="Arial"/>
          <w:color w:val="000000" w:themeColor="text1"/>
        </w:rPr>
        <w:t>,</w:t>
      </w:r>
      <w:r w:rsidRPr="00B15D61">
        <w:rPr>
          <w:rFonts w:cs="Arial"/>
          <w:color w:val="000000" w:themeColor="text1"/>
        </w:rPr>
        <w:t xml:space="preserve"> we alternatively use the block length distribution of AHQT and SLP and remove the closest matched block lengths in our other samples (note that we use the AHQT block length distribution in an attempt to better characterize the introgression history of SLP as well). By </w:t>
      </w:r>
      <w:proofErr w:type="spellStart"/>
      <w:r w:rsidRPr="00B15D61">
        <w:rPr>
          <w:rFonts w:cs="Arial"/>
          <w:color w:val="000000" w:themeColor="text1"/>
        </w:rPr>
        <w:t>factorially</w:t>
      </w:r>
      <w:proofErr w:type="spellEnd"/>
      <w:r w:rsidRPr="00B15D61">
        <w:rPr>
          <w:rFonts w:cs="Arial"/>
          <w:color w:val="000000" w:themeColor="text1"/>
        </w:rPr>
        <w:t xml:space="preserve"> implementing these controls, we see that our inference of ongoing introgression of </w:t>
      </w:r>
      <w:r w:rsidRPr="00B15D61">
        <w:rPr>
          <w:rFonts w:cs="Arial"/>
          <w:i/>
          <w:color w:val="000000" w:themeColor="text1"/>
        </w:rPr>
        <w:t>M. nasutus</w:t>
      </w:r>
      <w:r w:rsidRPr="00B15D61">
        <w:rPr>
          <w:rFonts w:cs="Arial"/>
          <w:color w:val="000000" w:themeColor="text1"/>
        </w:rPr>
        <w:t xml:space="preserve"> into sympatric </w:t>
      </w:r>
      <w:r w:rsidRPr="00B15D61">
        <w:rPr>
          <w:rFonts w:cs="Arial"/>
          <w:i/>
          <w:color w:val="000000" w:themeColor="text1"/>
        </w:rPr>
        <w:t>M. guttatus</w:t>
      </w:r>
      <w:r w:rsidRPr="00B15D61">
        <w:rPr>
          <w:rFonts w:cs="Arial"/>
          <w:color w:val="000000" w:themeColor="text1"/>
        </w:rPr>
        <w:t xml:space="preserve"> populations is robust. In all controls</w:t>
      </w:r>
      <w:r w:rsidR="008E3C6E">
        <w:rPr>
          <w:rFonts w:cs="Arial"/>
          <w:color w:val="000000" w:themeColor="text1"/>
        </w:rPr>
        <w:t>,</w:t>
      </w:r>
      <w:r w:rsidR="00D7568E" w:rsidRPr="00B15D61">
        <w:rPr>
          <w:rFonts w:cs="Arial"/>
          <w:color w:val="000000" w:themeColor="text1"/>
        </w:rPr>
        <w:t xml:space="preserve"> we observe more variation in admixture tract lengths than would be expected under a simple point admixture model. Moreover, while removing young blocks and creating longer blocks creates a more recent estimated admixture time, our most recent estimated admixture time in CACG is </w:t>
      </w:r>
      <w:r w:rsidR="009031FA">
        <w:rPr>
          <w:rFonts w:cs="Arial"/>
          <w:color w:val="000000" w:themeColor="text1"/>
        </w:rPr>
        <w:t>37</w:t>
      </w:r>
      <w:r w:rsidR="009031FA" w:rsidRPr="00B15D61">
        <w:rPr>
          <w:rFonts w:cs="Arial"/>
          <w:color w:val="000000" w:themeColor="text1"/>
        </w:rPr>
        <w:t xml:space="preserve"> </w:t>
      </w:r>
      <w:r w:rsidR="00D7568E" w:rsidRPr="00B15D61">
        <w:rPr>
          <w:rFonts w:cs="Arial"/>
          <w:color w:val="000000" w:themeColor="text1"/>
        </w:rPr>
        <w:t xml:space="preserve">generations ago, arguing against a single recent admixture event. Even if admixture occurred </w:t>
      </w:r>
      <w:r w:rsidR="009031FA">
        <w:rPr>
          <w:rFonts w:cs="Arial"/>
          <w:color w:val="000000" w:themeColor="text1"/>
        </w:rPr>
        <w:t>37</w:t>
      </w:r>
      <w:r w:rsidR="009031FA" w:rsidRPr="00B15D61">
        <w:rPr>
          <w:rFonts w:cs="Arial"/>
          <w:color w:val="000000" w:themeColor="text1"/>
        </w:rPr>
        <w:t xml:space="preserve"> </w:t>
      </w:r>
      <w:r w:rsidR="00D7568E" w:rsidRPr="00B15D61">
        <w:rPr>
          <w:rFonts w:cs="Arial"/>
          <w:color w:val="000000" w:themeColor="text1"/>
        </w:rPr>
        <w:t>generations ago into CACG</w:t>
      </w:r>
      <w:r w:rsidR="008C3F18">
        <w:rPr>
          <w:rFonts w:cs="Arial"/>
          <w:color w:val="000000" w:themeColor="text1"/>
        </w:rPr>
        <w:t>,</w:t>
      </w:r>
      <w:r w:rsidR="00D7568E" w:rsidRPr="00B15D61">
        <w:rPr>
          <w:rFonts w:cs="Arial"/>
          <w:color w:val="000000" w:themeColor="text1"/>
        </w:rPr>
        <w:t xml:space="preserve"> it is very unlikely that a block from </w:t>
      </w:r>
      <w:r w:rsidR="00305502" w:rsidRPr="00B15D61">
        <w:rPr>
          <w:rFonts w:cs="Arial"/>
          <w:color w:val="000000" w:themeColor="text1"/>
        </w:rPr>
        <w:t xml:space="preserve">a given event at that time </w:t>
      </w:r>
      <w:r w:rsidR="00D7568E" w:rsidRPr="00B15D61">
        <w:rPr>
          <w:rFonts w:cs="Arial"/>
          <w:color w:val="000000" w:themeColor="text1"/>
        </w:rPr>
        <w:t xml:space="preserve">would survive to the present – and therefore gene flow is likely (relatively) consistently ongoing </w:t>
      </w:r>
      <w:r w:rsidR="008C3F18">
        <w:rPr>
          <w:rFonts w:cs="Arial"/>
          <w:color w:val="000000" w:themeColor="text1"/>
        </w:rPr>
        <w:t>(Table S</w:t>
      </w:r>
      <w:r w:rsidR="00C53878">
        <w:rPr>
          <w:rFonts w:cs="Arial"/>
          <w:color w:val="000000" w:themeColor="text1"/>
        </w:rPr>
        <w:t>4</w:t>
      </w:r>
      <w:r w:rsidR="00D7568E" w:rsidRPr="00B15D61">
        <w:rPr>
          <w:rFonts w:cs="Arial"/>
          <w:color w:val="000000" w:themeColor="text1"/>
        </w:rPr>
        <w:t>).</w:t>
      </w:r>
    </w:p>
    <w:p w14:paraId="7CB61BBD" w14:textId="77777777" w:rsidR="00305502" w:rsidRPr="00B15D61" w:rsidRDefault="00305502" w:rsidP="00B81A9A">
      <w:pPr>
        <w:jc w:val="both"/>
        <w:rPr>
          <w:rFonts w:cs="Arial"/>
          <w:color w:val="000000" w:themeColor="text1"/>
        </w:rPr>
      </w:pPr>
    </w:p>
    <w:p w14:paraId="71530DEE" w14:textId="77777777" w:rsidR="00AB42F0" w:rsidRPr="00544A0B" w:rsidRDefault="00305502" w:rsidP="00544A0B">
      <w:pPr>
        <w:jc w:val="both"/>
        <w:rPr>
          <w:rFonts w:cs="Arial"/>
          <w:color w:val="000000" w:themeColor="text1"/>
          <w:u w:val="single"/>
        </w:rPr>
      </w:pPr>
      <w:r w:rsidRPr="00B15D61">
        <w:rPr>
          <w:rFonts w:cs="Arial"/>
          <w:color w:val="000000" w:themeColor="text1"/>
          <w:u w:val="single"/>
        </w:rPr>
        <w:t xml:space="preserve">Robustness of inferred introgression from </w:t>
      </w:r>
      <w:r w:rsidRPr="00B15D61">
        <w:rPr>
          <w:rFonts w:cs="Arial"/>
          <w:i/>
          <w:color w:val="000000" w:themeColor="text1"/>
          <w:u w:val="single"/>
        </w:rPr>
        <w:t>M. guttatus</w:t>
      </w:r>
      <w:r w:rsidRPr="00B15D61">
        <w:rPr>
          <w:rFonts w:cs="Arial"/>
          <w:color w:val="000000" w:themeColor="text1"/>
          <w:u w:val="single"/>
        </w:rPr>
        <w:t xml:space="preserve"> into </w:t>
      </w:r>
      <w:r w:rsidRPr="00B15D61">
        <w:rPr>
          <w:rFonts w:cs="Arial"/>
          <w:i/>
          <w:color w:val="000000" w:themeColor="text1"/>
          <w:u w:val="single"/>
        </w:rPr>
        <w:t>M. nasutus</w:t>
      </w:r>
    </w:p>
    <w:p w14:paraId="1A4A4F6F" w14:textId="77777777" w:rsidR="003E5C93" w:rsidRDefault="008E3C6E" w:rsidP="00B0448E">
      <w:r>
        <w:t xml:space="preserve">In the main text we described our strategy of using outlier windows – regions where one </w:t>
      </w:r>
      <w:r w:rsidRPr="008E3C6E">
        <w:rPr>
          <w:i/>
        </w:rPr>
        <w:t>M. nasutus</w:t>
      </w:r>
      <w:r>
        <w:t xml:space="preserve"> sample differed radically from all others to infer historical introgression from </w:t>
      </w:r>
      <w:r w:rsidRPr="008E3C6E">
        <w:rPr>
          <w:i/>
        </w:rPr>
        <w:t>M. guttatus</w:t>
      </w:r>
      <w:r>
        <w:t xml:space="preserve"> into </w:t>
      </w:r>
      <w:r w:rsidRPr="008E3C6E">
        <w:rPr>
          <w:i/>
        </w:rPr>
        <w:t>M. nasutus</w:t>
      </w:r>
      <w:r>
        <w:t xml:space="preserve">. </w:t>
      </w:r>
      <w:r w:rsidR="00AB42F0">
        <w:t>The identification of outlier windows required numerous decisions</w:t>
      </w:r>
      <w:r w:rsidR="003E5C93">
        <w:t>; here we investigate the robustness of the signal of introgression to these choices</w:t>
      </w:r>
      <w:r w:rsidR="00AB42F0">
        <w:t xml:space="preserve">. </w:t>
      </w:r>
    </w:p>
    <w:p w14:paraId="2FD6256D" w14:textId="77777777" w:rsidR="003F0E3F" w:rsidRDefault="00AB42F0" w:rsidP="009B6193">
      <w:pPr>
        <w:ind w:firstLine="720"/>
      </w:pPr>
      <w:r>
        <w:t xml:space="preserve">The first was the </w:t>
      </w:r>
      <w:r w:rsidRPr="00AB42F0">
        <w:rPr>
          <w:rFonts w:ascii="Symbol" w:hAnsi="Symbol"/>
        </w:rPr>
        <w:t></w:t>
      </w:r>
      <w:r w:rsidRPr="00AB42F0">
        <w:rPr>
          <w:vertAlign w:val="subscript"/>
        </w:rPr>
        <w:t>S</w:t>
      </w:r>
      <w:r>
        <w:t xml:space="preserve"> cutoff differentiating outlier and non-outlier regions. We chose three alternative values for this cutoff – 0.5% (roughly corresponding to the expected </w:t>
      </w:r>
      <w:r w:rsidR="00C72C6B">
        <w:t>level</w:t>
      </w:r>
      <w:r>
        <w:t xml:space="preserve"> of differentiation since the species split), 2.0% (roughly corresponding to expected levels of </w:t>
      </w:r>
      <w:r w:rsidR="00C72C6B">
        <w:t xml:space="preserve">variation within an ancestral </w:t>
      </w:r>
      <w:r w:rsidR="00C72C6B" w:rsidRPr="00C72C6B">
        <w:rPr>
          <w:i/>
        </w:rPr>
        <w:t>M. guttatus</w:t>
      </w:r>
      <w:r w:rsidR="00C72C6B">
        <w:t xml:space="preserve"> population</w:t>
      </w:r>
      <w:r>
        <w:t>)</w:t>
      </w:r>
      <w:r w:rsidR="00C72C6B">
        <w:t>, and 1.0% (representing a compromise between these values). Wit</w:t>
      </w:r>
      <w:r w:rsidR="00017D2A">
        <w:t>hin a given cutoff</w:t>
      </w:r>
      <w:r w:rsidR="00C72C6B">
        <w:t>,</w:t>
      </w:r>
      <w:r w:rsidR="00017D2A">
        <w:t xml:space="preserve"> </w:t>
      </w:r>
      <w:r w:rsidR="00C72C6B">
        <w:t>we identify 20 contiguous overlapping sliding windows (with a 1 kb slide) where one sample differs from all other</w:t>
      </w:r>
      <w:r w:rsidR="00017D2A">
        <w:t>s</w:t>
      </w:r>
      <w:r w:rsidR="00C72C6B">
        <w:t xml:space="preserve"> by </w:t>
      </w:r>
      <w:r w:rsidR="00C72C6B" w:rsidRPr="00017D2A">
        <w:rPr>
          <w:rFonts w:ascii="Symbol" w:hAnsi="Symbol"/>
        </w:rPr>
        <w:t></w:t>
      </w:r>
      <w:r w:rsidR="00017D2A" w:rsidRPr="00017D2A">
        <w:rPr>
          <w:vertAlign w:val="subscript"/>
        </w:rPr>
        <w:t>S</w:t>
      </w:r>
      <w:r w:rsidR="00C72C6B">
        <w:t xml:space="preserve"> greater t</w:t>
      </w:r>
      <w:r w:rsidR="009B6193">
        <w:t>han this threshold</w:t>
      </w:r>
      <w:r w:rsidR="00017D2A">
        <w:t>,</w:t>
      </w:r>
      <w:r w:rsidR="009B6193">
        <w:t xml:space="preserve"> while </w:t>
      </w:r>
      <w:r w:rsidR="00C72C6B">
        <w:t xml:space="preserve">the others are differentiated from one another by </w:t>
      </w:r>
      <w:r w:rsidR="00C72C6B" w:rsidRPr="009B6193">
        <w:rPr>
          <w:rFonts w:ascii="Symbol" w:hAnsi="Symbol"/>
        </w:rPr>
        <w:t></w:t>
      </w:r>
      <w:r w:rsidR="00C72C6B" w:rsidRPr="009B6193">
        <w:rPr>
          <w:vertAlign w:val="subscript"/>
        </w:rPr>
        <w:t>S</w:t>
      </w:r>
      <w:r w:rsidR="00C72C6B">
        <w:t xml:space="preserve"> less than this threshold. </w:t>
      </w:r>
      <w:r w:rsidR="009B6193">
        <w:t xml:space="preserve"> </w:t>
      </w:r>
      <w:r w:rsidR="00C72C6B">
        <w:t xml:space="preserve">Although we always insist on 20 contiguous windows (representing </w:t>
      </w:r>
      <w:r w:rsidR="009B6193">
        <w:t>20 kb), we vary the window size</w:t>
      </w:r>
      <w:r w:rsidR="00017D2A">
        <w:t>,</w:t>
      </w:r>
      <w:r w:rsidR="009B6193">
        <w:t xml:space="preserve"> </w:t>
      </w:r>
      <w:r w:rsidR="00C72C6B">
        <w:t xml:space="preserve">allowing it to take the value of 5, 10 or </w:t>
      </w:r>
      <w:proofErr w:type="gramStart"/>
      <w:r w:rsidR="00C72C6B">
        <w:t>20 kb</w:t>
      </w:r>
      <w:proofErr w:type="gramEnd"/>
      <w:r w:rsidR="009B6193">
        <w:t xml:space="preserve"> (noted by </w:t>
      </w:r>
      <w:r w:rsidR="009B6193" w:rsidRPr="003F0E3F">
        <w:rPr>
          <w:b/>
          <w:i/>
        </w:rPr>
        <w:t>L</w:t>
      </w:r>
      <w:r w:rsidR="009B6193">
        <w:t xml:space="preserve"> in </w:t>
      </w:r>
      <w:r w:rsidR="008C3F18">
        <w:t>T</w:t>
      </w:r>
      <w:r w:rsidR="009B6193">
        <w:t>able</w:t>
      </w:r>
      <w:r w:rsidR="008C3F18">
        <w:t xml:space="preserve"> S5</w:t>
      </w:r>
      <w:r w:rsidR="009B6193">
        <w:t>)</w:t>
      </w:r>
      <w:r w:rsidR="00C72C6B">
        <w:t xml:space="preserve">. </w:t>
      </w:r>
    </w:p>
    <w:p w14:paraId="456680BE" w14:textId="77777777" w:rsidR="00305502" w:rsidRDefault="009B6193" w:rsidP="00017D2A">
      <w:pPr>
        <w:ind w:firstLine="720"/>
      </w:pPr>
      <w:r>
        <w:t xml:space="preserve">Regardless of </w:t>
      </w:r>
      <w:r w:rsidR="00017D2A">
        <w:t xml:space="preserve">exact </w:t>
      </w:r>
      <w:r>
        <w:t xml:space="preserve">thresholds, we always see evidence </w:t>
      </w:r>
      <w:r w:rsidR="003F0E3F">
        <w:t xml:space="preserve">for </w:t>
      </w:r>
      <w:r>
        <w:t xml:space="preserve">either introgression </w:t>
      </w:r>
      <w:r w:rsidR="003F0E3F">
        <w:t xml:space="preserve">into NHN and/or </w:t>
      </w:r>
      <w:r>
        <w:t xml:space="preserve">introgression </w:t>
      </w:r>
      <w:r w:rsidR="003F0E3F">
        <w:t xml:space="preserve">into the pooled collection of northern </w:t>
      </w:r>
      <w:r w:rsidR="003F0E3F" w:rsidRPr="003F0E3F">
        <w:rPr>
          <w:i/>
        </w:rPr>
        <w:t>M. nasutus</w:t>
      </w:r>
      <w:r w:rsidR="003F0E3F">
        <w:t xml:space="preserve"> samples </w:t>
      </w:r>
      <w:r>
        <w:t>(CACN, NHN, and K</w:t>
      </w:r>
      <w:r w:rsidR="00C53878">
        <w:t>OOT</w:t>
      </w:r>
      <w:r>
        <w:t xml:space="preserve">), in the form of too many </w:t>
      </w:r>
      <w:r w:rsidR="008E3C6E">
        <w:t xml:space="preserve">outlier </w:t>
      </w:r>
      <w:r>
        <w:t>wi</w:t>
      </w:r>
      <w:r w:rsidR="008C3F18">
        <w:t>ndows being too</w:t>
      </w:r>
      <w:bookmarkStart w:id="0" w:name="_GoBack"/>
      <w:bookmarkEnd w:id="0"/>
      <w:r w:rsidR="008C3F18">
        <w:t xml:space="preserve"> close to AHQT (T</w:t>
      </w:r>
      <w:r>
        <w:t>able</w:t>
      </w:r>
      <w:r w:rsidR="006C26DD">
        <w:t xml:space="preserve"> S</w:t>
      </w:r>
      <w:r w:rsidR="00C53878">
        <w:t>5</w:t>
      </w:r>
      <w:r>
        <w:t>).  By contrast</w:t>
      </w:r>
      <w:r w:rsidR="00017D2A">
        <w:t>, no</w:t>
      </w:r>
      <w:r w:rsidR="00B81C06">
        <w:t xml:space="preserve"> samples are closer to SLP in outlier regions more often t</w:t>
      </w:r>
      <w:r w:rsidR="00017D2A">
        <w:t xml:space="preserve">han expected by chance. However, </w:t>
      </w:r>
      <w:r w:rsidR="00B81C06">
        <w:t xml:space="preserve">as noted in the main text, our inability to identify introgression from southern M. </w:t>
      </w:r>
      <w:r w:rsidR="00B81C06" w:rsidRPr="00B81C06">
        <w:rPr>
          <w:i/>
        </w:rPr>
        <w:t>guttatus</w:t>
      </w:r>
      <w:r w:rsidR="00B81C06">
        <w:t xml:space="preserve"> into southern </w:t>
      </w:r>
      <w:r w:rsidR="00B81C06" w:rsidRPr="00B81C06">
        <w:rPr>
          <w:i/>
        </w:rPr>
        <w:t>M. nasutus</w:t>
      </w:r>
      <w:r w:rsidR="00017D2A">
        <w:t xml:space="preserve"> is likely underpowered because </w:t>
      </w:r>
      <w:r w:rsidR="00B81C06">
        <w:t xml:space="preserve">SLP </w:t>
      </w:r>
      <w:r w:rsidR="00017D2A">
        <w:t xml:space="preserve">may be too similar to the population that founded </w:t>
      </w:r>
      <w:r w:rsidR="00B81C06" w:rsidRPr="00B81C06">
        <w:rPr>
          <w:i/>
        </w:rPr>
        <w:t>M. nasutus</w:t>
      </w:r>
      <w:r w:rsidR="00B81C06">
        <w:t>.</w:t>
      </w:r>
    </w:p>
    <w:p w14:paraId="0865D111" w14:textId="77777777" w:rsidR="00017D2A" w:rsidRDefault="00017D2A" w:rsidP="00017D2A">
      <w:pPr>
        <w:ind w:firstLine="720"/>
      </w:pPr>
    </w:p>
    <w:p w14:paraId="1E374A01" w14:textId="77777777" w:rsidR="00106897" w:rsidRDefault="00106897" w:rsidP="00017D2A">
      <w:pPr>
        <w:ind w:firstLine="720"/>
      </w:pPr>
    </w:p>
    <w:p w14:paraId="457E6D63" w14:textId="77777777" w:rsidR="00106897" w:rsidRPr="00017D2A" w:rsidRDefault="00106897" w:rsidP="00017D2A">
      <w:pPr>
        <w:ind w:firstLine="720"/>
      </w:pPr>
    </w:p>
    <w:p w14:paraId="4376BD7D" w14:textId="77777777" w:rsidR="00B0448E" w:rsidRDefault="00305502" w:rsidP="00B0448E">
      <w:pPr>
        <w:jc w:val="both"/>
        <w:rPr>
          <w:rFonts w:cs="Arial"/>
          <w:color w:val="000000" w:themeColor="text1"/>
          <w:u w:val="single"/>
        </w:rPr>
      </w:pPr>
      <w:proofErr w:type="gramStart"/>
      <w:r w:rsidRPr="00B15D61">
        <w:rPr>
          <w:rFonts w:cs="Arial"/>
          <w:color w:val="000000" w:themeColor="text1"/>
          <w:u w:val="single"/>
        </w:rPr>
        <w:t>The relationship between divergence and recombination rate is not driven by sequencing depth or mutation rate variation</w:t>
      </w:r>
      <w:proofErr w:type="gramEnd"/>
      <w:r w:rsidRPr="00B15D61">
        <w:rPr>
          <w:rFonts w:cs="Arial"/>
          <w:color w:val="000000" w:themeColor="text1"/>
          <w:u w:val="single"/>
        </w:rPr>
        <w:t xml:space="preserve"> </w:t>
      </w:r>
    </w:p>
    <w:p w14:paraId="67BD5804" w14:textId="3D504093" w:rsidR="008C3F18" w:rsidRPr="00295A76" w:rsidRDefault="002D7D79" w:rsidP="00B0448E">
      <w:pPr>
        <w:jc w:val="both"/>
        <w:rPr>
          <w:rFonts w:cs="Arial"/>
          <w:color w:val="000000" w:themeColor="text1"/>
        </w:rPr>
      </w:pPr>
      <w:r>
        <w:rPr>
          <w:rFonts w:cs="Arial"/>
          <w:color w:val="000000" w:themeColor="text1"/>
        </w:rPr>
        <w:t>In the main text, we report a strong negative relationship between the local recombination rate (</w:t>
      </w:r>
      <w:r w:rsidR="00990F69">
        <w:rPr>
          <w:rFonts w:cs="Arial"/>
          <w:color w:val="000000" w:themeColor="text1"/>
        </w:rPr>
        <w:t>in 100 kb windows, smoothed over 500 kb</w:t>
      </w:r>
      <w:r>
        <w:rPr>
          <w:rFonts w:cs="Arial"/>
          <w:color w:val="000000" w:themeColor="text1"/>
        </w:rPr>
        <w:t xml:space="preserve">) and </w:t>
      </w:r>
      <w:r w:rsidR="00990F69">
        <w:rPr>
          <w:rFonts w:cs="Arial"/>
          <w:color w:val="000000" w:themeColor="text1"/>
        </w:rPr>
        <w:t xml:space="preserve">absolute </w:t>
      </w:r>
      <w:r>
        <w:rPr>
          <w:rFonts w:cs="Arial"/>
          <w:color w:val="000000" w:themeColor="text1"/>
        </w:rPr>
        <w:t xml:space="preserve">divergence </w:t>
      </w:r>
      <w:r w:rsidR="00990F69">
        <w:rPr>
          <w:rFonts w:cs="Arial"/>
          <w:color w:val="000000" w:themeColor="text1"/>
        </w:rPr>
        <w:t xml:space="preserve">between </w:t>
      </w:r>
      <w:r w:rsidR="00990F69" w:rsidRPr="00990F69">
        <w:rPr>
          <w:rFonts w:cs="Arial"/>
          <w:i/>
          <w:color w:val="000000" w:themeColor="text1"/>
        </w:rPr>
        <w:t>M. nasutus</w:t>
      </w:r>
      <w:r w:rsidR="00990F69">
        <w:rPr>
          <w:rFonts w:cs="Arial"/>
          <w:color w:val="000000" w:themeColor="text1"/>
        </w:rPr>
        <w:t xml:space="preserve"> and sympatric </w:t>
      </w:r>
      <w:r w:rsidR="00990F69" w:rsidRPr="00990F69">
        <w:rPr>
          <w:rFonts w:cs="Arial"/>
          <w:i/>
          <w:color w:val="000000" w:themeColor="text1"/>
        </w:rPr>
        <w:t>M. guttatus</w:t>
      </w:r>
      <w:r w:rsidR="00990F69">
        <w:rPr>
          <w:rFonts w:cs="Arial"/>
          <w:color w:val="000000" w:themeColor="text1"/>
        </w:rPr>
        <w:t xml:space="preserve"> samples at synonymous sites. We control for</w:t>
      </w:r>
      <w:r w:rsidR="00BC3D7F">
        <w:rPr>
          <w:rFonts w:cs="Arial"/>
          <w:color w:val="000000" w:themeColor="text1"/>
        </w:rPr>
        <w:t xml:space="preserve"> the potential confounds of the</w:t>
      </w:r>
      <w:r w:rsidR="00990F69">
        <w:rPr>
          <w:rFonts w:cs="Arial"/>
          <w:color w:val="000000" w:themeColor="text1"/>
        </w:rPr>
        <w:t xml:space="preserve"> mutation rate </w:t>
      </w:r>
      <w:r w:rsidR="002835E9">
        <w:rPr>
          <w:rFonts w:cs="Arial"/>
          <w:color w:val="000000" w:themeColor="text1"/>
        </w:rPr>
        <w:t xml:space="preserve">(measured as divergence to </w:t>
      </w:r>
      <w:r w:rsidR="002835E9" w:rsidRPr="002835E9">
        <w:rPr>
          <w:rFonts w:cs="Arial"/>
          <w:i/>
          <w:color w:val="000000" w:themeColor="text1"/>
        </w:rPr>
        <w:t>M. dentilobus</w:t>
      </w:r>
      <w:r w:rsidR="002835E9">
        <w:rPr>
          <w:rFonts w:cs="Arial"/>
          <w:color w:val="000000" w:themeColor="text1"/>
        </w:rPr>
        <w:t xml:space="preserve">) </w:t>
      </w:r>
      <w:r w:rsidR="00990F69">
        <w:rPr>
          <w:rFonts w:cs="Arial"/>
          <w:color w:val="000000" w:themeColor="text1"/>
        </w:rPr>
        <w:t>and</w:t>
      </w:r>
      <w:r w:rsidR="002835E9">
        <w:rPr>
          <w:rFonts w:cs="Arial"/>
          <w:color w:val="000000" w:themeColor="text1"/>
        </w:rPr>
        <w:t>/or</w:t>
      </w:r>
      <w:r w:rsidR="00990F69">
        <w:rPr>
          <w:rFonts w:cs="Arial"/>
          <w:color w:val="000000" w:themeColor="text1"/>
        </w:rPr>
        <w:t xml:space="preserve"> sequencing depth </w:t>
      </w:r>
      <w:r w:rsidR="002835E9">
        <w:rPr>
          <w:rFonts w:cs="Arial"/>
          <w:color w:val="000000" w:themeColor="text1"/>
        </w:rPr>
        <w:t xml:space="preserve">(at synonymous sites) </w:t>
      </w:r>
      <w:r w:rsidR="008C3F18">
        <w:rPr>
          <w:rFonts w:cs="Arial"/>
          <w:color w:val="000000" w:themeColor="text1"/>
        </w:rPr>
        <w:t>in T</w:t>
      </w:r>
      <w:r w:rsidR="00990F69">
        <w:rPr>
          <w:rFonts w:cs="Arial"/>
          <w:color w:val="000000" w:themeColor="text1"/>
        </w:rPr>
        <w:t>able</w:t>
      </w:r>
      <w:r w:rsidR="008C3F18">
        <w:rPr>
          <w:rFonts w:cs="Arial"/>
          <w:color w:val="000000" w:themeColor="text1"/>
        </w:rPr>
        <w:t xml:space="preserve"> S</w:t>
      </w:r>
      <w:r w:rsidR="00C53878">
        <w:rPr>
          <w:rFonts w:cs="Arial"/>
          <w:color w:val="000000" w:themeColor="text1"/>
        </w:rPr>
        <w:t>6</w:t>
      </w:r>
      <w:r w:rsidR="00990F69">
        <w:rPr>
          <w:rFonts w:cs="Arial"/>
          <w:color w:val="000000" w:themeColor="text1"/>
        </w:rPr>
        <w:t xml:space="preserve">. </w:t>
      </w:r>
      <w:r w:rsidR="002835E9">
        <w:rPr>
          <w:rFonts w:cs="Arial"/>
          <w:color w:val="000000" w:themeColor="text1"/>
        </w:rPr>
        <w:t xml:space="preserve">To do so, we find the nonparametric correlation (Spearman’s </w:t>
      </w:r>
      <w:r w:rsidR="002835E9" w:rsidRPr="002835E9">
        <w:rPr>
          <w:rFonts w:ascii="Symbol" w:hAnsi="Symbol" w:cs="Arial"/>
          <w:color w:val="000000" w:themeColor="text1"/>
        </w:rPr>
        <w:t></w:t>
      </w:r>
      <w:r w:rsidR="002835E9">
        <w:rPr>
          <w:rFonts w:cs="Arial"/>
          <w:color w:val="000000" w:themeColor="text1"/>
        </w:rPr>
        <w:t xml:space="preserve">) between the recombination rate and residuals of predicted divergence given local depth and/or divergence to </w:t>
      </w:r>
      <w:r w:rsidR="002835E9" w:rsidRPr="002835E9">
        <w:rPr>
          <w:rFonts w:cs="Arial"/>
          <w:i/>
          <w:color w:val="000000" w:themeColor="text1"/>
        </w:rPr>
        <w:t>M. dentilobus</w:t>
      </w:r>
      <w:r w:rsidR="002835E9">
        <w:rPr>
          <w:rFonts w:cs="Arial"/>
          <w:color w:val="000000" w:themeColor="text1"/>
        </w:rPr>
        <w:t xml:space="preserve"> (where predictions come from the best fit linear model). </w:t>
      </w:r>
    </w:p>
    <w:p w14:paraId="65E67D0C" w14:textId="77777777" w:rsidR="008C3F18" w:rsidRPr="00295A76" w:rsidRDefault="008C3F18" w:rsidP="008C3F18">
      <w:pPr>
        <w:jc w:val="both"/>
        <w:rPr>
          <w:rFonts w:cs="Arial"/>
          <w:color w:val="000000" w:themeColor="text1"/>
        </w:rPr>
      </w:pPr>
    </w:p>
    <w:p w14:paraId="56582F44" w14:textId="77777777" w:rsidR="00295A76" w:rsidRPr="00295A76" w:rsidRDefault="00295A76" w:rsidP="00295A76">
      <w:pPr>
        <w:jc w:val="both"/>
        <w:rPr>
          <w:rFonts w:cs="Arial"/>
          <w:color w:val="000000" w:themeColor="text1"/>
          <w:u w:val="single"/>
        </w:rPr>
      </w:pPr>
      <w:r w:rsidRPr="00295A76">
        <w:rPr>
          <w:rFonts w:cs="Arial"/>
          <w:color w:val="000000" w:themeColor="text1"/>
          <w:u w:val="single"/>
        </w:rPr>
        <w:t>The relationship between the local recombination rate and genom</w:t>
      </w:r>
      <w:r>
        <w:rPr>
          <w:rFonts w:cs="Arial"/>
          <w:color w:val="000000" w:themeColor="text1"/>
          <w:u w:val="single"/>
        </w:rPr>
        <w:t>ic</w:t>
      </w:r>
      <w:r w:rsidRPr="00295A76">
        <w:rPr>
          <w:rFonts w:cs="Arial"/>
          <w:color w:val="000000" w:themeColor="text1"/>
          <w:u w:val="single"/>
        </w:rPr>
        <w:t xml:space="preserve"> content</w:t>
      </w:r>
    </w:p>
    <w:p w14:paraId="57F72C1F" w14:textId="38B2EE8F" w:rsidR="00295A76" w:rsidRDefault="00295A76" w:rsidP="00295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onaco"/>
          <w:color w:val="000000"/>
        </w:rPr>
      </w:pPr>
      <w:r>
        <w:rPr>
          <w:rFonts w:cs="Monaco"/>
          <w:color w:val="000000"/>
        </w:rPr>
        <w:t>Using the early release genome annotations available on phyt</w:t>
      </w:r>
      <w:r w:rsidR="00B0448E">
        <w:rPr>
          <w:rFonts w:cs="Monaco"/>
          <w:color w:val="000000"/>
        </w:rPr>
        <w:t>o</w:t>
      </w:r>
      <w:r>
        <w:rPr>
          <w:rFonts w:cs="Monaco"/>
          <w:color w:val="000000"/>
        </w:rPr>
        <w:t>zome [</w:t>
      </w:r>
      <w:r w:rsidRPr="00295A76">
        <w:rPr>
          <w:rFonts w:cs="Monaco"/>
          <w:color w:val="000000"/>
        </w:rPr>
        <w:t>ftp://ftp.jgi-psf.org/pub/compgen/phytozome/v9.0/early_release/Mguttatus_v2.0/annotation/</w:t>
      </w:r>
      <w:r>
        <w:rPr>
          <w:rFonts w:cs="Monaco"/>
          <w:color w:val="000000"/>
        </w:rPr>
        <w:t xml:space="preserve">], and the genetic map described above, we examined the relationship between the locally smoothed recombination rate (in 100 kb windows, smoothed over 500 kb), and numerous genomic features – specifically, gene density, transposable element density, and the density of </w:t>
      </w:r>
      <w:proofErr w:type="spellStart"/>
      <w:r>
        <w:rPr>
          <w:rFonts w:cs="Monaco"/>
          <w:color w:val="000000"/>
        </w:rPr>
        <w:t>centromeric</w:t>
      </w:r>
      <w:proofErr w:type="spellEnd"/>
      <w:r>
        <w:rPr>
          <w:rFonts w:cs="Monaco"/>
          <w:color w:val="000000"/>
        </w:rPr>
        <w:t xml:space="preserve"> repeats (as defined </w:t>
      </w:r>
      <w:r w:rsidR="00AB75F2">
        <w:rPr>
          <w:rFonts w:cs="Monaco"/>
          <w:color w:val="000000"/>
        </w:rPr>
        <w:t xml:space="preserve">in </w:t>
      </w:r>
      <w:r w:rsidR="000D6FE7">
        <w:rPr>
          <w:rFonts w:cs="Monaco"/>
          <w:color w:val="000000"/>
        </w:rPr>
        <w:fldChar w:fldCharType="begin">
          <w:fldData xml:space="preserve">PEVuZE5vdGU+PENpdGU+PEF1dGhvcj5GaXNobWFuPC9BdXRob3I+PFllYXI+MjAwODwvWWVhcj48
UmVjTnVtPjY0NDwvUmVjTnVtPjxEaXNwbGF5VGV4dD4oOCk8L0Rpc3BsYXlUZXh0PjxyZWNvcmQ+
PHJlYy1udW1iZXI+NjQ0PC9yZWMtbnVtYmVyPjxmb3JlaWduLWtleXM+PGtleSBhcHA9IkVOIiBk
Yi1pZD0ieHo5MjBzOXN0ejVhZGVlZjl4bHZlc2Q1MnB4ZjVyYXA1cHh3IiB0aW1lc3RhbXA9IjEz
ODMwMjYxMTQiPjY0NDwva2V5PjxrZXkgYXBwPSJFTldlYiIgZGItaWQ9IiI+MDwva2V5PjwvZm9y
ZWlnbi1rZXlzPjxyZWYtdHlwZSBuYW1lPSJKb3VybmFsIEFydGljbGUiPjE3PC9yZWYtdHlwZT48
Y29udHJpYnV0b3JzPjxhdXRob3JzPjxhdXRob3I+RmlzaG1hbiwgTC48L2F1dGhvcj48YXV0aG9y
PlNhdW5kZXJzLCBBLjwvYXV0aG9yPjwvYXV0aG9ycz48L2NvbnRyaWJ1dG9ycz48YXV0aC1hZGRy
ZXNzPkRpdmlzaW9uIG9mIEJpb2xvZ2ljYWwgU2NpZW5jZXMsIFVuaXZlcnNpdHkgb2YgTW9udGFu
YSwgTWlzc291bGEsIE1UIDU5ODEyLCBVU0EuIGxpbGEuZmlzaG1hbkBtc28udW10LmVkdTwvYXV0
aC1hZGRyZXNzPjx0aXRsZXM+PHRpdGxlPkNlbnRyb21lcmUtYXNzb2NpYXRlZCBmZW1hbGUgbWVp
b3RpYyBkcml2ZSBlbnRhaWxzIG1hbGUgZml0bmVzcyBjb3N0cyBpbiBtb25rZXlmbG93ZXJzPC90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Y2U8L2FiYnItMT48L2FsdC1wZXJpb2RpY2FsPjxwYWdlcz4xNTU5LTYyPC9wYWdlcz48dm9sdW1l
PjMyMjwvdm9sdW1lPjxudW1iZXI+NTkwNzwvbnVtYmVyPjxrZXl3b3Jkcz48a2V5d29yZD5BbGxl
bGVzPC9rZXl3b3JkPjxrZXl3b3JkPkJhc2UgU2VxdWVuY2U8L2tleXdvcmQ+PGtleXdvcmQ+Qmlv
bG9naWNhbCBFdm9sdXRpb248L2tleXdvcmQ+PGtleXdvcmQ+Q2VudHJvbWVyZS8qcGh5c2lvbG9n
eTwva2V5d29yZD48a2V5d29yZD5DaHJvbW9zb21lIFNlZ3JlZ2F0aW9uPC9rZXl3b3JkPjxrZXl3
b3JkPkNocm9tb3NvbWVzLCBQbGFudC8qcGh5c2lvbG9neTwva2V5d29yZD48a2V5d29yZD5Dcm9z
c2VzLCBHZW5ldGljPC9rZXl3b3JkPjxrZXl3b3JkPkdlbmV0aWMgTWFya2Vyczwva2V5d29yZD48
a2V5d29yZD5IZXRlcm96eWdvdGU8L2tleXdvcmQ+PGtleXdvcmQ+SHlicmlkaXphdGlvbiwgR2Vu
ZXRpYzwva2V5d29yZD48a2V5d29yZD5MaW5rYWdlIERpc2VxdWlsaWJyaXVtPC9rZXl3b3JkPjxr
ZXl3b3JkPipNZWlvc2lzPC9rZXl3b3JkPjxrZXl3b3JkPk1pbXVsdXMvKmdlbmV0aWNzL3BoeXNp
b2xvZ3k8L2tleXdvcmQ+PGtleXdvcmQ+TW9sZWN1bGFyIFNlcXVlbmNlIERhdGE8L2tleXdvcmQ+
PGtleXdvcmQ+UG9seW1vcnBoaXNtLCBHZW5ldGljPC9rZXl3b3JkPjxrZXl3b3JkPlJlcGV0aXRp
dmUgU2VxdWVuY2VzLCBOdWNsZWljIEFjaWQ8L2tleXdvcmQ+PGtleXdvcmQ+U2VsZWN0aW9uLCBH
ZW5ldGljPC9rZXl3b3JkPjwva2V5d29yZHM+PGRhdGVzPjx5ZWFyPjIwMDg8L3llYXI+PHB1Yi1k
YXRlcz48ZGF0ZT5EZWMgNTwvZGF0ZT48L3B1Yi1kYXRlcz48L2RhdGVzPjxpc2JuPjEwOTUtOTIw
MyAoRWxlY3Ryb25pYykmI3hEOzAwMzYtODA3NSAoTGlua2luZyk8L2lzYm4+PGFjY2Vzc2lvbi1u
dW0+MTkwNTY5ODk8L2FjY2Vzc2lvbi1udW0+PHVybHM+PHJlbGF0ZWQtdXJscz48dXJsPmh0dHA6
Ly93d3cubmNiaS5ubG0ubmloLmdvdi9wdWJtZWQvMTkwNTY5ODk8L3VybD48L3JlbGF0ZWQtdXJs
cz48L3VybHM+PGVsZWN0cm9uaWMtcmVzb3VyY2UtbnVtPjEwLjExMjYvc2NpZW5jZS4xMTYxNDA2
PC9lbGVjdHJvbmljLXJlc291cmNlLW51bT48L3JlY29yZD48L0NpdGU+PENpdGU+PEF1dGhvcj5G
aXNobWFuPC9BdXRob3I+PFllYXI+MjAwODwvWWVhcj48UmVjTnVtPjY0NDwvUmVjTnVtPjxyZWNv
cmQ+PHJlYy1udW1iZXI+NjQ0PC9yZWMtbnVtYmVyPjxmb3JlaWduLWtleXM+PGtleSBhcHA9IkVO
IiBkYi1pZD0ieHo5MjBzOXN0ejVhZGVlZjl4bHZlc2Q1MnB4ZjVyYXA1cHh3IiB0aW1lc3RhbXA9
IjEzODMwMjYxMTQiPjY0NDwva2V5PjxrZXkgYXBwPSJFTldlYiIgZGItaWQ9IiI+MDwva2V5Pjwv
Zm9yZWlnbi1rZXlzPjxyZWYtdHlwZSBuYW1lPSJKb3VybmFsIEFydGljbGUiPjE3PC9yZWYtdHlw
ZT48Y29udHJpYnV0b3JzPjxhdXRob3JzPjxhdXRob3I+RmlzaG1hbiwgTC48L2F1dGhvcj48YXV0
aG9yPlNhdW5kZXJzLCBBLjwvYXV0aG9yPjwvYXV0aG9ycz48L2NvbnRyaWJ1dG9ycz48YXV0aC1h
ZGRyZXNzPkRpdmlzaW9uIG9mIEJpb2xvZ2ljYWwgU2NpZW5jZXMsIFVuaXZlcnNpdHkgb2YgTW9u
dGFuYSwgTWlzc291bGEsIE1UIDU5ODEyLCBVU0EuIGxpbGEuZmlzaG1hbkBtc28udW10LmVkdTwv
YXV0aC1hZGRyZXNzPjx0aXRsZXM+PHRpdGxlPkNlbnRyb21lcmUtYXNzb2NpYXRlZCBmZW1hbGUg
bWVpb3RpYyBkcml2ZSBlbnRhaWxzIG1hbGUgZml0bmVzcyBjb3N0cyBpbiBtb25rZXlmbG93ZXJz
PC90aXRsZT48c2Vjb25kYXJ5LXRpdGxlPlNjaWVuY2U8L3NlY29uZGFyeS10aXRsZT48YWx0LXRp
dGxlPlNjaWVuY2U8L2FsdC10aXRsZT48L3RpdGxlcz48cGVyaW9kaWNhbD48ZnVsbC10aXRsZT5T
Y2llbmNlPC9mdWxsLXRpdGxlPjxhYmJyLTE+U2NpZW5jZTwvYWJici0xPjwvcGVyaW9kaWNhbD48
YWx0LXBlcmlvZGljYWw+PGZ1bGwtdGl0bGU+U2NpZW5jZTwvZnVsbC10aXRsZT48YWJici0xPlNj
aWVuY2U8L2FiYnItMT48L2FsdC1wZXJpb2RpY2FsPjxwYWdlcz4xNTU5LTYyPC9wYWdlcz48dm9s
dW1lPjMyMjwvdm9sdW1lPjxudW1iZXI+NTkwNzwvbnVtYmVyPjxrZXl3b3Jkcz48a2V5d29yZD5B
bGxlbGVzPC9rZXl3b3JkPjxrZXl3b3JkPkJhc2UgU2VxdWVuY2U8L2tleXdvcmQ+PGtleXdvcmQ+
QmlvbG9naWNhbCBFdm9sdXRpb248L2tleXdvcmQ+PGtleXdvcmQ+Q2VudHJvbWVyZS8qcGh5c2lv
bG9neTwva2V5d29yZD48a2V5d29yZD5DaHJvbW9zb21lIFNlZ3JlZ2F0aW9uPC9rZXl3b3JkPjxr
ZXl3b3JkPkNocm9tb3NvbWVzLCBQbGFudC8qcGh5c2lvbG9neTwva2V5d29yZD48a2V5d29yZD5D
cm9zc2VzLCBHZW5ldGljPC9rZXl3b3JkPjxrZXl3b3JkPkdlbmV0aWMgTWFya2Vyczwva2V5d29y
ZD48a2V5d29yZD5IZXRlcm96eWdvdGU8L2tleXdvcmQ+PGtleXdvcmQ+SHlicmlkaXphdGlvbiwg
R2VuZXRpYzwva2V5d29yZD48a2V5d29yZD5MaW5rYWdlIERpc2VxdWlsaWJyaXVtPC9rZXl3b3Jk
PjxrZXl3b3JkPipNZWlvc2lzPC9rZXl3b3JkPjxrZXl3b3JkPk1pbXVsdXMvKmdlbmV0aWNzL3Bo
eXNpb2xvZ3k8L2tleXdvcmQ+PGtleXdvcmQ+TW9sZWN1bGFyIFNlcXVlbmNlIERhdGE8L2tleXdv
cmQ+PGtleXdvcmQ+UG9seW1vcnBoaXNtLCBHZW5ldGljPC9rZXl3b3JkPjxrZXl3b3JkPlJlcGV0
aXRpdmUgU2VxdWVuY2VzLCBOdWNsZWljIEFjaWQ8L2tleXdvcmQ+PGtleXdvcmQ+U2VsZWN0aW9u
LCBHZW5ldGljPC9rZXl3b3JkPjwva2V5d29yZHM+PGRhdGVzPjx5ZWFyPjIwMDg8L3llYXI+PHB1
Yi1kYXRlcz48ZGF0ZT5EZWMgNTwvZGF0ZT48L3B1Yi1kYXRlcz48L2RhdGVzPjxpc2JuPjEwOTUt
OTIwMyAoRWxlY3Ryb25pYykmI3hEOzAwMzYtODA3NSAoTGlua2luZyk8L2lzYm4+PGFjY2Vzc2lv
bi1udW0+MTkwNTY5ODk8L2FjY2Vzc2lvbi1udW0+PHVybHM+PHJlbGF0ZWQtdXJscz48dXJsPmh0
dHA6Ly93d3cubmNiaS5ubG0ubmloLmdvdi9wdWJtZWQvMTkwNTY5ODk8L3VybD48L3JlbGF0ZWQt
dXJscz48L3VybHM+PGVsZWN0cm9uaWMtcmVzb3VyY2UtbnVtPjEwLjExMjYvc2NpZW5jZS4xMTYx
NDA2PC9lbGVjdHJvbmljLXJlc291cmNlLW51bT48L3JlY29yZD48L0NpdGU+PC9FbmROb3RlPgB=
</w:fldData>
        </w:fldChar>
      </w:r>
      <w:r w:rsidR="00AB75F2">
        <w:rPr>
          <w:rFonts w:cs="Monaco"/>
          <w:color w:val="000000"/>
        </w:rPr>
        <w:instrText xml:space="preserve"> ADDIN EN.CITE </w:instrText>
      </w:r>
      <w:r w:rsidR="000D6FE7">
        <w:rPr>
          <w:rFonts w:cs="Monaco"/>
          <w:color w:val="000000"/>
        </w:rPr>
        <w:fldChar w:fldCharType="begin">
          <w:fldData xml:space="preserve">PEVuZE5vdGU+PENpdGU+PEF1dGhvcj5GaXNobWFuPC9BdXRob3I+PFllYXI+MjAwODwvWWVhcj48
UmVjTnVtPjY0NDwvUmVjTnVtPjxEaXNwbGF5VGV4dD4oOCk8L0Rpc3BsYXlUZXh0PjxyZWNvcmQ+
PHJlYy1udW1iZXI+NjQ0PC9yZWMtbnVtYmVyPjxmb3JlaWduLWtleXM+PGtleSBhcHA9IkVOIiBk
Yi1pZD0ieHo5MjBzOXN0ejVhZGVlZjl4bHZlc2Q1MnB4ZjVyYXA1cHh3IiB0aW1lc3RhbXA9IjEz
ODMwMjYxMTQiPjY0NDwva2V5PjxrZXkgYXBwPSJFTldlYiIgZGItaWQ9IiI+MDwva2V5PjwvZm9y
ZWlnbi1rZXlzPjxyZWYtdHlwZSBuYW1lPSJKb3VybmFsIEFydGljbGUiPjE3PC9yZWYtdHlwZT48
Y29udHJpYnV0b3JzPjxhdXRob3JzPjxhdXRob3I+RmlzaG1hbiwgTC48L2F1dGhvcj48YXV0aG9y
PlNhdW5kZXJzLCBBLjwvYXV0aG9yPjwvYXV0aG9ycz48L2NvbnRyaWJ1dG9ycz48YXV0aC1hZGRy
ZXNzPkRpdmlzaW9uIG9mIEJpb2xvZ2ljYWwgU2NpZW5jZXMsIFVuaXZlcnNpdHkgb2YgTW9udGFu
YSwgTWlzc291bGEsIE1UIDU5ODEyLCBVU0EuIGxpbGEuZmlzaG1hbkBtc28udW10LmVkdTwvYXV0
aC1hZGRyZXNzPjx0aXRsZXM+PHRpdGxlPkNlbnRyb21lcmUtYXNzb2NpYXRlZCBmZW1hbGUgbWVp
b3RpYyBkcml2ZSBlbnRhaWxzIG1hbGUgZml0bmVzcyBjb3N0cyBpbiBtb25rZXlmbG93ZXJzPC90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Y2U8L2FiYnItMT48L2FsdC1wZXJpb2RpY2FsPjxwYWdlcz4xNTU5LTYyPC9wYWdlcz48dm9sdW1l
PjMyMjwvdm9sdW1lPjxudW1iZXI+NTkwNzwvbnVtYmVyPjxrZXl3b3Jkcz48a2V5d29yZD5BbGxl
bGVzPC9rZXl3b3JkPjxrZXl3b3JkPkJhc2UgU2VxdWVuY2U8L2tleXdvcmQ+PGtleXdvcmQ+Qmlv
bG9naWNhbCBFdm9sdXRpb248L2tleXdvcmQ+PGtleXdvcmQ+Q2VudHJvbWVyZS8qcGh5c2lvbG9n
eTwva2V5d29yZD48a2V5d29yZD5DaHJvbW9zb21lIFNlZ3JlZ2F0aW9uPC9rZXl3b3JkPjxrZXl3
b3JkPkNocm9tb3NvbWVzLCBQbGFudC8qcGh5c2lvbG9neTwva2V5d29yZD48a2V5d29yZD5Dcm9z
c2VzLCBHZW5ldGljPC9rZXl3b3JkPjxrZXl3b3JkPkdlbmV0aWMgTWFya2Vyczwva2V5d29yZD48
a2V5d29yZD5IZXRlcm96eWdvdGU8L2tleXdvcmQ+PGtleXdvcmQ+SHlicmlkaXphdGlvbiwgR2Vu
ZXRpYzwva2V5d29yZD48a2V5d29yZD5MaW5rYWdlIERpc2VxdWlsaWJyaXVtPC9rZXl3b3JkPjxr
ZXl3b3JkPipNZWlvc2lzPC9rZXl3b3JkPjxrZXl3b3JkPk1pbXVsdXMvKmdlbmV0aWNzL3BoeXNp
b2xvZ3k8L2tleXdvcmQ+PGtleXdvcmQ+TW9sZWN1bGFyIFNlcXVlbmNlIERhdGE8L2tleXdvcmQ+
PGtleXdvcmQ+UG9seW1vcnBoaXNtLCBHZW5ldGljPC9rZXl3b3JkPjxrZXl3b3JkPlJlcGV0aXRp
dmUgU2VxdWVuY2VzLCBOdWNsZWljIEFjaWQ8L2tleXdvcmQ+PGtleXdvcmQ+U2VsZWN0aW9uLCBH
ZW5ldGljPC9rZXl3b3JkPjwva2V5d29yZHM+PGRhdGVzPjx5ZWFyPjIwMDg8L3llYXI+PHB1Yi1k
YXRlcz48ZGF0ZT5EZWMgNTwvZGF0ZT48L3B1Yi1kYXRlcz48L2RhdGVzPjxpc2JuPjEwOTUtOTIw
MyAoRWxlY3Ryb25pYykmI3hEOzAwMzYtODA3NSAoTGlua2luZyk8L2lzYm4+PGFjY2Vzc2lvbi1u
dW0+MTkwNTY5ODk8L2FjY2Vzc2lvbi1udW0+PHVybHM+PHJlbGF0ZWQtdXJscz48dXJsPmh0dHA6
Ly93d3cubmNiaS5ubG0ubmloLmdvdi9wdWJtZWQvMTkwNTY5ODk8L3VybD48L3JlbGF0ZWQtdXJs
cz48L3VybHM+PGVsZWN0cm9uaWMtcmVzb3VyY2UtbnVtPjEwLjExMjYvc2NpZW5jZS4xMTYxNDA2
PC9lbGVjdHJvbmljLXJlc291cmNlLW51bT48L3JlY29yZD48L0NpdGU+PENpdGU+PEF1dGhvcj5G
aXNobWFuPC9BdXRob3I+PFllYXI+MjAwODwvWWVhcj48UmVjTnVtPjY0NDwvUmVjTnVtPjxyZWNv
cmQ+PHJlYy1udW1iZXI+NjQ0PC9yZWMtbnVtYmVyPjxmb3JlaWduLWtleXM+PGtleSBhcHA9IkVO
IiBkYi1pZD0ieHo5MjBzOXN0ejVhZGVlZjl4bHZlc2Q1MnB4ZjVyYXA1cHh3IiB0aW1lc3RhbXA9
IjEzODMwMjYxMTQiPjY0NDwva2V5PjxrZXkgYXBwPSJFTldlYiIgZGItaWQ9IiI+MDwva2V5Pjwv
Zm9yZWlnbi1rZXlzPjxyZWYtdHlwZSBuYW1lPSJKb3VybmFsIEFydGljbGUiPjE3PC9yZWYtdHlw
ZT48Y29udHJpYnV0b3JzPjxhdXRob3JzPjxhdXRob3I+RmlzaG1hbiwgTC48L2F1dGhvcj48YXV0
aG9yPlNhdW5kZXJzLCBBLjwvYXV0aG9yPjwvYXV0aG9ycz48L2NvbnRyaWJ1dG9ycz48YXV0aC1h
ZGRyZXNzPkRpdmlzaW9uIG9mIEJpb2xvZ2ljYWwgU2NpZW5jZXMsIFVuaXZlcnNpdHkgb2YgTW9u
dGFuYSwgTWlzc291bGEsIE1UIDU5ODEyLCBVU0EuIGxpbGEuZmlzaG1hbkBtc28udW10LmVkdTwv
YXV0aC1hZGRyZXNzPjx0aXRsZXM+PHRpdGxlPkNlbnRyb21lcmUtYXNzb2NpYXRlZCBmZW1hbGUg
bWVpb3RpYyBkcml2ZSBlbnRhaWxzIG1hbGUgZml0bmVzcyBjb3N0cyBpbiBtb25rZXlmbG93ZXJz
PC90aXRsZT48c2Vjb25kYXJ5LXRpdGxlPlNjaWVuY2U8L3NlY29uZGFyeS10aXRsZT48YWx0LXRp
dGxlPlNjaWVuY2U8L2FsdC10aXRsZT48L3RpdGxlcz48cGVyaW9kaWNhbD48ZnVsbC10aXRsZT5T
Y2llbmNlPC9mdWxsLXRpdGxlPjxhYmJyLTE+U2NpZW5jZTwvYWJici0xPjwvcGVyaW9kaWNhbD48
YWx0LXBlcmlvZGljYWw+PGZ1bGwtdGl0bGU+U2NpZW5jZTwvZnVsbC10aXRsZT48YWJici0xPlNj
aWVuY2U8L2FiYnItMT48L2FsdC1wZXJpb2RpY2FsPjxwYWdlcz4xNTU5LTYyPC9wYWdlcz48dm9s
dW1lPjMyMjwvdm9sdW1lPjxudW1iZXI+NTkwNzwvbnVtYmVyPjxrZXl3b3Jkcz48a2V5d29yZD5B
bGxlbGVzPC9rZXl3b3JkPjxrZXl3b3JkPkJhc2UgU2VxdWVuY2U8L2tleXdvcmQ+PGtleXdvcmQ+
QmlvbG9naWNhbCBFdm9sdXRpb248L2tleXdvcmQ+PGtleXdvcmQ+Q2VudHJvbWVyZS8qcGh5c2lv
bG9neTwva2V5d29yZD48a2V5d29yZD5DaHJvbW9zb21lIFNlZ3JlZ2F0aW9uPC9rZXl3b3JkPjxr
ZXl3b3JkPkNocm9tb3NvbWVzLCBQbGFudC8qcGh5c2lvbG9neTwva2V5d29yZD48a2V5d29yZD5D
cm9zc2VzLCBHZW5ldGljPC9rZXl3b3JkPjxrZXl3b3JkPkdlbmV0aWMgTWFya2Vyczwva2V5d29y
ZD48a2V5d29yZD5IZXRlcm96eWdvdGU8L2tleXdvcmQ+PGtleXdvcmQ+SHlicmlkaXphdGlvbiwg
R2VuZXRpYzwva2V5d29yZD48a2V5d29yZD5MaW5rYWdlIERpc2VxdWlsaWJyaXVtPC9rZXl3b3Jk
PjxrZXl3b3JkPipNZWlvc2lzPC9rZXl3b3JkPjxrZXl3b3JkPk1pbXVsdXMvKmdlbmV0aWNzL3Bo
eXNpb2xvZ3k8L2tleXdvcmQ+PGtleXdvcmQ+TW9sZWN1bGFyIFNlcXVlbmNlIERhdGE8L2tleXdv
cmQ+PGtleXdvcmQ+UG9seW1vcnBoaXNtLCBHZW5ldGljPC9rZXl3b3JkPjxrZXl3b3JkPlJlcGV0
aXRpdmUgU2VxdWVuY2VzLCBOdWNsZWljIEFjaWQ8L2tleXdvcmQ+PGtleXdvcmQ+U2VsZWN0aW9u
LCBHZW5ldGljPC9rZXl3b3JkPjwva2V5d29yZHM+PGRhdGVzPjx5ZWFyPjIwMDg8L3llYXI+PHB1
Yi1kYXRlcz48ZGF0ZT5EZWMgNTwvZGF0ZT48L3B1Yi1kYXRlcz48L2RhdGVzPjxpc2JuPjEwOTUt
OTIwMyAoRWxlY3Ryb25pYykmI3hEOzAwMzYtODA3NSAoTGlua2luZyk8L2lzYm4+PGFjY2Vzc2lv
bi1udW0+MTkwNTY5ODk8L2FjY2Vzc2lvbi1udW0+PHVybHM+PHJlbGF0ZWQtdXJscz48dXJsPmh0
dHA6Ly93d3cubmNiaS5ubG0ubmloLmdvdi9wdWJtZWQvMTkwNTY5ODk8L3VybD48L3JlbGF0ZWQt
dXJscz48L3VybHM+PGVsZWN0cm9uaWMtcmVzb3VyY2UtbnVtPjEwLjExMjYvc2NpZW5jZS4xMTYx
NDA2PC9lbGVjdHJvbmljLXJlc291cmNlLW51bT48L3JlY29yZD48L0NpdGU+PC9FbmROb3RlPgB=
</w:fldData>
        </w:fldChar>
      </w:r>
      <w:r w:rsidR="00AB75F2">
        <w:rPr>
          <w:rFonts w:cs="Monaco"/>
          <w:color w:val="000000"/>
        </w:rPr>
        <w:instrText xml:space="preserve"> ADDIN EN.CITE.DATA </w:instrText>
      </w:r>
      <w:r w:rsidR="000D6FE7">
        <w:rPr>
          <w:rFonts w:cs="Monaco"/>
          <w:color w:val="000000"/>
        </w:rPr>
      </w:r>
      <w:r w:rsidR="000D6FE7">
        <w:rPr>
          <w:rFonts w:cs="Monaco"/>
          <w:color w:val="000000"/>
        </w:rPr>
        <w:fldChar w:fldCharType="end"/>
      </w:r>
      <w:r w:rsidR="000D6FE7">
        <w:rPr>
          <w:rFonts w:cs="Monaco"/>
          <w:color w:val="000000"/>
        </w:rPr>
      </w:r>
      <w:r w:rsidR="000D6FE7">
        <w:rPr>
          <w:rFonts w:cs="Monaco"/>
          <w:color w:val="000000"/>
        </w:rPr>
        <w:fldChar w:fldCharType="separate"/>
      </w:r>
      <w:r w:rsidR="00AB75F2">
        <w:rPr>
          <w:rFonts w:cs="Monaco"/>
          <w:noProof/>
          <w:color w:val="000000"/>
        </w:rPr>
        <w:t>(</w:t>
      </w:r>
      <w:hyperlink w:anchor="_ENREF_8" w:tooltip="Fishman, 2008 #644" w:history="1">
        <w:r w:rsidR="00AB75F2">
          <w:rPr>
            <w:rFonts w:cs="Monaco"/>
            <w:noProof/>
            <w:color w:val="000000"/>
          </w:rPr>
          <w:t>8</w:t>
        </w:r>
      </w:hyperlink>
      <w:r w:rsidR="00AB75F2">
        <w:rPr>
          <w:rFonts w:cs="Monaco"/>
          <w:noProof/>
          <w:color w:val="000000"/>
        </w:rPr>
        <w:t>)</w:t>
      </w:r>
      <w:r w:rsidR="000D6FE7">
        <w:rPr>
          <w:rFonts w:cs="Monaco"/>
          <w:color w:val="000000"/>
        </w:rPr>
        <w:fldChar w:fldCharType="end"/>
      </w:r>
      <w:r>
        <w:rPr>
          <w:rFonts w:cs="Monaco"/>
          <w:color w:val="000000"/>
        </w:rPr>
        <w:t>). We found a negative correlation between the local recombination rate and both the number of transposable elements (</w:t>
      </w:r>
      <w:r w:rsidR="00AB75F2">
        <w:rPr>
          <w:rFonts w:cs="Monaco"/>
          <w:color w:val="000000"/>
        </w:rPr>
        <w:t>rho= -0.305, P &lt;&lt; 0.0001</w:t>
      </w:r>
      <w:r>
        <w:rPr>
          <w:rFonts w:cs="Monaco"/>
          <w:color w:val="000000"/>
        </w:rPr>
        <w:t xml:space="preserve">) and the number of </w:t>
      </w:r>
      <w:proofErr w:type="spellStart"/>
      <w:r>
        <w:rPr>
          <w:rFonts w:cs="Monaco"/>
          <w:color w:val="000000"/>
        </w:rPr>
        <w:t>centromeric</w:t>
      </w:r>
      <w:proofErr w:type="spellEnd"/>
      <w:r>
        <w:rPr>
          <w:rFonts w:cs="Monaco"/>
          <w:color w:val="000000"/>
        </w:rPr>
        <w:t xml:space="preserve"> repeats (</w:t>
      </w:r>
      <w:r w:rsidR="00AB75F2">
        <w:rPr>
          <w:rFonts w:cs="Monaco"/>
          <w:color w:val="000000"/>
        </w:rPr>
        <w:t>rho = -0. 300, P &lt;&lt; 0.0001</w:t>
      </w:r>
      <w:r>
        <w:rPr>
          <w:rFonts w:cs="Monaco"/>
          <w:color w:val="000000"/>
        </w:rPr>
        <w:t>), and a positive correlation between the local recombination rate and gene density (rho=</w:t>
      </w:r>
      <w:r w:rsidR="00AB75F2">
        <w:rPr>
          <w:rFonts w:cs="Monaco"/>
          <w:color w:val="000000"/>
        </w:rPr>
        <w:t xml:space="preserve"> 0.737,</w:t>
      </w:r>
      <w:r>
        <w:rPr>
          <w:rFonts w:cs="Monaco"/>
          <w:color w:val="000000"/>
        </w:rPr>
        <w:t xml:space="preserve"> </w:t>
      </w:r>
      <w:r w:rsidR="00AB75F2">
        <w:rPr>
          <w:rFonts w:cs="Monaco"/>
          <w:color w:val="000000"/>
        </w:rPr>
        <w:t>P &lt;&lt; 0.0001</w:t>
      </w:r>
      <w:r>
        <w:rPr>
          <w:rFonts w:cs="Monaco"/>
          <w:color w:val="000000"/>
        </w:rPr>
        <w:t xml:space="preserve">).  As described in the main text, this relationship seems incapable of driving the negative correlation between the recombination rate and synonymous divergence between </w:t>
      </w:r>
      <w:r w:rsidRPr="00AB75F2">
        <w:rPr>
          <w:rFonts w:cs="Monaco"/>
          <w:i/>
          <w:color w:val="000000"/>
        </w:rPr>
        <w:t>M. nasutus</w:t>
      </w:r>
      <w:r>
        <w:rPr>
          <w:rFonts w:cs="Monaco"/>
          <w:color w:val="000000"/>
        </w:rPr>
        <w:t xml:space="preserve"> and sympatric </w:t>
      </w:r>
      <w:r w:rsidRPr="00AB75F2">
        <w:rPr>
          <w:rFonts w:cs="Monaco"/>
          <w:i/>
          <w:color w:val="000000"/>
        </w:rPr>
        <w:t>M. guttatus</w:t>
      </w:r>
      <w:r>
        <w:rPr>
          <w:rFonts w:cs="Monaco"/>
          <w:color w:val="000000"/>
        </w:rPr>
        <w:t xml:space="preserve">, without driving similar relationships within species or in </w:t>
      </w:r>
      <w:proofErr w:type="spellStart"/>
      <w:r>
        <w:rPr>
          <w:rFonts w:cs="Monaco"/>
          <w:color w:val="000000"/>
        </w:rPr>
        <w:t>allopatry</w:t>
      </w:r>
      <w:proofErr w:type="spellEnd"/>
      <w:r>
        <w:rPr>
          <w:rFonts w:cs="Monaco"/>
          <w:color w:val="000000"/>
        </w:rPr>
        <w:t xml:space="preserve">.  </w:t>
      </w:r>
    </w:p>
    <w:p w14:paraId="40647661" w14:textId="77777777" w:rsidR="00295A76" w:rsidRDefault="00295A76" w:rsidP="00295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Monaco"/>
          <w:color w:val="000000"/>
        </w:rPr>
      </w:pPr>
    </w:p>
    <w:p w14:paraId="691E4E43" w14:textId="77777777" w:rsidR="008D0BEB" w:rsidRPr="00295A76" w:rsidRDefault="008D0BEB" w:rsidP="008D0BEB"/>
    <w:p w14:paraId="4AAD572D" w14:textId="77777777" w:rsidR="00BA446F" w:rsidRPr="00295A76" w:rsidRDefault="00BA446F" w:rsidP="00BA0B76">
      <w:pPr>
        <w:rPr>
          <w:rFonts w:cs="Arial"/>
          <w:color w:val="000000" w:themeColor="text1"/>
        </w:rPr>
      </w:pPr>
    </w:p>
    <w:p w14:paraId="76F63655" w14:textId="77777777" w:rsidR="00BA446F" w:rsidRPr="00295A76" w:rsidRDefault="00BA446F" w:rsidP="002811A9">
      <w:pPr>
        <w:jc w:val="both"/>
        <w:rPr>
          <w:rFonts w:cs="Arial"/>
          <w:color w:val="000000" w:themeColor="text1"/>
        </w:rPr>
      </w:pPr>
    </w:p>
    <w:p w14:paraId="5E8F44AD" w14:textId="77777777" w:rsidR="002C6AC6" w:rsidRPr="00295A76" w:rsidRDefault="002C6AC6">
      <w:pPr>
        <w:rPr>
          <w:rFonts w:cs="Arial"/>
          <w:color w:val="000000" w:themeColor="text1"/>
          <w:highlight w:val="yellow"/>
        </w:rPr>
      </w:pPr>
      <w:r w:rsidRPr="00295A76">
        <w:rPr>
          <w:rFonts w:cs="Arial"/>
          <w:color w:val="000000" w:themeColor="text1"/>
          <w:highlight w:val="yellow"/>
        </w:rPr>
        <w:br w:type="page"/>
      </w:r>
    </w:p>
    <w:p w14:paraId="394A8CF8" w14:textId="77777777" w:rsidR="00BA446F" w:rsidRPr="002C6AC6" w:rsidRDefault="002C6AC6" w:rsidP="002C6AC6">
      <w:pPr>
        <w:rPr>
          <w:b/>
        </w:rPr>
      </w:pPr>
      <w:r w:rsidRPr="00001EE8">
        <w:rPr>
          <w:b/>
        </w:rPr>
        <w:t>REFERENCES</w:t>
      </w:r>
    </w:p>
    <w:p w14:paraId="7C0EE40D" w14:textId="77777777" w:rsidR="00BA446F" w:rsidRDefault="00BA446F" w:rsidP="002811A9">
      <w:pPr>
        <w:jc w:val="both"/>
        <w:rPr>
          <w:rFonts w:cs="Arial"/>
          <w:color w:val="000000" w:themeColor="text1"/>
        </w:rPr>
      </w:pPr>
    </w:p>
    <w:p w14:paraId="624FBE62" w14:textId="77777777" w:rsidR="00AB75F2" w:rsidRPr="00AB75F2" w:rsidRDefault="000D6FE7" w:rsidP="00AB75F2">
      <w:pPr>
        <w:pStyle w:val="EndNoteBibliography"/>
        <w:ind w:left="720" w:hanging="720"/>
        <w:rPr>
          <w:noProof/>
        </w:rPr>
      </w:pPr>
      <w:r>
        <w:rPr>
          <w:rFonts w:cs="Arial"/>
          <w:color w:val="000000" w:themeColor="text1"/>
        </w:rPr>
        <w:fldChar w:fldCharType="begin"/>
      </w:r>
      <w:r w:rsidR="000E6364">
        <w:rPr>
          <w:rFonts w:cs="Arial"/>
          <w:color w:val="000000" w:themeColor="text1"/>
        </w:rPr>
        <w:instrText xml:space="preserve"> ADDIN EN.REFLIST </w:instrText>
      </w:r>
      <w:r>
        <w:rPr>
          <w:rFonts w:cs="Arial"/>
          <w:color w:val="000000" w:themeColor="text1"/>
        </w:rPr>
        <w:fldChar w:fldCharType="separate"/>
      </w:r>
      <w:bookmarkStart w:id="1" w:name="_ENREF_1"/>
      <w:r w:rsidR="00AB75F2" w:rsidRPr="00AB75F2">
        <w:rPr>
          <w:noProof/>
        </w:rPr>
        <w:t>1.</w:t>
      </w:r>
      <w:r w:rsidR="00AB75F2" w:rsidRPr="00AB75F2">
        <w:rPr>
          <w:noProof/>
        </w:rPr>
        <w:tab/>
        <w:t xml:space="preserve">Kelly AJ &amp; Willis JH (1998) Polymorphic microsatellite loci in Mimulus guttatus and related species. </w:t>
      </w:r>
      <w:r w:rsidR="00AB75F2" w:rsidRPr="00AB75F2">
        <w:rPr>
          <w:i/>
          <w:noProof/>
        </w:rPr>
        <w:t>Molecular ecology</w:t>
      </w:r>
      <w:r w:rsidR="00AB75F2" w:rsidRPr="00AB75F2">
        <w:rPr>
          <w:noProof/>
        </w:rPr>
        <w:t xml:space="preserve"> 7(6):769-774.</w:t>
      </w:r>
      <w:bookmarkEnd w:id="1"/>
    </w:p>
    <w:p w14:paraId="28479297" w14:textId="77777777" w:rsidR="00AB75F2" w:rsidRPr="00AB75F2" w:rsidRDefault="00AB75F2" w:rsidP="00AB75F2">
      <w:pPr>
        <w:pStyle w:val="EndNoteBibliography"/>
        <w:ind w:left="720" w:hanging="720"/>
        <w:rPr>
          <w:noProof/>
        </w:rPr>
      </w:pPr>
      <w:bookmarkStart w:id="2" w:name="_ENREF_2"/>
      <w:r w:rsidRPr="00AB75F2">
        <w:rPr>
          <w:noProof/>
        </w:rPr>
        <w:t>2.</w:t>
      </w:r>
      <w:r w:rsidRPr="00AB75F2">
        <w:rPr>
          <w:noProof/>
        </w:rPr>
        <w:tab/>
        <w:t>Lohse M</w:t>
      </w:r>
      <w:r w:rsidRPr="00AB75F2">
        <w:rPr>
          <w:i/>
          <w:noProof/>
        </w:rPr>
        <w:t>, et al.</w:t>
      </w:r>
      <w:r w:rsidRPr="00AB75F2">
        <w:rPr>
          <w:noProof/>
        </w:rPr>
        <w:t xml:space="preserve"> (2012) RobiNA: a user-friendly, integrated software solution for RNA-Seq-based transcriptomics. </w:t>
      </w:r>
      <w:r w:rsidRPr="00AB75F2">
        <w:rPr>
          <w:i/>
          <w:noProof/>
        </w:rPr>
        <w:t>Nucleic acids research</w:t>
      </w:r>
      <w:r w:rsidRPr="00AB75F2">
        <w:rPr>
          <w:noProof/>
        </w:rPr>
        <w:t xml:space="preserve"> 40(W1):W622-W627.</w:t>
      </w:r>
      <w:bookmarkEnd w:id="2"/>
    </w:p>
    <w:p w14:paraId="5CCF6E4A" w14:textId="77777777" w:rsidR="00AB75F2" w:rsidRPr="00AB75F2" w:rsidRDefault="00AB75F2" w:rsidP="00AB75F2">
      <w:pPr>
        <w:pStyle w:val="EndNoteBibliography"/>
        <w:ind w:left="720" w:hanging="720"/>
        <w:rPr>
          <w:noProof/>
        </w:rPr>
      </w:pPr>
      <w:bookmarkStart w:id="3" w:name="_ENREF_3"/>
      <w:r w:rsidRPr="00AB75F2">
        <w:rPr>
          <w:noProof/>
        </w:rPr>
        <w:t>3.</w:t>
      </w:r>
      <w:r w:rsidRPr="00AB75F2">
        <w:rPr>
          <w:noProof/>
        </w:rPr>
        <w:tab/>
        <w:t>DePristo MA</w:t>
      </w:r>
      <w:r w:rsidRPr="00AB75F2">
        <w:rPr>
          <w:i/>
          <w:noProof/>
        </w:rPr>
        <w:t>, et al.</w:t>
      </w:r>
      <w:r w:rsidRPr="00AB75F2">
        <w:rPr>
          <w:noProof/>
        </w:rPr>
        <w:t xml:space="preserve"> (2011) A framework for variation discovery and genotyping using next-generation DNA sequencing data. </w:t>
      </w:r>
      <w:r w:rsidRPr="00AB75F2">
        <w:rPr>
          <w:i/>
          <w:noProof/>
        </w:rPr>
        <w:t>Nature genetics</w:t>
      </w:r>
      <w:r w:rsidRPr="00AB75F2">
        <w:rPr>
          <w:noProof/>
        </w:rPr>
        <w:t xml:space="preserve"> 43(5):491-+.</w:t>
      </w:r>
      <w:bookmarkEnd w:id="3"/>
    </w:p>
    <w:p w14:paraId="1CC6F902" w14:textId="77777777" w:rsidR="00AB75F2" w:rsidRPr="00AB75F2" w:rsidRDefault="00AB75F2" w:rsidP="00AB75F2">
      <w:pPr>
        <w:pStyle w:val="EndNoteBibliography"/>
        <w:ind w:left="720" w:hanging="720"/>
        <w:rPr>
          <w:noProof/>
        </w:rPr>
      </w:pPr>
      <w:bookmarkStart w:id="4" w:name="_ENREF_4"/>
      <w:r w:rsidRPr="00AB75F2">
        <w:rPr>
          <w:noProof/>
        </w:rPr>
        <w:t>4.</w:t>
      </w:r>
      <w:r w:rsidRPr="00AB75F2">
        <w:rPr>
          <w:noProof/>
        </w:rPr>
        <w:tab/>
        <w:t>McKenna A</w:t>
      </w:r>
      <w:r w:rsidRPr="00AB75F2">
        <w:rPr>
          <w:i/>
          <w:noProof/>
        </w:rPr>
        <w:t>, et al.</w:t>
      </w:r>
      <w:r w:rsidRPr="00AB75F2">
        <w:rPr>
          <w:noProof/>
        </w:rPr>
        <w:t xml:space="preserve"> (2010) The Genome Analysis Toolkit: A MapReduce framework for analyzing next-generation DNA sequencing data. </w:t>
      </w:r>
      <w:r w:rsidRPr="00AB75F2">
        <w:rPr>
          <w:i/>
          <w:noProof/>
        </w:rPr>
        <w:t>Genome Res</w:t>
      </w:r>
      <w:r w:rsidRPr="00AB75F2">
        <w:rPr>
          <w:noProof/>
        </w:rPr>
        <w:t xml:space="preserve"> 20(9):1297-1303.</w:t>
      </w:r>
      <w:bookmarkEnd w:id="4"/>
    </w:p>
    <w:p w14:paraId="184B7953" w14:textId="77777777" w:rsidR="00AB75F2" w:rsidRPr="00AB75F2" w:rsidRDefault="00AB75F2" w:rsidP="00AB75F2">
      <w:pPr>
        <w:pStyle w:val="EndNoteBibliography"/>
        <w:ind w:left="720" w:hanging="720"/>
        <w:rPr>
          <w:noProof/>
        </w:rPr>
      </w:pPr>
      <w:bookmarkStart w:id="5" w:name="_ENREF_5"/>
      <w:r w:rsidRPr="00AB75F2">
        <w:rPr>
          <w:noProof/>
        </w:rPr>
        <w:t>5.</w:t>
      </w:r>
      <w:r w:rsidRPr="00AB75F2">
        <w:rPr>
          <w:noProof/>
        </w:rPr>
        <w:tab/>
        <w:t xml:space="preserve">Li H &amp; Durbin R (2011) Inference of human population history from individual whole-genome sequences. </w:t>
      </w:r>
      <w:r w:rsidRPr="00AB75F2">
        <w:rPr>
          <w:i/>
          <w:noProof/>
        </w:rPr>
        <w:t>Nature</w:t>
      </w:r>
      <w:r w:rsidRPr="00AB75F2">
        <w:rPr>
          <w:noProof/>
        </w:rPr>
        <w:t xml:space="preserve"> 475(7357):493-496.</w:t>
      </w:r>
      <w:bookmarkEnd w:id="5"/>
    </w:p>
    <w:p w14:paraId="227A3674" w14:textId="77777777" w:rsidR="00AB75F2" w:rsidRPr="00AB75F2" w:rsidRDefault="00AB75F2" w:rsidP="00AB75F2">
      <w:pPr>
        <w:pStyle w:val="EndNoteBibliography"/>
        <w:ind w:left="720" w:hanging="720"/>
        <w:rPr>
          <w:noProof/>
        </w:rPr>
      </w:pPr>
      <w:bookmarkStart w:id="6" w:name="_ENREF_6"/>
      <w:r w:rsidRPr="00AB75F2">
        <w:rPr>
          <w:noProof/>
        </w:rPr>
        <w:t>6.</w:t>
      </w:r>
      <w:r w:rsidRPr="00AB75F2">
        <w:rPr>
          <w:noProof/>
        </w:rPr>
        <w:tab/>
        <w:t>Li H</w:t>
      </w:r>
      <w:r w:rsidRPr="00AB75F2">
        <w:rPr>
          <w:i/>
          <w:noProof/>
        </w:rPr>
        <w:t>, et al.</w:t>
      </w:r>
      <w:r w:rsidRPr="00AB75F2">
        <w:rPr>
          <w:noProof/>
        </w:rPr>
        <w:t xml:space="preserve"> (2009) The Sequence Alignment/Map format and SAMtools. </w:t>
      </w:r>
      <w:r w:rsidRPr="00AB75F2">
        <w:rPr>
          <w:i/>
          <w:noProof/>
        </w:rPr>
        <w:t>Bioinformatics</w:t>
      </w:r>
      <w:r w:rsidRPr="00AB75F2">
        <w:rPr>
          <w:noProof/>
        </w:rPr>
        <w:t xml:space="preserve"> 25(16):2078-2079.</w:t>
      </w:r>
      <w:bookmarkEnd w:id="6"/>
    </w:p>
    <w:p w14:paraId="4587B6B0" w14:textId="77777777" w:rsidR="00AB75F2" w:rsidRPr="00AB75F2" w:rsidRDefault="00AB75F2" w:rsidP="00AB75F2">
      <w:pPr>
        <w:pStyle w:val="EndNoteBibliography"/>
        <w:ind w:left="720" w:hanging="720"/>
        <w:rPr>
          <w:noProof/>
        </w:rPr>
      </w:pPr>
      <w:bookmarkStart w:id="7" w:name="_ENREF_7"/>
      <w:r w:rsidRPr="00AB75F2">
        <w:rPr>
          <w:noProof/>
        </w:rPr>
        <w:t>7.</w:t>
      </w:r>
      <w:r w:rsidRPr="00AB75F2">
        <w:rPr>
          <w:noProof/>
        </w:rPr>
        <w:tab/>
        <w:t>Joint Genome Institute D (Mimulus Genome Project</w:t>
      </w:r>
      <w:r w:rsidR="002D6AE1">
        <w:rPr>
          <w:noProof/>
        </w:rPr>
        <w:t>)</w:t>
      </w:r>
      <w:r w:rsidRPr="00AB75F2">
        <w:rPr>
          <w:noProof/>
        </w:rPr>
        <w:t>.</w:t>
      </w:r>
      <w:bookmarkEnd w:id="7"/>
    </w:p>
    <w:p w14:paraId="027860C6" w14:textId="77777777" w:rsidR="00AB75F2" w:rsidRPr="00AB75F2" w:rsidRDefault="00AB75F2" w:rsidP="00AB75F2">
      <w:pPr>
        <w:pStyle w:val="EndNoteBibliography"/>
        <w:ind w:left="720" w:hanging="720"/>
        <w:rPr>
          <w:noProof/>
        </w:rPr>
      </w:pPr>
      <w:bookmarkStart w:id="8" w:name="_ENREF_8"/>
      <w:r w:rsidRPr="00AB75F2">
        <w:rPr>
          <w:noProof/>
        </w:rPr>
        <w:t>8.</w:t>
      </w:r>
      <w:r w:rsidRPr="00AB75F2">
        <w:rPr>
          <w:noProof/>
        </w:rPr>
        <w:tab/>
        <w:t xml:space="preserve">Fishman L &amp; Saunders A (2008) Centromere-associated female meiotic drive entails male fitness costs in monkeyflowers. </w:t>
      </w:r>
      <w:r w:rsidRPr="00AB75F2">
        <w:rPr>
          <w:i/>
          <w:noProof/>
        </w:rPr>
        <w:t>Science</w:t>
      </w:r>
      <w:r w:rsidRPr="00AB75F2">
        <w:rPr>
          <w:noProof/>
        </w:rPr>
        <w:t xml:space="preserve"> 322(5907):1559-1562.</w:t>
      </w:r>
      <w:bookmarkEnd w:id="8"/>
    </w:p>
    <w:p w14:paraId="5F252F72" w14:textId="77777777" w:rsidR="000A5061" w:rsidRPr="000A5061" w:rsidRDefault="000D6FE7" w:rsidP="00A02A0C">
      <w:pPr>
        <w:jc w:val="both"/>
        <w:rPr>
          <w:rFonts w:cs="Arial"/>
          <w:color w:val="000000" w:themeColor="text1"/>
        </w:rPr>
      </w:pPr>
      <w:r>
        <w:rPr>
          <w:rFonts w:cs="Arial"/>
          <w:color w:val="000000" w:themeColor="text1"/>
        </w:rPr>
        <w:fldChar w:fldCharType="end"/>
      </w:r>
    </w:p>
    <w:sectPr w:rsidR="000A5061" w:rsidRPr="000A5061" w:rsidSect="00B477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Monac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575B1"/>
    <w:multiLevelType w:val="hybridMultilevel"/>
    <w:tmpl w:val="D23A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PLo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z920s9stz5adeef9xlvesd52pxf5rap5pxw&quot;&gt;Refs_2.15&lt;record-ids&gt;&lt;item&gt;393&lt;/item&gt;&lt;item&gt;564&lt;/item&gt;&lt;item&gt;566&lt;/item&gt;&lt;item&gt;571&lt;/item&gt;&lt;item&gt;581&lt;/item&gt;&lt;item&gt;605&lt;/item&gt;&lt;item&gt;606&lt;/item&gt;&lt;item&gt;644&lt;/item&gt;&lt;/record-ids&gt;&lt;/item&gt;&lt;/Libraries&gt;"/>
  </w:docVars>
  <w:rsids>
    <w:rsidRoot w:val="007722AA"/>
    <w:rsid w:val="00002C36"/>
    <w:rsid w:val="00005C9C"/>
    <w:rsid w:val="00011F1C"/>
    <w:rsid w:val="00014676"/>
    <w:rsid w:val="000163FE"/>
    <w:rsid w:val="00016961"/>
    <w:rsid w:val="00017D2A"/>
    <w:rsid w:val="000223DF"/>
    <w:rsid w:val="000244D7"/>
    <w:rsid w:val="000262B8"/>
    <w:rsid w:val="00026539"/>
    <w:rsid w:val="00030926"/>
    <w:rsid w:val="0003102D"/>
    <w:rsid w:val="00032EE9"/>
    <w:rsid w:val="00037596"/>
    <w:rsid w:val="00037BB7"/>
    <w:rsid w:val="00040D12"/>
    <w:rsid w:val="00042185"/>
    <w:rsid w:val="00043CA7"/>
    <w:rsid w:val="00044417"/>
    <w:rsid w:val="0004460F"/>
    <w:rsid w:val="000470A5"/>
    <w:rsid w:val="00047725"/>
    <w:rsid w:val="00053D29"/>
    <w:rsid w:val="00056261"/>
    <w:rsid w:val="00057030"/>
    <w:rsid w:val="0006273A"/>
    <w:rsid w:val="0006714B"/>
    <w:rsid w:val="00067DD5"/>
    <w:rsid w:val="000749F7"/>
    <w:rsid w:val="00076D72"/>
    <w:rsid w:val="00076D73"/>
    <w:rsid w:val="0008322A"/>
    <w:rsid w:val="00085C8C"/>
    <w:rsid w:val="000917E3"/>
    <w:rsid w:val="0009619A"/>
    <w:rsid w:val="00096C18"/>
    <w:rsid w:val="000974C5"/>
    <w:rsid w:val="000A2221"/>
    <w:rsid w:val="000A3A6E"/>
    <w:rsid w:val="000A3E2B"/>
    <w:rsid w:val="000A49D3"/>
    <w:rsid w:val="000A5061"/>
    <w:rsid w:val="000A7107"/>
    <w:rsid w:val="000A7418"/>
    <w:rsid w:val="000B0458"/>
    <w:rsid w:val="000B2DD5"/>
    <w:rsid w:val="000B3AEB"/>
    <w:rsid w:val="000B4FDD"/>
    <w:rsid w:val="000C0EA3"/>
    <w:rsid w:val="000C2EFC"/>
    <w:rsid w:val="000C49B9"/>
    <w:rsid w:val="000C589D"/>
    <w:rsid w:val="000C6C06"/>
    <w:rsid w:val="000D357C"/>
    <w:rsid w:val="000D3D35"/>
    <w:rsid w:val="000D3E9E"/>
    <w:rsid w:val="000D4ACE"/>
    <w:rsid w:val="000D6FE7"/>
    <w:rsid w:val="000D7680"/>
    <w:rsid w:val="000E3EFC"/>
    <w:rsid w:val="000E4A4F"/>
    <w:rsid w:val="000E4DFD"/>
    <w:rsid w:val="000E4EB0"/>
    <w:rsid w:val="000E6364"/>
    <w:rsid w:val="000F0488"/>
    <w:rsid w:val="000F0BAE"/>
    <w:rsid w:val="000F2981"/>
    <w:rsid w:val="000F511C"/>
    <w:rsid w:val="000F7C55"/>
    <w:rsid w:val="0010264F"/>
    <w:rsid w:val="00102977"/>
    <w:rsid w:val="001044D3"/>
    <w:rsid w:val="00106897"/>
    <w:rsid w:val="0010714D"/>
    <w:rsid w:val="00111025"/>
    <w:rsid w:val="00111FF7"/>
    <w:rsid w:val="00112AED"/>
    <w:rsid w:val="00112D83"/>
    <w:rsid w:val="001163FA"/>
    <w:rsid w:val="00117538"/>
    <w:rsid w:val="00123F95"/>
    <w:rsid w:val="001270F4"/>
    <w:rsid w:val="00130E93"/>
    <w:rsid w:val="00132C48"/>
    <w:rsid w:val="00132EE1"/>
    <w:rsid w:val="00135FC5"/>
    <w:rsid w:val="0014003C"/>
    <w:rsid w:val="00141698"/>
    <w:rsid w:val="0014252E"/>
    <w:rsid w:val="00144AAF"/>
    <w:rsid w:val="00144D25"/>
    <w:rsid w:val="00150EAD"/>
    <w:rsid w:val="00153ACC"/>
    <w:rsid w:val="00157130"/>
    <w:rsid w:val="001575C7"/>
    <w:rsid w:val="001601A4"/>
    <w:rsid w:val="00167375"/>
    <w:rsid w:val="001708FA"/>
    <w:rsid w:val="00171D01"/>
    <w:rsid w:val="00174B3A"/>
    <w:rsid w:val="00177CEF"/>
    <w:rsid w:val="001803F8"/>
    <w:rsid w:val="00181186"/>
    <w:rsid w:val="0018243C"/>
    <w:rsid w:val="00183DBD"/>
    <w:rsid w:val="001848E5"/>
    <w:rsid w:val="00185738"/>
    <w:rsid w:val="00187AF6"/>
    <w:rsid w:val="00187EF3"/>
    <w:rsid w:val="00191E6F"/>
    <w:rsid w:val="00193A51"/>
    <w:rsid w:val="00194664"/>
    <w:rsid w:val="00194EE5"/>
    <w:rsid w:val="00196A66"/>
    <w:rsid w:val="00196A88"/>
    <w:rsid w:val="00196CBF"/>
    <w:rsid w:val="001A0BC4"/>
    <w:rsid w:val="001A1E78"/>
    <w:rsid w:val="001A3891"/>
    <w:rsid w:val="001A407F"/>
    <w:rsid w:val="001A578E"/>
    <w:rsid w:val="001B440E"/>
    <w:rsid w:val="001C0520"/>
    <w:rsid w:val="001C240A"/>
    <w:rsid w:val="001C2E45"/>
    <w:rsid w:val="001D32D6"/>
    <w:rsid w:val="001D4948"/>
    <w:rsid w:val="001D5A19"/>
    <w:rsid w:val="001D6732"/>
    <w:rsid w:val="001E2A59"/>
    <w:rsid w:val="001E2D74"/>
    <w:rsid w:val="001E40EC"/>
    <w:rsid w:val="001E6D62"/>
    <w:rsid w:val="002010BA"/>
    <w:rsid w:val="00202343"/>
    <w:rsid w:val="002046F2"/>
    <w:rsid w:val="00207560"/>
    <w:rsid w:val="002119EA"/>
    <w:rsid w:val="0021379D"/>
    <w:rsid w:val="00215EFC"/>
    <w:rsid w:val="002203CB"/>
    <w:rsid w:val="002222A3"/>
    <w:rsid w:val="0022324E"/>
    <w:rsid w:val="0022483B"/>
    <w:rsid w:val="0022528C"/>
    <w:rsid w:val="00232CD7"/>
    <w:rsid w:val="00234DF3"/>
    <w:rsid w:val="0023525B"/>
    <w:rsid w:val="0023691E"/>
    <w:rsid w:val="00237802"/>
    <w:rsid w:val="002400D8"/>
    <w:rsid w:val="002402A1"/>
    <w:rsid w:val="00240EF7"/>
    <w:rsid w:val="002416CD"/>
    <w:rsid w:val="00241BBC"/>
    <w:rsid w:val="00243748"/>
    <w:rsid w:val="00244423"/>
    <w:rsid w:val="00244BED"/>
    <w:rsid w:val="00245180"/>
    <w:rsid w:val="002455F7"/>
    <w:rsid w:val="00245B83"/>
    <w:rsid w:val="00246810"/>
    <w:rsid w:val="00253323"/>
    <w:rsid w:val="002537E8"/>
    <w:rsid w:val="00254424"/>
    <w:rsid w:val="00254AF1"/>
    <w:rsid w:val="002644A9"/>
    <w:rsid w:val="002748F7"/>
    <w:rsid w:val="00276543"/>
    <w:rsid w:val="00277A49"/>
    <w:rsid w:val="00277B4D"/>
    <w:rsid w:val="0028009F"/>
    <w:rsid w:val="00280BEA"/>
    <w:rsid w:val="002811A9"/>
    <w:rsid w:val="002835E9"/>
    <w:rsid w:val="00285DD1"/>
    <w:rsid w:val="00287FC3"/>
    <w:rsid w:val="002909E7"/>
    <w:rsid w:val="00291FF1"/>
    <w:rsid w:val="002923DD"/>
    <w:rsid w:val="00295A76"/>
    <w:rsid w:val="0029682B"/>
    <w:rsid w:val="002A3A35"/>
    <w:rsid w:val="002A472C"/>
    <w:rsid w:val="002A5B69"/>
    <w:rsid w:val="002A6A22"/>
    <w:rsid w:val="002A75C2"/>
    <w:rsid w:val="002B0FCB"/>
    <w:rsid w:val="002B1E6E"/>
    <w:rsid w:val="002B63CC"/>
    <w:rsid w:val="002C05FD"/>
    <w:rsid w:val="002C06BB"/>
    <w:rsid w:val="002C0C0C"/>
    <w:rsid w:val="002C2384"/>
    <w:rsid w:val="002C5440"/>
    <w:rsid w:val="002C548F"/>
    <w:rsid w:val="002C55DD"/>
    <w:rsid w:val="002C6AC6"/>
    <w:rsid w:val="002C6CC1"/>
    <w:rsid w:val="002C781F"/>
    <w:rsid w:val="002C7B62"/>
    <w:rsid w:val="002D2A5D"/>
    <w:rsid w:val="002D5158"/>
    <w:rsid w:val="002D5D78"/>
    <w:rsid w:val="002D6AE1"/>
    <w:rsid w:val="002D75F4"/>
    <w:rsid w:val="002D7D79"/>
    <w:rsid w:val="002E1997"/>
    <w:rsid w:val="002E3A8B"/>
    <w:rsid w:val="002E4F1F"/>
    <w:rsid w:val="002E626C"/>
    <w:rsid w:val="002E6A33"/>
    <w:rsid w:val="002F5960"/>
    <w:rsid w:val="003019C0"/>
    <w:rsid w:val="0030246B"/>
    <w:rsid w:val="00303979"/>
    <w:rsid w:val="00305502"/>
    <w:rsid w:val="00305BCA"/>
    <w:rsid w:val="0031020F"/>
    <w:rsid w:val="00311408"/>
    <w:rsid w:val="00311A81"/>
    <w:rsid w:val="0031315E"/>
    <w:rsid w:val="003149B4"/>
    <w:rsid w:val="0031567B"/>
    <w:rsid w:val="00317215"/>
    <w:rsid w:val="00321A6B"/>
    <w:rsid w:val="003234B1"/>
    <w:rsid w:val="003234D3"/>
    <w:rsid w:val="0032362D"/>
    <w:rsid w:val="00324EFB"/>
    <w:rsid w:val="0033317D"/>
    <w:rsid w:val="003348D3"/>
    <w:rsid w:val="0033736E"/>
    <w:rsid w:val="003405FA"/>
    <w:rsid w:val="00347FBE"/>
    <w:rsid w:val="0035061A"/>
    <w:rsid w:val="00351B5B"/>
    <w:rsid w:val="003535B3"/>
    <w:rsid w:val="00353AC9"/>
    <w:rsid w:val="0035485E"/>
    <w:rsid w:val="00363830"/>
    <w:rsid w:val="00364512"/>
    <w:rsid w:val="003648C7"/>
    <w:rsid w:val="00365D1F"/>
    <w:rsid w:val="00367181"/>
    <w:rsid w:val="00372C63"/>
    <w:rsid w:val="0037326A"/>
    <w:rsid w:val="0038039D"/>
    <w:rsid w:val="003803BD"/>
    <w:rsid w:val="003853AA"/>
    <w:rsid w:val="00394D93"/>
    <w:rsid w:val="00397B31"/>
    <w:rsid w:val="003A01D7"/>
    <w:rsid w:val="003A0747"/>
    <w:rsid w:val="003A12A1"/>
    <w:rsid w:val="003A2082"/>
    <w:rsid w:val="003A3A38"/>
    <w:rsid w:val="003B02F9"/>
    <w:rsid w:val="003B1C95"/>
    <w:rsid w:val="003B3B09"/>
    <w:rsid w:val="003C03DE"/>
    <w:rsid w:val="003C4635"/>
    <w:rsid w:val="003C793B"/>
    <w:rsid w:val="003D04AF"/>
    <w:rsid w:val="003D27E5"/>
    <w:rsid w:val="003D2FF4"/>
    <w:rsid w:val="003D4A81"/>
    <w:rsid w:val="003D69E0"/>
    <w:rsid w:val="003E0D36"/>
    <w:rsid w:val="003E13FD"/>
    <w:rsid w:val="003E5C2D"/>
    <w:rsid w:val="003E5C93"/>
    <w:rsid w:val="003F0E3F"/>
    <w:rsid w:val="003F36B7"/>
    <w:rsid w:val="003F5115"/>
    <w:rsid w:val="003F5560"/>
    <w:rsid w:val="003F5590"/>
    <w:rsid w:val="003F6C86"/>
    <w:rsid w:val="003F758B"/>
    <w:rsid w:val="003F7A9C"/>
    <w:rsid w:val="00400F3E"/>
    <w:rsid w:val="00401C8D"/>
    <w:rsid w:val="00402134"/>
    <w:rsid w:val="004022F8"/>
    <w:rsid w:val="00403071"/>
    <w:rsid w:val="004031F6"/>
    <w:rsid w:val="004055A3"/>
    <w:rsid w:val="004074A3"/>
    <w:rsid w:val="00413C8C"/>
    <w:rsid w:val="00413DDB"/>
    <w:rsid w:val="00417F36"/>
    <w:rsid w:val="0042125F"/>
    <w:rsid w:val="0043012E"/>
    <w:rsid w:val="00430DA9"/>
    <w:rsid w:val="00431247"/>
    <w:rsid w:val="00432100"/>
    <w:rsid w:val="00432671"/>
    <w:rsid w:val="00434616"/>
    <w:rsid w:val="00436047"/>
    <w:rsid w:val="00436ABB"/>
    <w:rsid w:val="00437459"/>
    <w:rsid w:val="004421C2"/>
    <w:rsid w:val="00444A5E"/>
    <w:rsid w:val="00453684"/>
    <w:rsid w:val="00460949"/>
    <w:rsid w:val="00460DFC"/>
    <w:rsid w:val="0046169B"/>
    <w:rsid w:val="00462AEE"/>
    <w:rsid w:val="00462E05"/>
    <w:rsid w:val="00463246"/>
    <w:rsid w:val="00465ED1"/>
    <w:rsid w:val="00466E86"/>
    <w:rsid w:val="0047048F"/>
    <w:rsid w:val="0047401F"/>
    <w:rsid w:val="00476E16"/>
    <w:rsid w:val="00477BCC"/>
    <w:rsid w:val="0048212B"/>
    <w:rsid w:val="00482E9B"/>
    <w:rsid w:val="0048319D"/>
    <w:rsid w:val="00485A96"/>
    <w:rsid w:val="004909EB"/>
    <w:rsid w:val="00491250"/>
    <w:rsid w:val="00494F06"/>
    <w:rsid w:val="00494F5B"/>
    <w:rsid w:val="00495A9A"/>
    <w:rsid w:val="00495D79"/>
    <w:rsid w:val="00496AAB"/>
    <w:rsid w:val="00496D7B"/>
    <w:rsid w:val="004A0D53"/>
    <w:rsid w:val="004A2C1E"/>
    <w:rsid w:val="004A6370"/>
    <w:rsid w:val="004A64CD"/>
    <w:rsid w:val="004B17A8"/>
    <w:rsid w:val="004B603F"/>
    <w:rsid w:val="004B6B2E"/>
    <w:rsid w:val="004C15F9"/>
    <w:rsid w:val="004C721B"/>
    <w:rsid w:val="004D2296"/>
    <w:rsid w:val="004E085B"/>
    <w:rsid w:val="004E0C41"/>
    <w:rsid w:val="004E1B38"/>
    <w:rsid w:val="004E3580"/>
    <w:rsid w:val="004E47BF"/>
    <w:rsid w:val="004F2025"/>
    <w:rsid w:val="004F4330"/>
    <w:rsid w:val="004F47E2"/>
    <w:rsid w:val="004F570B"/>
    <w:rsid w:val="004F5E3F"/>
    <w:rsid w:val="004F6B5D"/>
    <w:rsid w:val="004F776C"/>
    <w:rsid w:val="00502EB6"/>
    <w:rsid w:val="0050579F"/>
    <w:rsid w:val="00506C65"/>
    <w:rsid w:val="00512ED8"/>
    <w:rsid w:val="00513CC4"/>
    <w:rsid w:val="00520642"/>
    <w:rsid w:val="00521897"/>
    <w:rsid w:val="00523076"/>
    <w:rsid w:val="00524FFA"/>
    <w:rsid w:val="00526E1D"/>
    <w:rsid w:val="00527558"/>
    <w:rsid w:val="00530CDB"/>
    <w:rsid w:val="0053157B"/>
    <w:rsid w:val="00534136"/>
    <w:rsid w:val="00536CAE"/>
    <w:rsid w:val="00542366"/>
    <w:rsid w:val="00544A0B"/>
    <w:rsid w:val="00546220"/>
    <w:rsid w:val="00550624"/>
    <w:rsid w:val="00552E8B"/>
    <w:rsid w:val="00553ECA"/>
    <w:rsid w:val="00556644"/>
    <w:rsid w:val="00557EDE"/>
    <w:rsid w:val="005601D2"/>
    <w:rsid w:val="00561CE1"/>
    <w:rsid w:val="005620A4"/>
    <w:rsid w:val="00563830"/>
    <w:rsid w:val="00565D9E"/>
    <w:rsid w:val="00565EFE"/>
    <w:rsid w:val="0057167F"/>
    <w:rsid w:val="0058074C"/>
    <w:rsid w:val="0058500E"/>
    <w:rsid w:val="005850A5"/>
    <w:rsid w:val="00586C7B"/>
    <w:rsid w:val="005944C7"/>
    <w:rsid w:val="005973D0"/>
    <w:rsid w:val="005A6847"/>
    <w:rsid w:val="005A69E4"/>
    <w:rsid w:val="005A7B03"/>
    <w:rsid w:val="005B0B53"/>
    <w:rsid w:val="005B122F"/>
    <w:rsid w:val="005B1DF2"/>
    <w:rsid w:val="005B5166"/>
    <w:rsid w:val="005B6D81"/>
    <w:rsid w:val="005C2BC8"/>
    <w:rsid w:val="005C5CEB"/>
    <w:rsid w:val="005C642E"/>
    <w:rsid w:val="005C6B4B"/>
    <w:rsid w:val="005D1624"/>
    <w:rsid w:val="005D1959"/>
    <w:rsid w:val="005D303D"/>
    <w:rsid w:val="005D38F5"/>
    <w:rsid w:val="005D53CF"/>
    <w:rsid w:val="005E2071"/>
    <w:rsid w:val="005E2970"/>
    <w:rsid w:val="005E41AF"/>
    <w:rsid w:val="005F25E3"/>
    <w:rsid w:val="005F5B9E"/>
    <w:rsid w:val="005F7548"/>
    <w:rsid w:val="006004DE"/>
    <w:rsid w:val="00602994"/>
    <w:rsid w:val="00605892"/>
    <w:rsid w:val="00606250"/>
    <w:rsid w:val="00615F18"/>
    <w:rsid w:val="0061759B"/>
    <w:rsid w:val="00617A73"/>
    <w:rsid w:val="0062103B"/>
    <w:rsid w:val="00622D66"/>
    <w:rsid w:val="00623096"/>
    <w:rsid w:val="00626F19"/>
    <w:rsid w:val="00627FB1"/>
    <w:rsid w:val="00630789"/>
    <w:rsid w:val="006328F9"/>
    <w:rsid w:val="006402CF"/>
    <w:rsid w:val="0064031F"/>
    <w:rsid w:val="0064387B"/>
    <w:rsid w:val="0064561D"/>
    <w:rsid w:val="0064618F"/>
    <w:rsid w:val="00646848"/>
    <w:rsid w:val="00655D4B"/>
    <w:rsid w:val="00656B2C"/>
    <w:rsid w:val="00661F90"/>
    <w:rsid w:val="0066285C"/>
    <w:rsid w:val="00663577"/>
    <w:rsid w:val="0066360A"/>
    <w:rsid w:val="00665037"/>
    <w:rsid w:val="00667547"/>
    <w:rsid w:val="00667723"/>
    <w:rsid w:val="00667EF1"/>
    <w:rsid w:val="00670654"/>
    <w:rsid w:val="00672C33"/>
    <w:rsid w:val="0067329C"/>
    <w:rsid w:val="00673438"/>
    <w:rsid w:val="006739D7"/>
    <w:rsid w:val="006745BF"/>
    <w:rsid w:val="00674685"/>
    <w:rsid w:val="00680C1E"/>
    <w:rsid w:val="006810E3"/>
    <w:rsid w:val="00685E3B"/>
    <w:rsid w:val="00686A56"/>
    <w:rsid w:val="00686C20"/>
    <w:rsid w:val="00687B95"/>
    <w:rsid w:val="00687C78"/>
    <w:rsid w:val="00695307"/>
    <w:rsid w:val="006968EC"/>
    <w:rsid w:val="006B4756"/>
    <w:rsid w:val="006B5A42"/>
    <w:rsid w:val="006B638B"/>
    <w:rsid w:val="006C1BAD"/>
    <w:rsid w:val="006C26DD"/>
    <w:rsid w:val="006C416F"/>
    <w:rsid w:val="006C5CF9"/>
    <w:rsid w:val="006D0609"/>
    <w:rsid w:val="006D0A87"/>
    <w:rsid w:val="006D0BED"/>
    <w:rsid w:val="006D4640"/>
    <w:rsid w:val="006E08D1"/>
    <w:rsid w:val="006E2696"/>
    <w:rsid w:val="006E43EF"/>
    <w:rsid w:val="006E6C39"/>
    <w:rsid w:val="006F1904"/>
    <w:rsid w:val="006F5DAF"/>
    <w:rsid w:val="006F5F48"/>
    <w:rsid w:val="00707822"/>
    <w:rsid w:val="00710C65"/>
    <w:rsid w:val="007123DD"/>
    <w:rsid w:val="0071539B"/>
    <w:rsid w:val="007153A0"/>
    <w:rsid w:val="007207C5"/>
    <w:rsid w:val="00721D7A"/>
    <w:rsid w:val="00727DEC"/>
    <w:rsid w:val="007328C7"/>
    <w:rsid w:val="00732BF7"/>
    <w:rsid w:val="007336A0"/>
    <w:rsid w:val="007346A8"/>
    <w:rsid w:val="0073645F"/>
    <w:rsid w:val="0074106D"/>
    <w:rsid w:val="0074181F"/>
    <w:rsid w:val="00742416"/>
    <w:rsid w:val="00743302"/>
    <w:rsid w:val="00743521"/>
    <w:rsid w:val="00751912"/>
    <w:rsid w:val="0075567B"/>
    <w:rsid w:val="00755E4A"/>
    <w:rsid w:val="0076434D"/>
    <w:rsid w:val="00764FFC"/>
    <w:rsid w:val="00765A6B"/>
    <w:rsid w:val="007670B4"/>
    <w:rsid w:val="00770960"/>
    <w:rsid w:val="007722AA"/>
    <w:rsid w:val="0077277C"/>
    <w:rsid w:val="00774102"/>
    <w:rsid w:val="007801FC"/>
    <w:rsid w:val="0078246D"/>
    <w:rsid w:val="007825AE"/>
    <w:rsid w:val="00782735"/>
    <w:rsid w:val="00786D50"/>
    <w:rsid w:val="0079258C"/>
    <w:rsid w:val="00796D8C"/>
    <w:rsid w:val="0079701A"/>
    <w:rsid w:val="007A10C5"/>
    <w:rsid w:val="007A476F"/>
    <w:rsid w:val="007A7A36"/>
    <w:rsid w:val="007B270F"/>
    <w:rsid w:val="007C4049"/>
    <w:rsid w:val="007C57DE"/>
    <w:rsid w:val="007C7D39"/>
    <w:rsid w:val="007E00F1"/>
    <w:rsid w:val="007E2E38"/>
    <w:rsid w:val="007E3207"/>
    <w:rsid w:val="007E56B3"/>
    <w:rsid w:val="007E68FD"/>
    <w:rsid w:val="007F0F76"/>
    <w:rsid w:val="007F19C4"/>
    <w:rsid w:val="007F366C"/>
    <w:rsid w:val="007F37AB"/>
    <w:rsid w:val="007F47AD"/>
    <w:rsid w:val="007F548B"/>
    <w:rsid w:val="007F5A36"/>
    <w:rsid w:val="007F6F96"/>
    <w:rsid w:val="007F7361"/>
    <w:rsid w:val="00801405"/>
    <w:rsid w:val="00806257"/>
    <w:rsid w:val="00810A77"/>
    <w:rsid w:val="00813745"/>
    <w:rsid w:val="008146CE"/>
    <w:rsid w:val="008210A8"/>
    <w:rsid w:val="008217FE"/>
    <w:rsid w:val="00823468"/>
    <w:rsid w:val="00826148"/>
    <w:rsid w:val="008276A0"/>
    <w:rsid w:val="00827DE1"/>
    <w:rsid w:val="008308B8"/>
    <w:rsid w:val="008329BE"/>
    <w:rsid w:val="008345B8"/>
    <w:rsid w:val="00834C2C"/>
    <w:rsid w:val="00840672"/>
    <w:rsid w:val="00842153"/>
    <w:rsid w:val="008435AC"/>
    <w:rsid w:val="00844202"/>
    <w:rsid w:val="0084729F"/>
    <w:rsid w:val="008520D3"/>
    <w:rsid w:val="008523DA"/>
    <w:rsid w:val="008538E1"/>
    <w:rsid w:val="008551AF"/>
    <w:rsid w:val="00860E3F"/>
    <w:rsid w:val="00866E15"/>
    <w:rsid w:val="00870A9E"/>
    <w:rsid w:val="008827F6"/>
    <w:rsid w:val="00883997"/>
    <w:rsid w:val="00883ACE"/>
    <w:rsid w:val="00885062"/>
    <w:rsid w:val="00886351"/>
    <w:rsid w:val="0089118E"/>
    <w:rsid w:val="0089405D"/>
    <w:rsid w:val="00895E3F"/>
    <w:rsid w:val="008A2886"/>
    <w:rsid w:val="008A5CE8"/>
    <w:rsid w:val="008A6D5D"/>
    <w:rsid w:val="008B2EC1"/>
    <w:rsid w:val="008C320A"/>
    <w:rsid w:val="008C3F18"/>
    <w:rsid w:val="008D0BEB"/>
    <w:rsid w:val="008D1A06"/>
    <w:rsid w:val="008D2F39"/>
    <w:rsid w:val="008D3BF2"/>
    <w:rsid w:val="008D59BC"/>
    <w:rsid w:val="008E105B"/>
    <w:rsid w:val="008E3C6E"/>
    <w:rsid w:val="008E5749"/>
    <w:rsid w:val="008E6B32"/>
    <w:rsid w:val="008F12C4"/>
    <w:rsid w:val="008F1668"/>
    <w:rsid w:val="008F6A28"/>
    <w:rsid w:val="0090171B"/>
    <w:rsid w:val="00902FC3"/>
    <w:rsid w:val="009031FA"/>
    <w:rsid w:val="00903C83"/>
    <w:rsid w:val="00904263"/>
    <w:rsid w:val="009042BD"/>
    <w:rsid w:val="00911664"/>
    <w:rsid w:val="009121D5"/>
    <w:rsid w:val="009156DC"/>
    <w:rsid w:val="009158C2"/>
    <w:rsid w:val="009207C4"/>
    <w:rsid w:val="0092108E"/>
    <w:rsid w:val="00923B17"/>
    <w:rsid w:val="00924A09"/>
    <w:rsid w:val="009250F6"/>
    <w:rsid w:val="00927110"/>
    <w:rsid w:val="00927E4E"/>
    <w:rsid w:val="0093415B"/>
    <w:rsid w:val="00935CC9"/>
    <w:rsid w:val="00937579"/>
    <w:rsid w:val="00937FB0"/>
    <w:rsid w:val="0094132E"/>
    <w:rsid w:val="00942E0B"/>
    <w:rsid w:val="00943D35"/>
    <w:rsid w:val="00943ECB"/>
    <w:rsid w:val="0094552A"/>
    <w:rsid w:val="00946007"/>
    <w:rsid w:val="00946FD3"/>
    <w:rsid w:val="00947941"/>
    <w:rsid w:val="00950C0D"/>
    <w:rsid w:val="00952656"/>
    <w:rsid w:val="00953635"/>
    <w:rsid w:val="00957A39"/>
    <w:rsid w:val="00957F2E"/>
    <w:rsid w:val="0096707A"/>
    <w:rsid w:val="009706A4"/>
    <w:rsid w:val="009771A9"/>
    <w:rsid w:val="00982967"/>
    <w:rsid w:val="0098356C"/>
    <w:rsid w:val="00983954"/>
    <w:rsid w:val="009877B1"/>
    <w:rsid w:val="00990F69"/>
    <w:rsid w:val="00993B82"/>
    <w:rsid w:val="00993C87"/>
    <w:rsid w:val="00993FE4"/>
    <w:rsid w:val="00994F25"/>
    <w:rsid w:val="0099525E"/>
    <w:rsid w:val="009979AF"/>
    <w:rsid w:val="00997A8D"/>
    <w:rsid w:val="009A2785"/>
    <w:rsid w:val="009A3BFF"/>
    <w:rsid w:val="009A4669"/>
    <w:rsid w:val="009A560D"/>
    <w:rsid w:val="009B1542"/>
    <w:rsid w:val="009B19AD"/>
    <w:rsid w:val="009B3B6F"/>
    <w:rsid w:val="009B5C5F"/>
    <w:rsid w:val="009B6193"/>
    <w:rsid w:val="009B77AF"/>
    <w:rsid w:val="009B7CB4"/>
    <w:rsid w:val="009C17BF"/>
    <w:rsid w:val="009C474F"/>
    <w:rsid w:val="009C4D93"/>
    <w:rsid w:val="009C57FE"/>
    <w:rsid w:val="009C5F44"/>
    <w:rsid w:val="009D3358"/>
    <w:rsid w:val="009E071E"/>
    <w:rsid w:val="009E3062"/>
    <w:rsid w:val="009E3C94"/>
    <w:rsid w:val="009E63CF"/>
    <w:rsid w:val="009F4FB3"/>
    <w:rsid w:val="009F720A"/>
    <w:rsid w:val="009F7BC1"/>
    <w:rsid w:val="00A0090B"/>
    <w:rsid w:val="00A016CA"/>
    <w:rsid w:val="00A02124"/>
    <w:rsid w:val="00A023AC"/>
    <w:rsid w:val="00A02A0C"/>
    <w:rsid w:val="00A103F2"/>
    <w:rsid w:val="00A112B4"/>
    <w:rsid w:val="00A11350"/>
    <w:rsid w:val="00A1251B"/>
    <w:rsid w:val="00A12B61"/>
    <w:rsid w:val="00A1661D"/>
    <w:rsid w:val="00A20E46"/>
    <w:rsid w:val="00A20F63"/>
    <w:rsid w:val="00A229CC"/>
    <w:rsid w:val="00A251FF"/>
    <w:rsid w:val="00A26FFB"/>
    <w:rsid w:val="00A27C15"/>
    <w:rsid w:val="00A31122"/>
    <w:rsid w:val="00A34755"/>
    <w:rsid w:val="00A34811"/>
    <w:rsid w:val="00A3607E"/>
    <w:rsid w:val="00A367C4"/>
    <w:rsid w:val="00A40AC0"/>
    <w:rsid w:val="00A41154"/>
    <w:rsid w:val="00A45F30"/>
    <w:rsid w:val="00A511C0"/>
    <w:rsid w:val="00A52EDB"/>
    <w:rsid w:val="00A568E5"/>
    <w:rsid w:val="00A62BD8"/>
    <w:rsid w:val="00A62F4F"/>
    <w:rsid w:val="00A6781D"/>
    <w:rsid w:val="00A72777"/>
    <w:rsid w:val="00A74045"/>
    <w:rsid w:val="00A763AE"/>
    <w:rsid w:val="00A868D1"/>
    <w:rsid w:val="00A86BAA"/>
    <w:rsid w:val="00A87EFE"/>
    <w:rsid w:val="00A9115C"/>
    <w:rsid w:val="00A96995"/>
    <w:rsid w:val="00AA2D77"/>
    <w:rsid w:val="00AB42F0"/>
    <w:rsid w:val="00AB75F2"/>
    <w:rsid w:val="00AB7758"/>
    <w:rsid w:val="00AC16A1"/>
    <w:rsid w:val="00AC1B15"/>
    <w:rsid w:val="00AC556A"/>
    <w:rsid w:val="00AC63A5"/>
    <w:rsid w:val="00AD01AA"/>
    <w:rsid w:val="00AD389A"/>
    <w:rsid w:val="00AD3E9A"/>
    <w:rsid w:val="00AD5A9D"/>
    <w:rsid w:val="00AD6609"/>
    <w:rsid w:val="00AE0FD4"/>
    <w:rsid w:val="00AE1792"/>
    <w:rsid w:val="00AE1A59"/>
    <w:rsid w:val="00AE25F2"/>
    <w:rsid w:val="00AE2D18"/>
    <w:rsid w:val="00AE5BD5"/>
    <w:rsid w:val="00AE68EA"/>
    <w:rsid w:val="00AF196E"/>
    <w:rsid w:val="00AF284C"/>
    <w:rsid w:val="00AF4F86"/>
    <w:rsid w:val="00AF5309"/>
    <w:rsid w:val="00AF555C"/>
    <w:rsid w:val="00AF5F3C"/>
    <w:rsid w:val="00AF660C"/>
    <w:rsid w:val="00B00702"/>
    <w:rsid w:val="00B020BC"/>
    <w:rsid w:val="00B02532"/>
    <w:rsid w:val="00B0448E"/>
    <w:rsid w:val="00B04BE0"/>
    <w:rsid w:val="00B04BF5"/>
    <w:rsid w:val="00B1022D"/>
    <w:rsid w:val="00B10DFB"/>
    <w:rsid w:val="00B116AD"/>
    <w:rsid w:val="00B11C96"/>
    <w:rsid w:val="00B13006"/>
    <w:rsid w:val="00B15D61"/>
    <w:rsid w:val="00B15F9F"/>
    <w:rsid w:val="00B17EB4"/>
    <w:rsid w:val="00B3535C"/>
    <w:rsid w:val="00B37DB4"/>
    <w:rsid w:val="00B42ED1"/>
    <w:rsid w:val="00B469C9"/>
    <w:rsid w:val="00B46C54"/>
    <w:rsid w:val="00B477C0"/>
    <w:rsid w:val="00B521A0"/>
    <w:rsid w:val="00B527EF"/>
    <w:rsid w:val="00B53281"/>
    <w:rsid w:val="00B5357B"/>
    <w:rsid w:val="00B53F7A"/>
    <w:rsid w:val="00B60D7D"/>
    <w:rsid w:val="00B62AA3"/>
    <w:rsid w:val="00B633B5"/>
    <w:rsid w:val="00B640BA"/>
    <w:rsid w:val="00B6700E"/>
    <w:rsid w:val="00B67888"/>
    <w:rsid w:val="00B75759"/>
    <w:rsid w:val="00B81A9A"/>
    <w:rsid w:val="00B81C06"/>
    <w:rsid w:val="00B82283"/>
    <w:rsid w:val="00B82EB5"/>
    <w:rsid w:val="00BA0464"/>
    <w:rsid w:val="00BA0B76"/>
    <w:rsid w:val="00BA0E2B"/>
    <w:rsid w:val="00BA446F"/>
    <w:rsid w:val="00BA5179"/>
    <w:rsid w:val="00BA6A22"/>
    <w:rsid w:val="00BB01D4"/>
    <w:rsid w:val="00BB55C0"/>
    <w:rsid w:val="00BC05B4"/>
    <w:rsid w:val="00BC3D7F"/>
    <w:rsid w:val="00BC5732"/>
    <w:rsid w:val="00BC721C"/>
    <w:rsid w:val="00BC7A49"/>
    <w:rsid w:val="00BC7EC2"/>
    <w:rsid w:val="00BD307E"/>
    <w:rsid w:val="00BD464A"/>
    <w:rsid w:val="00BD6354"/>
    <w:rsid w:val="00BF24EA"/>
    <w:rsid w:val="00BF4C0B"/>
    <w:rsid w:val="00BF60CA"/>
    <w:rsid w:val="00BF7282"/>
    <w:rsid w:val="00C04231"/>
    <w:rsid w:val="00C07860"/>
    <w:rsid w:val="00C10BBE"/>
    <w:rsid w:val="00C10F8E"/>
    <w:rsid w:val="00C12A00"/>
    <w:rsid w:val="00C14D28"/>
    <w:rsid w:val="00C15984"/>
    <w:rsid w:val="00C2058B"/>
    <w:rsid w:val="00C2384F"/>
    <w:rsid w:val="00C26357"/>
    <w:rsid w:val="00C2638B"/>
    <w:rsid w:val="00C26925"/>
    <w:rsid w:val="00C360EE"/>
    <w:rsid w:val="00C37797"/>
    <w:rsid w:val="00C416AB"/>
    <w:rsid w:val="00C41D9A"/>
    <w:rsid w:val="00C43E06"/>
    <w:rsid w:val="00C4453F"/>
    <w:rsid w:val="00C45017"/>
    <w:rsid w:val="00C4624B"/>
    <w:rsid w:val="00C46A87"/>
    <w:rsid w:val="00C53878"/>
    <w:rsid w:val="00C5519F"/>
    <w:rsid w:val="00C56EA9"/>
    <w:rsid w:val="00C57998"/>
    <w:rsid w:val="00C61415"/>
    <w:rsid w:val="00C624C7"/>
    <w:rsid w:val="00C6447A"/>
    <w:rsid w:val="00C66969"/>
    <w:rsid w:val="00C6752B"/>
    <w:rsid w:val="00C72C6B"/>
    <w:rsid w:val="00C73839"/>
    <w:rsid w:val="00C80706"/>
    <w:rsid w:val="00C81DB3"/>
    <w:rsid w:val="00C8476B"/>
    <w:rsid w:val="00C85E4F"/>
    <w:rsid w:val="00C9164C"/>
    <w:rsid w:val="00C9530A"/>
    <w:rsid w:val="00C95D52"/>
    <w:rsid w:val="00C96F8B"/>
    <w:rsid w:val="00CA0F1E"/>
    <w:rsid w:val="00CA3812"/>
    <w:rsid w:val="00CA565A"/>
    <w:rsid w:val="00CA73E6"/>
    <w:rsid w:val="00CB09B0"/>
    <w:rsid w:val="00CB1080"/>
    <w:rsid w:val="00CB1A12"/>
    <w:rsid w:val="00CB1E38"/>
    <w:rsid w:val="00CB1FB2"/>
    <w:rsid w:val="00CB381D"/>
    <w:rsid w:val="00CB5721"/>
    <w:rsid w:val="00CB618A"/>
    <w:rsid w:val="00CB7678"/>
    <w:rsid w:val="00CC2101"/>
    <w:rsid w:val="00CC2B42"/>
    <w:rsid w:val="00CC5EAC"/>
    <w:rsid w:val="00CD006E"/>
    <w:rsid w:val="00CD5458"/>
    <w:rsid w:val="00CE1186"/>
    <w:rsid w:val="00CE170E"/>
    <w:rsid w:val="00CE3286"/>
    <w:rsid w:val="00CE3A9E"/>
    <w:rsid w:val="00CE44D6"/>
    <w:rsid w:val="00CE6EE4"/>
    <w:rsid w:val="00CF1046"/>
    <w:rsid w:val="00CF148E"/>
    <w:rsid w:val="00D02524"/>
    <w:rsid w:val="00D061FC"/>
    <w:rsid w:val="00D07907"/>
    <w:rsid w:val="00D11ADD"/>
    <w:rsid w:val="00D1549F"/>
    <w:rsid w:val="00D17084"/>
    <w:rsid w:val="00D1725B"/>
    <w:rsid w:val="00D24997"/>
    <w:rsid w:val="00D275FD"/>
    <w:rsid w:val="00D3306C"/>
    <w:rsid w:val="00D362B2"/>
    <w:rsid w:val="00D377B9"/>
    <w:rsid w:val="00D37BED"/>
    <w:rsid w:val="00D430D5"/>
    <w:rsid w:val="00D50777"/>
    <w:rsid w:val="00D52B6D"/>
    <w:rsid w:val="00D539E8"/>
    <w:rsid w:val="00D61A04"/>
    <w:rsid w:val="00D64C0C"/>
    <w:rsid w:val="00D6552A"/>
    <w:rsid w:val="00D663B8"/>
    <w:rsid w:val="00D7061B"/>
    <w:rsid w:val="00D711BA"/>
    <w:rsid w:val="00D7176C"/>
    <w:rsid w:val="00D71810"/>
    <w:rsid w:val="00D7568E"/>
    <w:rsid w:val="00D8309C"/>
    <w:rsid w:val="00D86745"/>
    <w:rsid w:val="00D86832"/>
    <w:rsid w:val="00D9028D"/>
    <w:rsid w:val="00D90341"/>
    <w:rsid w:val="00D91E3B"/>
    <w:rsid w:val="00D93233"/>
    <w:rsid w:val="00D96282"/>
    <w:rsid w:val="00DA1AA7"/>
    <w:rsid w:val="00DA2094"/>
    <w:rsid w:val="00DA3E52"/>
    <w:rsid w:val="00DA6E09"/>
    <w:rsid w:val="00DA70EC"/>
    <w:rsid w:val="00DB13E0"/>
    <w:rsid w:val="00DB3CBD"/>
    <w:rsid w:val="00DB6035"/>
    <w:rsid w:val="00DB6C41"/>
    <w:rsid w:val="00DC27C4"/>
    <w:rsid w:val="00DC41D5"/>
    <w:rsid w:val="00DD07E0"/>
    <w:rsid w:val="00DD266E"/>
    <w:rsid w:val="00DD5F6B"/>
    <w:rsid w:val="00DD606D"/>
    <w:rsid w:val="00DE05EB"/>
    <w:rsid w:val="00DE28E9"/>
    <w:rsid w:val="00DE4AA5"/>
    <w:rsid w:val="00DE5BF2"/>
    <w:rsid w:val="00DF16D4"/>
    <w:rsid w:val="00DF183A"/>
    <w:rsid w:val="00DF520E"/>
    <w:rsid w:val="00DF6C47"/>
    <w:rsid w:val="00E015CE"/>
    <w:rsid w:val="00E07C63"/>
    <w:rsid w:val="00E12476"/>
    <w:rsid w:val="00E131C5"/>
    <w:rsid w:val="00E139BD"/>
    <w:rsid w:val="00E17561"/>
    <w:rsid w:val="00E179AA"/>
    <w:rsid w:val="00E2024F"/>
    <w:rsid w:val="00E2255C"/>
    <w:rsid w:val="00E22F86"/>
    <w:rsid w:val="00E25885"/>
    <w:rsid w:val="00E30C37"/>
    <w:rsid w:val="00E3136A"/>
    <w:rsid w:val="00E34DC0"/>
    <w:rsid w:val="00E357CA"/>
    <w:rsid w:val="00E35BAF"/>
    <w:rsid w:val="00E43AD2"/>
    <w:rsid w:val="00E50913"/>
    <w:rsid w:val="00E5267B"/>
    <w:rsid w:val="00E52F79"/>
    <w:rsid w:val="00E533C6"/>
    <w:rsid w:val="00E536A7"/>
    <w:rsid w:val="00E5462F"/>
    <w:rsid w:val="00E57848"/>
    <w:rsid w:val="00E67B6B"/>
    <w:rsid w:val="00E73C52"/>
    <w:rsid w:val="00E73F48"/>
    <w:rsid w:val="00E770B2"/>
    <w:rsid w:val="00E77F9D"/>
    <w:rsid w:val="00E819A0"/>
    <w:rsid w:val="00E822C0"/>
    <w:rsid w:val="00E836D8"/>
    <w:rsid w:val="00E842EF"/>
    <w:rsid w:val="00E86AA2"/>
    <w:rsid w:val="00E86FAA"/>
    <w:rsid w:val="00E93C70"/>
    <w:rsid w:val="00E94EBC"/>
    <w:rsid w:val="00E96672"/>
    <w:rsid w:val="00E97372"/>
    <w:rsid w:val="00EA1638"/>
    <w:rsid w:val="00EA194D"/>
    <w:rsid w:val="00EA2437"/>
    <w:rsid w:val="00EA4BFC"/>
    <w:rsid w:val="00EA5A90"/>
    <w:rsid w:val="00EA722C"/>
    <w:rsid w:val="00EA7C3F"/>
    <w:rsid w:val="00EB3912"/>
    <w:rsid w:val="00EB4C43"/>
    <w:rsid w:val="00EB5D25"/>
    <w:rsid w:val="00EC27EC"/>
    <w:rsid w:val="00EC2C0A"/>
    <w:rsid w:val="00EC4203"/>
    <w:rsid w:val="00EC692C"/>
    <w:rsid w:val="00EC7ED2"/>
    <w:rsid w:val="00ED1CD1"/>
    <w:rsid w:val="00ED1DFB"/>
    <w:rsid w:val="00ED36C9"/>
    <w:rsid w:val="00ED4FE7"/>
    <w:rsid w:val="00ED53AF"/>
    <w:rsid w:val="00ED5AD5"/>
    <w:rsid w:val="00ED7D77"/>
    <w:rsid w:val="00EE0975"/>
    <w:rsid w:val="00EE40AD"/>
    <w:rsid w:val="00EF43A0"/>
    <w:rsid w:val="00F035FD"/>
    <w:rsid w:val="00F04AC3"/>
    <w:rsid w:val="00F108D5"/>
    <w:rsid w:val="00F1149C"/>
    <w:rsid w:val="00F11F48"/>
    <w:rsid w:val="00F12141"/>
    <w:rsid w:val="00F12C0C"/>
    <w:rsid w:val="00F12E60"/>
    <w:rsid w:val="00F13A64"/>
    <w:rsid w:val="00F201D7"/>
    <w:rsid w:val="00F21A5F"/>
    <w:rsid w:val="00F23737"/>
    <w:rsid w:val="00F269DF"/>
    <w:rsid w:val="00F30CEA"/>
    <w:rsid w:val="00F32D64"/>
    <w:rsid w:val="00F33448"/>
    <w:rsid w:val="00F35065"/>
    <w:rsid w:val="00F40B70"/>
    <w:rsid w:val="00F41FDC"/>
    <w:rsid w:val="00F436C0"/>
    <w:rsid w:val="00F45B6A"/>
    <w:rsid w:val="00F461EB"/>
    <w:rsid w:val="00F56E92"/>
    <w:rsid w:val="00F60768"/>
    <w:rsid w:val="00F61FB7"/>
    <w:rsid w:val="00F62CDD"/>
    <w:rsid w:val="00F63872"/>
    <w:rsid w:val="00F643CB"/>
    <w:rsid w:val="00F665AE"/>
    <w:rsid w:val="00F67B8E"/>
    <w:rsid w:val="00F67F00"/>
    <w:rsid w:val="00F7225A"/>
    <w:rsid w:val="00F74D72"/>
    <w:rsid w:val="00F76ED4"/>
    <w:rsid w:val="00F77500"/>
    <w:rsid w:val="00F77CE3"/>
    <w:rsid w:val="00F81FC4"/>
    <w:rsid w:val="00F901BE"/>
    <w:rsid w:val="00F91971"/>
    <w:rsid w:val="00F9214F"/>
    <w:rsid w:val="00F953E4"/>
    <w:rsid w:val="00FA2538"/>
    <w:rsid w:val="00FA5C9E"/>
    <w:rsid w:val="00FB12FC"/>
    <w:rsid w:val="00FB559D"/>
    <w:rsid w:val="00FB6C57"/>
    <w:rsid w:val="00FC2978"/>
    <w:rsid w:val="00FC51B8"/>
    <w:rsid w:val="00FD1D65"/>
    <w:rsid w:val="00FD64E8"/>
    <w:rsid w:val="00FD650F"/>
    <w:rsid w:val="00FD67DF"/>
    <w:rsid w:val="00FD6D26"/>
    <w:rsid w:val="00FD7023"/>
    <w:rsid w:val="00FE3044"/>
    <w:rsid w:val="00FF25BB"/>
    <w:rsid w:val="00FF5B1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1C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22AA"/>
    <w:rPr>
      <w:sz w:val="18"/>
      <w:szCs w:val="18"/>
    </w:rPr>
  </w:style>
  <w:style w:type="paragraph" w:styleId="CommentText">
    <w:name w:val="annotation text"/>
    <w:basedOn w:val="Normal"/>
    <w:link w:val="CommentTextChar"/>
    <w:uiPriority w:val="99"/>
    <w:unhideWhenUsed/>
    <w:rsid w:val="007722AA"/>
  </w:style>
  <w:style w:type="character" w:customStyle="1" w:styleId="CommentTextChar">
    <w:name w:val="Comment Text Char"/>
    <w:basedOn w:val="DefaultParagraphFont"/>
    <w:link w:val="CommentText"/>
    <w:uiPriority w:val="99"/>
    <w:rsid w:val="007722AA"/>
  </w:style>
  <w:style w:type="paragraph" w:styleId="CommentSubject">
    <w:name w:val="annotation subject"/>
    <w:basedOn w:val="CommentText"/>
    <w:next w:val="CommentText"/>
    <w:link w:val="CommentSubjectChar"/>
    <w:uiPriority w:val="99"/>
    <w:semiHidden/>
    <w:unhideWhenUsed/>
    <w:rsid w:val="007722AA"/>
    <w:rPr>
      <w:b/>
      <w:bCs/>
      <w:sz w:val="20"/>
      <w:szCs w:val="20"/>
    </w:rPr>
  </w:style>
  <w:style w:type="character" w:customStyle="1" w:styleId="CommentSubjectChar">
    <w:name w:val="Comment Subject Char"/>
    <w:basedOn w:val="CommentTextChar"/>
    <w:link w:val="CommentSubject"/>
    <w:uiPriority w:val="99"/>
    <w:semiHidden/>
    <w:rsid w:val="007722AA"/>
    <w:rPr>
      <w:b/>
      <w:bCs/>
      <w:sz w:val="20"/>
      <w:szCs w:val="20"/>
    </w:rPr>
  </w:style>
  <w:style w:type="paragraph" w:styleId="BalloonText">
    <w:name w:val="Balloon Text"/>
    <w:basedOn w:val="Normal"/>
    <w:link w:val="BalloonTextChar"/>
    <w:uiPriority w:val="99"/>
    <w:semiHidden/>
    <w:unhideWhenUsed/>
    <w:rsid w:val="007722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22AA"/>
    <w:rPr>
      <w:rFonts w:ascii="Lucida Grande" w:hAnsi="Lucida Grande" w:cs="Lucida Grande"/>
      <w:sz w:val="18"/>
      <w:szCs w:val="18"/>
    </w:rPr>
  </w:style>
  <w:style w:type="table" w:styleId="TableGrid">
    <w:name w:val="Table Grid"/>
    <w:basedOn w:val="TableNormal"/>
    <w:uiPriority w:val="59"/>
    <w:rsid w:val="002E62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E5BF2"/>
  </w:style>
  <w:style w:type="paragraph" w:styleId="ListParagraph">
    <w:name w:val="List Paragraph"/>
    <w:basedOn w:val="Normal"/>
    <w:uiPriority w:val="34"/>
    <w:qFormat/>
    <w:rsid w:val="00866E15"/>
    <w:pPr>
      <w:ind w:left="720"/>
      <w:contextualSpacing/>
    </w:pPr>
  </w:style>
  <w:style w:type="paragraph" w:styleId="NormalWeb">
    <w:name w:val="Normal (Web)"/>
    <w:basedOn w:val="Normal"/>
    <w:uiPriority w:val="99"/>
    <w:unhideWhenUsed/>
    <w:rsid w:val="00C9530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D0BEB"/>
    <w:rPr>
      <w:color w:val="0000FF" w:themeColor="hyperlink"/>
      <w:u w:val="single"/>
    </w:rPr>
  </w:style>
  <w:style w:type="paragraph" w:customStyle="1" w:styleId="EndNoteBibliographyTitle">
    <w:name w:val="EndNote Bibliography Title"/>
    <w:basedOn w:val="Normal"/>
    <w:rsid w:val="00AB75F2"/>
    <w:pPr>
      <w:jc w:val="center"/>
    </w:pPr>
    <w:rPr>
      <w:rFonts w:ascii="Cambria" w:hAnsi="Cambria"/>
    </w:rPr>
  </w:style>
  <w:style w:type="paragraph" w:customStyle="1" w:styleId="EndNoteBibliography">
    <w:name w:val="EndNote Bibliography"/>
    <w:basedOn w:val="Normal"/>
    <w:rsid w:val="00AB75F2"/>
    <w:pPr>
      <w:jc w:val="both"/>
    </w:pPr>
    <w:rPr>
      <w:rFonts w:ascii="Cambria"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22AA"/>
    <w:rPr>
      <w:sz w:val="18"/>
      <w:szCs w:val="18"/>
    </w:rPr>
  </w:style>
  <w:style w:type="paragraph" w:styleId="CommentText">
    <w:name w:val="annotation text"/>
    <w:basedOn w:val="Normal"/>
    <w:link w:val="CommentTextChar"/>
    <w:uiPriority w:val="99"/>
    <w:unhideWhenUsed/>
    <w:rsid w:val="007722AA"/>
  </w:style>
  <w:style w:type="character" w:customStyle="1" w:styleId="CommentTextChar">
    <w:name w:val="Comment Text Char"/>
    <w:basedOn w:val="DefaultParagraphFont"/>
    <w:link w:val="CommentText"/>
    <w:uiPriority w:val="99"/>
    <w:rsid w:val="007722AA"/>
  </w:style>
  <w:style w:type="paragraph" w:styleId="CommentSubject">
    <w:name w:val="annotation subject"/>
    <w:basedOn w:val="CommentText"/>
    <w:next w:val="CommentText"/>
    <w:link w:val="CommentSubjectChar"/>
    <w:uiPriority w:val="99"/>
    <w:semiHidden/>
    <w:unhideWhenUsed/>
    <w:rsid w:val="007722AA"/>
    <w:rPr>
      <w:b/>
      <w:bCs/>
      <w:sz w:val="20"/>
      <w:szCs w:val="20"/>
    </w:rPr>
  </w:style>
  <w:style w:type="character" w:customStyle="1" w:styleId="CommentSubjectChar">
    <w:name w:val="Comment Subject Char"/>
    <w:basedOn w:val="CommentTextChar"/>
    <w:link w:val="CommentSubject"/>
    <w:uiPriority w:val="99"/>
    <w:semiHidden/>
    <w:rsid w:val="007722AA"/>
    <w:rPr>
      <w:b/>
      <w:bCs/>
      <w:sz w:val="20"/>
      <w:szCs w:val="20"/>
    </w:rPr>
  </w:style>
  <w:style w:type="paragraph" w:styleId="BalloonText">
    <w:name w:val="Balloon Text"/>
    <w:basedOn w:val="Normal"/>
    <w:link w:val="BalloonTextChar"/>
    <w:uiPriority w:val="99"/>
    <w:semiHidden/>
    <w:unhideWhenUsed/>
    <w:rsid w:val="007722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22AA"/>
    <w:rPr>
      <w:rFonts w:ascii="Lucida Grande" w:hAnsi="Lucida Grande" w:cs="Lucida Grande"/>
      <w:sz w:val="18"/>
      <w:szCs w:val="18"/>
    </w:rPr>
  </w:style>
  <w:style w:type="table" w:styleId="TableGrid">
    <w:name w:val="Table Grid"/>
    <w:basedOn w:val="TableNormal"/>
    <w:uiPriority w:val="59"/>
    <w:rsid w:val="002E62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E5BF2"/>
  </w:style>
  <w:style w:type="paragraph" w:styleId="ListParagraph">
    <w:name w:val="List Paragraph"/>
    <w:basedOn w:val="Normal"/>
    <w:uiPriority w:val="34"/>
    <w:qFormat/>
    <w:rsid w:val="00866E15"/>
    <w:pPr>
      <w:ind w:left="720"/>
      <w:contextualSpacing/>
    </w:pPr>
  </w:style>
  <w:style w:type="paragraph" w:styleId="NormalWeb">
    <w:name w:val="Normal (Web)"/>
    <w:basedOn w:val="Normal"/>
    <w:uiPriority w:val="99"/>
    <w:unhideWhenUsed/>
    <w:rsid w:val="00C9530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D0BEB"/>
    <w:rPr>
      <w:color w:val="0000FF" w:themeColor="hyperlink"/>
      <w:u w:val="single"/>
    </w:rPr>
  </w:style>
  <w:style w:type="paragraph" w:customStyle="1" w:styleId="EndNoteBibliographyTitle">
    <w:name w:val="EndNote Bibliography Title"/>
    <w:basedOn w:val="Normal"/>
    <w:rsid w:val="00AB75F2"/>
    <w:pPr>
      <w:jc w:val="center"/>
    </w:pPr>
    <w:rPr>
      <w:rFonts w:ascii="Cambria" w:hAnsi="Cambria"/>
    </w:rPr>
  </w:style>
  <w:style w:type="paragraph" w:customStyle="1" w:styleId="EndNoteBibliography">
    <w:name w:val="EndNote Bibliography"/>
    <w:basedOn w:val="Normal"/>
    <w:rsid w:val="00AB75F2"/>
    <w:pPr>
      <w:jc w:val="both"/>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1371">
      <w:bodyDiv w:val="1"/>
      <w:marLeft w:val="0"/>
      <w:marRight w:val="0"/>
      <w:marTop w:val="0"/>
      <w:marBottom w:val="0"/>
      <w:divBdr>
        <w:top w:val="none" w:sz="0" w:space="0" w:color="auto"/>
        <w:left w:val="none" w:sz="0" w:space="0" w:color="auto"/>
        <w:bottom w:val="none" w:sz="0" w:space="0" w:color="auto"/>
        <w:right w:val="none" w:sz="0" w:space="0" w:color="auto"/>
      </w:divBdr>
    </w:div>
    <w:div w:id="72633557">
      <w:bodyDiv w:val="1"/>
      <w:marLeft w:val="0"/>
      <w:marRight w:val="0"/>
      <w:marTop w:val="0"/>
      <w:marBottom w:val="0"/>
      <w:divBdr>
        <w:top w:val="none" w:sz="0" w:space="0" w:color="auto"/>
        <w:left w:val="none" w:sz="0" w:space="0" w:color="auto"/>
        <w:bottom w:val="none" w:sz="0" w:space="0" w:color="auto"/>
        <w:right w:val="none" w:sz="0" w:space="0" w:color="auto"/>
      </w:divBdr>
    </w:div>
    <w:div w:id="275986402">
      <w:bodyDiv w:val="1"/>
      <w:marLeft w:val="0"/>
      <w:marRight w:val="0"/>
      <w:marTop w:val="0"/>
      <w:marBottom w:val="0"/>
      <w:divBdr>
        <w:top w:val="none" w:sz="0" w:space="0" w:color="auto"/>
        <w:left w:val="none" w:sz="0" w:space="0" w:color="auto"/>
        <w:bottom w:val="none" w:sz="0" w:space="0" w:color="auto"/>
        <w:right w:val="none" w:sz="0" w:space="0" w:color="auto"/>
      </w:divBdr>
    </w:div>
    <w:div w:id="484592431">
      <w:bodyDiv w:val="1"/>
      <w:marLeft w:val="0"/>
      <w:marRight w:val="0"/>
      <w:marTop w:val="0"/>
      <w:marBottom w:val="0"/>
      <w:divBdr>
        <w:top w:val="none" w:sz="0" w:space="0" w:color="auto"/>
        <w:left w:val="none" w:sz="0" w:space="0" w:color="auto"/>
        <w:bottom w:val="none" w:sz="0" w:space="0" w:color="auto"/>
        <w:right w:val="none" w:sz="0" w:space="0" w:color="auto"/>
      </w:divBdr>
    </w:div>
    <w:div w:id="607586143">
      <w:bodyDiv w:val="1"/>
      <w:marLeft w:val="0"/>
      <w:marRight w:val="0"/>
      <w:marTop w:val="0"/>
      <w:marBottom w:val="0"/>
      <w:divBdr>
        <w:top w:val="none" w:sz="0" w:space="0" w:color="auto"/>
        <w:left w:val="none" w:sz="0" w:space="0" w:color="auto"/>
        <w:bottom w:val="none" w:sz="0" w:space="0" w:color="auto"/>
        <w:right w:val="none" w:sz="0" w:space="0" w:color="auto"/>
      </w:divBdr>
    </w:div>
    <w:div w:id="761099161">
      <w:bodyDiv w:val="1"/>
      <w:marLeft w:val="0"/>
      <w:marRight w:val="0"/>
      <w:marTop w:val="0"/>
      <w:marBottom w:val="0"/>
      <w:divBdr>
        <w:top w:val="none" w:sz="0" w:space="0" w:color="auto"/>
        <w:left w:val="none" w:sz="0" w:space="0" w:color="auto"/>
        <w:bottom w:val="none" w:sz="0" w:space="0" w:color="auto"/>
        <w:right w:val="none" w:sz="0" w:space="0" w:color="auto"/>
      </w:divBdr>
    </w:div>
    <w:div w:id="817765686">
      <w:bodyDiv w:val="1"/>
      <w:marLeft w:val="0"/>
      <w:marRight w:val="0"/>
      <w:marTop w:val="0"/>
      <w:marBottom w:val="0"/>
      <w:divBdr>
        <w:top w:val="none" w:sz="0" w:space="0" w:color="auto"/>
        <w:left w:val="none" w:sz="0" w:space="0" w:color="auto"/>
        <w:bottom w:val="none" w:sz="0" w:space="0" w:color="auto"/>
        <w:right w:val="none" w:sz="0" w:space="0" w:color="auto"/>
      </w:divBdr>
    </w:div>
    <w:div w:id="845830653">
      <w:bodyDiv w:val="1"/>
      <w:marLeft w:val="0"/>
      <w:marRight w:val="0"/>
      <w:marTop w:val="0"/>
      <w:marBottom w:val="0"/>
      <w:divBdr>
        <w:top w:val="none" w:sz="0" w:space="0" w:color="auto"/>
        <w:left w:val="none" w:sz="0" w:space="0" w:color="auto"/>
        <w:bottom w:val="none" w:sz="0" w:space="0" w:color="auto"/>
        <w:right w:val="none" w:sz="0" w:space="0" w:color="auto"/>
      </w:divBdr>
    </w:div>
    <w:div w:id="1025058219">
      <w:bodyDiv w:val="1"/>
      <w:marLeft w:val="0"/>
      <w:marRight w:val="0"/>
      <w:marTop w:val="0"/>
      <w:marBottom w:val="0"/>
      <w:divBdr>
        <w:top w:val="none" w:sz="0" w:space="0" w:color="auto"/>
        <w:left w:val="none" w:sz="0" w:space="0" w:color="auto"/>
        <w:bottom w:val="none" w:sz="0" w:space="0" w:color="auto"/>
        <w:right w:val="none" w:sz="0" w:space="0" w:color="auto"/>
      </w:divBdr>
    </w:div>
    <w:div w:id="1303118407">
      <w:bodyDiv w:val="1"/>
      <w:marLeft w:val="0"/>
      <w:marRight w:val="0"/>
      <w:marTop w:val="0"/>
      <w:marBottom w:val="0"/>
      <w:divBdr>
        <w:top w:val="none" w:sz="0" w:space="0" w:color="auto"/>
        <w:left w:val="none" w:sz="0" w:space="0" w:color="auto"/>
        <w:bottom w:val="none" w:sz="0" w:space="0" w:color="auto"/>
        <w:right w:val="none" w:sz="0" w:space="0" w:color="auto"/>
      </w:divBdr>
    </w:div>
    <w:div w:id="1414934136">
      <w:bodyDiv w:val="1"/>
      <w:marLeft w:val="0"/>
      <w:marRight w:val="0"/>
      <w:marTop w:val="0"/>
      <w:marBottom w:val="0"/>
      <w:divBdr>
        <w:top w:val="none" w:sz="0" w:space="0" w:color="auto"/>
        <w:left w:val="none" w:sz="0" w:space="0" w:color="auto"/>
        <w:bottom w:val="none" w:sz="0" w:space="0" w:color="auto"/>
        <w:right w:val="none" w:sz="0" w:space="0" w:color="auto"/>
      </w:divBdr>
    </w:div>
    <w:div w:id="1533416123">
      <w:bodyDiv w:val="1"/>
      <w:marLeft w:val="0"/>
      <w:marRight w:val="0"/>
      <w:marTop w:val="0"/>
      <w:marBottom w:val="0"/>
      <w:divBdr>
        <w:top w:val="none" w:sz="0" w:space="0" w:color="auto"/>
        <w:left w:val="none" w:sz="0" w:space="0" w:color="auto"/>
        <w:bottom w:val="none" w:sz="0" w:space="0" w:color="auto"/>
        <w:right w:val="none" w:sz="0" w:space="0" w:color="auto"/>
      </w:divBdr>
      <w:divsChild>
        <w:div w:id="196507491">
          <w:marLeft w:val="0"/>
          <w:marRight w:val="0"/>
          <w:marTop w:val="0"/>
          <w:marBottom w:val="0"/>
          <w:divBdr>
            <w:top w:val="none" w:sz="0" w:space="0" w:color="auto"/>
            <w:left w:val="none" w:sz="0" w:space="0" w:color="auto"/>
            <w:bottom w:val="none" w:sz="0" w:space="0" w:color="auto"/>
            <w:right w:val="none" w:sz="0" w:space="0" w:color="auto"/>
          </w:divBdr>
        </w:div>
        <w:div w:id="358822822">
          <w:marLeft w:val="0"/>
          <w:marRight w:val="0"/>
          <w:marTop w:val="0"/>
          <w:marBottom w:val="0"/>
          <w:divBdr>
            <w:top w:val="none" w:sz="0" w:space="0" w:color="auto"/>
            <w:left w:val="none" w:sz="0" w:space="0" w:color="auto"/>
            <w:bottom w:val="none" w:sz="0" w:space="0" w:color="auto"/>
            <w:right w:val="none" w:sz="0" w:space="0" w:color="auto"/>
          </w:divBdr>
        </w:div>
        <w:div w:id="644772484">
          <w:marLeft w:val="0"/>
          <w:marRight w:val="0"/>
          <w:marTop w:val="0"/>
          <w:marBottom w:val="0"/>
          <w:divBdr>
            <w:top w:val="none" w:sz="0" w:space="0" w:color="auto"/>
            <w:left w:val="none" w:sz="0" w:space="0" w:color="auto"/>
            <w:bottom w:val="none" w:sz="0" w:space="0" w:color="auto"/>
            <w:right w:val="none" w:sz="0" w:space="0" w:color="auto"/>
          </w:divBdr>
          <w:divsChild>
            <w:div w:id="511186019">
              <w:marLeft w:val="0"/>
              <w:marRight w:val="0"/>
              <w:marTop w:val="0"/>
              <w:marBottom w:val="0"/>
              <w:divBdr>
                <w:top w:val="none" w:sz="0" w:space="0" w:color="auto"/>
                <w:left w:val="none" w:sz="0" w:space="0" w:color="auto"/>
                <w:bottom w:val="none" w:sz="0" w:space="0" w:color="auto"/>
                <w:right w:val="none" w:sz="0" w:space="0" w:color="auto"/>
              </w:divBdr>
            </w:div>
            <w:div w:id="862404587">
              <w:marLeft w:val="0"/>
              <w:marRight w:val="0"/>
              <w:marTop w:val="0"/>
              <w:marBottom w:val="0"/>
              <w:divBdr>
                <w:top w:val="none" w:sz="0" w:space="0" w:color="auto"/>
                <w:left w:val="none" w:sz="0" w:space="0" w:color="auto"/>
                <w:bottom w:val="none" w:sz="0" w:space="0" w:color="auto"/>
                <w:right w:val="none" w:sz="0" w:space="0" w:color="auto"/>
              </w:divBdr>
            </w:div>
            <w:div w:id="1938251797">
              <w:marLeft w:val="0"/>
              <w:marRight w:val="0"/>
              <w:marTop w:val="0"/>
              <w:marBottom w:val="0"/>
              <w:divBdr>
                <w:top w:val="none" w:sz="0" w:space="0" w:color="auto"/>
                <w:left w:val="none" w:sz="0" w:space="0" w:color="auto"/>
                <w:bottom w:val="none" w:sz="0" w:space="0" w:color="auto"/>
                <w:right w:val="none" w:sz="0" w:space="0" w:color="auto"/>
              </w:divBdr>
            </w:div>
          </w:divsChild>
        </w:div>
        <w:div w:id="1280381646">
          <w:marLeft w:val="0"/>
          <w:marRight w:val="0"/>
          <w:marTop w:val="0"/>
          <w:marBottom w:val="0"/>
          <w:divBdr>
            <w:top w:val="none" w:sz="0" w:space="0" w:color="auto"/>
            <w:left w:val="none" w:sz="0" w:space="0" w:color="auto"/>
            <w:bottom w:val="none" w:sz="0" w:space="0" w:color="auto"/>
            <w:right w:val="none" w:sz="0" w:space="0" w:color="auto"/>
          </w:divBdr>
        </w:div>
        <w:div w:id="2128815794">
          <w:marLeft w:val="0"/>
          <w:marRight w:val="0"/>
          <w:marTop w:val="0"/>
          <w:marBottom w:val="0"/>
          <w:divBdr>
            <w:top w:val="none" w:sz="0" w:space="0" w:color="auto"/>
            <w:left w:val="none" w:sz="0" w:space="0" w:color="auto"/>
            <w:bottom w:val="none" w:sz="0" w:space="0" w:color="auto"/>
            <w:right w:val="none" w:sz="0" w:space="0" w:color="auto"/>
          </w:divBdr>
        </w:div>
      </w:divsChild>
    </w:div>
    <w:div w:id="1603566958">
      <w:bodyDiv w:val="1"/>
      <w:marLeft w:val="0"/>
      <w:marRight w:val="0"/>
      <w:marTop w:val="0"/>
      <w:marBottom w:val="0"/>
      <w:divBdr>
        <w:top w:val="none" w:sz="0" w:space="0" w:color="auto"/>
        <w:left w:val="none" w:sz="0" w:space="0" w:color="auto"/>
        <w:bottom w:val="none" w:sz="0" w:space="0" w:color="auto"/>
        <w:right w:val="none" w:sz="0" w:space="0" w:color="auto"/>
      </w:divBdr>
    </w:div>
    <w:div w:id="1660305408">
      <w:bodyDiv w:val="1"/>
      <w:marLeft w:val="0"/>
      <w:marRight w:val="0"/>
      <w:marTop w:val="0"/>
      <w:marBottom w:val="0"/>
      <w:divBdr>
        <w:top w:val="none" w:sz="0" w:space="0" w:color="auto"/>
        <w:left w:val="none" w:sz="0" w:space="0" w:color="auto"/>
        <w:bottom w:val="none" w:sz="0" w:space="0" w:color="auto"/>
        <w:right w:val="none" w:sz="0" w:space="0" w:color="auto"/>
      </w:divBdr>
    </w:div>
    <w:div w:id="1821461822">
      <w:bodyDiv w:val="1"/>
      <w:marLeft w:val="0"/>
      <w:marRight w:val="0"/>
      <w:marTop w:val="0"/>
      <w:marBottom w:val="0"/>
      <w:divBdr>
        <w:top w:val="none" w:sz="0" w:space="0" w:color="auto"/>
        <w:left w:val="none" w:sz="0" w:space="0" w:color="auto"/>
        <w:bottom w:val="none" w:sz="0" w:space="0" w:color="auto"/>
        <w:right w:val="none" w:sz="0" w:space="0" w:color="auto"/>
      </w:divBdr>
    </w:div>
    <w:div w:id="2063867758">
      <w:bodyDiv w:val="1"/>
      <w:marLeft w:val="0"/>
      <w:marRight w:val="0"/>
      <w:marTop w:val="0"/>
      <w:marBottom w:val="0"/>
      <w:divBdr>
        <w:top w:val="none" w:sz="0" w:space="0" w:color="auto"/>
        <w:left w:val="none" w:sz="0" w:space="0" w:color="auto"/>
        <w:bottom w:val="none" w:sz="0" w:space="0" w:color="auto"/>
        <w:right w:val="none" w:sz="0" w:space="0" w:color="auto"/>
      </w:divBdr>
    </w:div>
    <w:div w:id="2130541146">
      <w:bodyDiv w:val="1"/>
      <w:marLeft w:val="0"/>
      <w:marRight w:val="0"/>
      <w:marTop w:val="0"/>
      <w:marBottom w:val="0"/>
      <w:divBdr>
        <w:top w:val="none" w:sz="0" w:space="0" w:color="auto"/>
        <w:left w:val="none" w:sz="0" w:space="0" w:color="auto"/>
        <w:bottom w:val="none" w:sz="0" w:space="0" w:color="auto"/>
        <w:right w:val="none" w:sz="0" w:space="0" w:color="auto"/>
      </w:divBdr>
      <w:divsChild>
        <w:div w:id="334186393">
          <w:marLeft w:val="0"/>
          <w:marRight w:val="0"/>
          <w:marTop w:val="0"/>
          <w:marBottom w:val="0"/>
          <w:divBdr>
            <w:top w:val="none" w:sz="0" w:space="0" w:color="auto"/>
            <w:left w:val="none" w:sz="0" w:space="0" w:color="auto"/>
            <w:bottom w:val="none" w:sz="0" w:space="0" w:color="auto"/>
            <w:right w:val="none" w:sz="0" w:space="0" w:color="auto"/>
          </w:divBdr>
        </w:div>
        <w:div w:id="1006051407">
          <w:marLeft w:val="0"/>
          <w:marRight w:val="0"/>
          <w:marTop w:val="0"/>
          <w:marBottom w:val="0"/>
          <w:divBdr>
            <w:top w:val="none" w:sz="0" w:space="0" w:color="auto"/>
            <w:left w:val="none" w:sz="0" w:space="0" w:color="auto"/>
            <w:bottom w:val="none" w:sz="0" w:space="0" w:color="auto"/>
            <w:right w:val="none" w:sz="0" w:space="0" w:color="auto"/>
          </w:divBdr>
        </w:div>
        <w:div w:id="1088697639">
          <w:marLeft w:val="0"/>
          <w:marRight w:val="0"/>
          <w:marTop w:val="0"/>
          <w:marBottom w:val="0"/>
          <w:divBdr>
            <w:top w:val="none" w:sz="0" w:space="0" w:color="auto"/>
            <w:left w:val="none" w:sz="0" w:space="0" w:color="auto"/>
            <w:bottom w:val="none" w:sz="0" w:space="0" w:color="auto"/>
            <w:right w:val="none" w:sz="0" w:space="0" w:color="auto"/>
          </w:divBdr>
        </w:div>
        <w:div w:id="1353338717">
          <w:marLeft w:val="0"/>
          <w:marRight w:val="0"/>
          <w:marTop w:val="0"/>
          <w:marBottom w:val="0"/>
          <w:divBdr>
            <w:top w:val="none" w:sz="0" w:space="0" w:color="auto"/>
            <w:left w:val="none" w:sz="0" w:space="0" w:color="auto"/>
            <w:bottom w:val="none" w:sz="0" w:space="0" w:color="auto"/>
            <w:right w:val="none" w:sz="0" w:space="0" w:color="auto"/>
          </w:divBdr>
        </w:div>
        <w:div w:id="1922789924">
          <w:marLeft w:val="0"/>
          <w:marRight w:val="0"/>
          <w:marTop w:val="0"/>
          <w:marBottom w:val="0"/>
          <w:divBdr>
            <w:top w:val="none" w:sz="0" w:space="0" w:color="auto"/>
            <w:left w:val="none" w:sz="0" w:space="0" w:color="auto"/>
            <w:bottom w:val="none" w:sz="0" w:space="0" w:color="auto"/>
            <w:right w:val="none" w:sz="0" w:space="0" w:color="auto"/>
          </w:divBdr>
          <w:divsChild>
            <w:div w:id="61414565">
              <w:marLeft w:val="0"/>
              <w:marRight w:val="0"/>
              <w:marTop w:val="0"/>
              <w:marBottom w:val="0"/>
              <w:divBdr>
                <w:top w:val="none" w:sz="0" w:space="0" w:color="auto"/>
                <w:left w:val="none" w:sz="0" w:space="0" w:color="auto"/>
                <w:bottom w:val="none" w:sz="0" w:space="0" w:color="auto"/>
                <w:right w:val="none" w:sz="0" w:space="0" w:color="auto"/>
              </w:divBdr>
            </w:div>
            <w:div w:id="961421946">
              <w:marLeft w:val="0"/>
              <w:marRight w:val="0"/>
              <w:marTop w:val="0"/>
              <w:marBottom w:val="0"/>
              <w:divBdr>
                <w:top w:val="none" w:sz="0" w:space="0" w:color="auto"/>
                <w:left w:val="none" w:sz="0" w:space="0" w:color="auto"/>
                <w:bottom w:val="none" w:sz="0" w:space="0" w:color="auto"/>
                <w:right w:val="none" w:sz="0" w:space="0" w:color="auto"/>
              </w:divBdr>
            </w:div>
            <w:div w:id="100270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bioinformatics.babraham.ac.uk/projects/fastqc/"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04A29-2E3B-784C-9838-BCEB91555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5184</Words>
  <Characters>29550</Characters>
  <Application>Microsoft Macintosh Word</Application>
  <DocSecurity>0</DocSecurity>
  <Lines>246</Lines>
  <Paragraphs>69</Paragraphs>
  <ScaleCrop>false</ScaleCrop>
  <Company>UCDavis</Company>
  <LinksUpToDate>false</LinksUpToDate>
  <CharactersWithSpaces>34665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Yaniv Brandvain</dc:creator>
  <cp:keywords/>
  <dc:description/>
  <cp:lastModifiedBy>Sweigart Lab</cp:lastModifiedBy>
  <cp:revision>2</cp:revision>
  <cp:lastPrinted>2013-08-26T18:32:00Z</cp:lastPrinted>
  <dcterms:created xsi:type="dcterms:W3CDTF">2014-04-28T22:43:00Z</dcterms:created>
  <dcterms:modified xsi:type="dcterms:W3CDTF">2014-04-28T22:43:00Z</dcterms:modified>
</cp:coreProperties>
</file>