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B" w:rsidRDefault="00ED322B" w:rsidP="00ED32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S8</w:t>
      </w:r>
      <w:r w:rsidRPr="005D3F31">
        <w:rPr>
          <w:rFonts w:ascii="Arial" w:hAnsi="Arial" w:cs="Arial"/>
          <w:b/>
          <w:sz w:val="22"/>
          <w:szCs w:val="22"/>
        </w:rPr>
        <w:t xml:space="preserve">.  DNA sequence variants in LRP12 and ZFPM2 in </w:t>
      </w:r>
    </w:p>
    <w:p w:rsidR="00ED322B" w:rsidRDefault="00ED322B" w:rsidP="00ED322B">
      <w:pPr>
        <w:rPr>
          <w:rFonts w:ascii="Arial" w:hAnsi="Arial" w:cs="Arial"/>
          <w:b/>
          <w:sz w:val="22"/>
          <w:szCs w:val="22"/>
        </w:rPr>
      </w:pPr>
      <w:r w:rsidRPr="005D3F31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PG</w:t>
      </w:r>
      <w:r w:rsidRPr="005D3F31">
        <w:rPr>
          <w:rFonts w:ascii="Arial" w:hAnsi="Arial" w:cs="Arial"/>
          <w:b/>
          <w:sz w:val="22"/>
          <w:szCs w:val="22"/>
        </w:rPr>
        <w:t xml:space="preserve"> and POAG patients and controls</w:t>
      </w:r>
    </w:p>
    <w:p w:rsidR="00ED322B" w:rsidRDefault="00ED322B" w:rsidP="00ED322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83"/>
        <w:gridCol w:w="626"/>
        <w:gridCol w:w="672"/>
        <w:gridCol w:w="1120"/>
        <w:gridCol w:w="938"/>
        <w:gridCol w:w="775"/>
        <w:gridCol w:w="968"/>
        <w:gridCol w:w="804"/>
      </w:tblGrid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b/>
                <w:sz w:val="22"/>
                <w:szCs w:val="22"/>
              </w:rPr>
              <w:t>LRP12</w:t>
            </w: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Exome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analysis (50 POAG cases and 18 controls)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Position 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</w:t>
            </w:r>
            <w:r w:rsidRPr="009B15C5">
              <w:rPr>
                <w:rFonts w:ascii="Calibri" w:eastAsia="Calibri" w:hAnsi="Calibri"/>
                <w:sz w:val="22"/>
                <w:szCs w:val="22"/>
              </w:rPr>
              <w:t>hr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8 (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bp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#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Ref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Obs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Effect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AA Change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Cases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Controls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av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Het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105502701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UTR-3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105503401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rs16871494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T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SER,GLY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0.076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105601151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UTR-5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105601162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rs9694695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UTR-5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0.113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105601176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rs9694676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UTR-5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4/18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0.113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105601192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A/C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UTR-5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Resequencing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16 NPG cases 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Position on 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Chr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8 (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bp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#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Ref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Obs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Effect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AA Change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Cases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Controls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av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Het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105601162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rs9694695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UTR-5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3/16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0.113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105544297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rs57833872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INTRON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0.365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105510326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rs16871500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T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INTRON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3/16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0.242</w:t>
            </w: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b/>
                <w:sz w:val="22"/>
                <w:szCs w:val="22"/>
              </w:rPr>
              <w:t>ZFPM2</w:t>
            </w: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Exome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analysis (50 POAG cases and 18 controls)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Position  on 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Chr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8 (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bp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#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Ref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Obs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Effect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AA Change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Cases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Controls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av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Het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106801042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G/C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Ser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Thr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106813537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Gln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/His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106814279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rs28374544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Ser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Gly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0.114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106814656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rs2920048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G/C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Glu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/Asp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0.078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106815474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rs16873741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Ala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/Val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0.146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106815820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rs16873745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G/C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UTR-3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0.144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106815856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rs6991211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UTR-3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0/50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3/18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0.234</w:t>
            </w: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322B" w:rsidRPr="009B15C5" w:rsidTr="00AC1FFD">
        <w:tc>
          <w:tcPr>
            <w:tcW w:w="8746" w:type="dxa"/>
            <w:gridSpan w:val="9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Resequencing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in 16 NPG cases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Position on 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Chr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8 (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bp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#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Ref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Obs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Effect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AA Change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Cases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Freq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Controls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dbSNP</w:t>
            </w:r>
            <w:proofErr w:type="spellEnd"/>
          </w:p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av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 xml:space="preserve"> Het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106801171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rs140283741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G/A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INTRON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0.039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106813518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rs11993776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Ala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Gly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0.341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106814656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rs2920048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G/C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MISSENSE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15C5">
              <w:rPr>
                <w:rFonts w:ascii="Calibri" w:eastAsia="Calibri" w:hAnsi="Calibri"/>
                <w:sz w:val="22"/>
                <w:szCs w:val="22"/>
              </w:rPr>
              <w:t>Glu</w:t>
            </w:r>
            <w:proofErr w:type="spellEnd"/>
            <w:r w:rsidRPr="009B15C5">
              <w:rPr>
                <w:rFonts w:ascii="Calibri" w:eastAsia="Calibri" w:hAnsi="Calibri"/>
                <w:sz w:val="22"/>
                <w:szCs w:val="22"/>
              </w:rPr>
              <w:t>/Asp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3/16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0.078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106814695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rs35998713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C/G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SYNON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Val/Val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2/16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0.120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106815286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rs1442320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T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SYNON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Tyr/Tyr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0.104</w:t>
            </w:r>
          </w:p>
        </w:tc>
      </w:tr>
      <w:tr w:rsidR="00ED322B" w:rsidRPr="009B15C5" w:rsidTr="00AC1FFD">
        <w:tc>
          <w:tcPr>
            <w:tcW w:w="146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106815517</w:t>
            </w:r>
          </w:p>
        </w:tc>
        <w:tc>
          <w:tcPr>
            <w:tcW w:w="1383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rs11995760</w:t>
            </w:r>
          </w:p>
        </w:tc>
        <w:tc>
          <w:tcPr>
            <w:tcW w:w="626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C/T</w:t>
            </w:r>
          </w:p>
        </w:tc>
        <w:tc>
          <w:tcPr>
            <w:tcW w:w="1120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SYNON</w:t>
            </w:r>
          </w:p>
        </w:tc>
        <w:tc>
          <w:tcPr>
            <w:tcW w:w="93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His/His</w:t>
            </w:r>
          </w:p>
        </w:tc>
        <w:tc>
          <w:tcPr>
            <w:tcW w:w="775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1/16</w:t>
            </w:r>
          </w:p>
        </w:tc>
        <w:tc>
          <w:tcPr>
            <w:tcW w:w="968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NA</w:t>
            </w:r>
          </w:p>
        </w:tc>
        <w:tc>
          <w:tcPr>
            <w:tcW w:w="804" w:type="dxa"/>
            <w:shd w:val="clear" w:color="auto" w:fill="auto"/>
          </w:tcPr>
          <w:p w:rsidR="00ED322B" w:rsidRPr="009B15C5" w:rsidRDefault="00ED322B" w:rsidP="00AC1FFD">
            <w:pPr>
              <w:rPr>
                <w:rFonts w:ascii="Calibri" w:eastAsia="Calibri" w:hAnsi="Calibri"/>
                <w:sz w:val="22"/>
                <w:szCs w:val="22"/>
              </w:rPr>
            </w:pPr>
            <w:r w:rsidRPr="009B15C5">
              <w:rPr>
                <w:rFonts w:ascii="Calibri" w:eastAsia="Calibri" w:hAnsi="Calibri"/>
                <w:sz w:val="22"/>
                <w:szCs w:val="22"/>
              </w:rPr>
              <w:t>0.234</w:t>
            </w:r>
          </w:p>
        </w:tc>
      </w:tr>
    </w:tbl>
    <w:p w:rsidR="00ED322B" w:rsidRPr="005D3F31" w:rsidRDefault="00ED322B" w:rsidP="00ED32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Abbreviations:  POAG, primary open angle glaucoma; NPG, normal pressure glaucoma, AA, amino acid; UTR-5, 5’ </w:t>
      </w:r>
      <w:proofErr w:type="spellStart"/>
      <w:r>
        <w:rPr>
          <w:rFonts w:ascii="Arial" w:hAnsi="Arial" w:cs="Arial"/>
          <w:b/>
          <w:sz w:val="22"/>
          <w:szCs w:val="22"/>
        </w:rPr>
        <w:t>untranslated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region; UTR-3, 3’ </w:t>
      </w:r>
      <w:proofErr w:type="spellStart"/>
      <w:r>
        <w:rPr>
          <w:rFonts w:ascii="Arial" w:hAnsi="Arial" w:cs="Arial"/>
          <w:b/>
          <w:sz w:val="22"/>
          <w:szCs w:val="22"/>
        </w:rPr>
        <w:t>untranslated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region; SYNON, synonymous.</w:t>
      </w:r>
    </w:p>
    <w:p w:rsidR="00BA3BBC" w:rsidRDefault="00BA3BBC">
      <w:bookmarkStart w:id="0" w:name="_GoBack"/>
      <w:bookmarkEnd w:id="0"/>
    </w:p>
    <w:sectPr w:rsidR="00BA3BBC" w:rsidSect="005D3F31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B"/>
    <w:rsid w:val="00BA3BBC"/>
    <w:rsid w:val="00E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Wiggs, Janey</dc:creator>
  <cp:keywords/>
  <dc:description/>
  <cp:lastModifiedBy>Wiggs, Janey</cp:lastModifiedBy>
  <cp:revision>1</cp:revision>
  <dcterms:created xsi:type="dcterms:W3CDTF">2012-03-13T20:42:00Z</dcterms:created>
  <dcterms:modified xsi:type="dcterms:W3CDTF">2012-03-13T20:42:00Z</dcterms:modified>
</cp:coreProperties>
</file>