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4B0B" w14:textId="77777777" w:rsidR="00E051D2" w:rsidRDefault="006E4F60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The work by </w:t>
      </w:r>
      <w:r w:rsidR="00097FC4" w:rsidRPr="00097FC4">
        <w:rPr>
          <w:i/>
          <w:iCs/>
          <w:lang w:val="en-GB"/>
        </w:rPr>
        <w:t>Nakamura</w:t>
      </w:r>
      <w:r w:rsidR="00097FC4">
        <w:rPr>
          <w:lang w:val="en-GB"/>
        </w:rPr>
        <w:t xml:space="preserve"> et al., </w:t>
      </w:r>
      <w:r>
        <w:rPr>
          <w:lang w:val="en-GB"/>
        </w:rPr>
        <w:t xml:space="preserve">entitled </w:t>
      </w:r>
      <w:r w:rsidR="00097FC4" w:rsidRPr="00097FC4">
        <w:rPr>
          <w:i/>
          <w:iCs/>
          <w:lang w:val="en-GB"/>
        </w:rPr>
        <w:t>“Suppression of Vps13 adaptor protein mutants reveals a role for PI4P in regulating Vps13 function</w:t>
      </w:r>
      <w:r w:rsidR="00097FC4">
        <w:rPr>
          <w:lang w:val="en-GB"/>
        </w:rPr>
        <w:t>”</w:t>
      </w:r>
      <w:r>
        <w:rPr>
          <w:lang w:val="en-GB"/>
        </w:rPr>
        <w:t xml:space="preserve"> </w:t>
      </w:r>
      <w:r w:rsidR="00097FC4">
        <w:rPr>
          <w:lang w:val="en-GB"/>
        </w:rPr>
        <w:t>is focused on</w:t>
      </w:r>
      <w:r>
        <w:rPr>
          <w:lang w:val="en-GB"/>
        </w:rPr>
        <w:t xml:space="preserve"> get</w:t>
      </w:r>
      <w:r w:rsidR="00097FC4">
        <w:rPr>
          <w:lang w:val="en-GB"/>
        </w:rPr>
        <w:t>ting</w:t>
      </w:r>
      <w:r>
        <w:rPr>
          <w:lang w:val="en-GB"/>
        </w:rPr>
        <w:t xml:space="preserve"> knowledge about the regulation of</w:t>
      </w:r>
      <w:r w:rsidR="00097FC4">
        <w:rPr>
          <w:lang w:val="en-GB"/>
        </w:rPr>
        <w:t xml:space="preserve"> prospore membrane formation during sporulation process. </w:t>
      </w:r>
    </w:p>
    <w:p w14:paraId="4070BACF" w14:textId="5AEC31A0" w:rsidR="00484831" w:rsidRPr="00B6148C" w:rsidRDefault="006E4F60">
      <w:pPr>
        <w:rPr>
          <w:lang w:val="en-GB"/>
        </w:rPr>
      </w:pPr>
      <w:r>
        <w:rPr>
          <w:lang w:val="en-GB"/>
        </w:rPr>
        <w:t xml:space="preserve">Yeast </w:t>
      </w:r>
      <w:r w:rsidR="00D133D1">
        <w:rPr>
          <w:lang w:val="en-GB"/>
        </w:rPr>
        <w:t xml:space="preserve">cells </w:t>
      </w:r>
      <w:r>
        <w:rPr>
          <w:lang w:val="en-GB"/>
        </w:rPr>
        <w:t xml:space="preserve">possess only one Vps13 protein, but human cells express four different </w:t>
      </w:r>
      <w:r w:rsidRPr="00D133D1">
        <w:rPr>
          <w:i/>
          <w:iCs/>
          <w:lang w:val="en-GB"/>
        </w:rPr>
        <w:t xml:space="preserve">VPS13 </w:t>
      </w:r>
      <w:r>
        <w:rPr>
          <w:lang w:val="en-GB"/>
        </w:rPr>
        <w:t xml:space="preserve">genes </w:t>
      </w:r>
      <w:r w:rsidRPr="00D133D1">
        <w:rPr>
          <w:i/>
          <w:iCs/>
          <w:lang w:val="en-GB"/>
        </w:rPr>
        <w:t>VPS13A-D</w:t>
      </w:r>
      <w:r>
        <w:rPr>
          <w:lang w:val="en-GB"/>
        </w:rPr>
        <w:t xml:space="preserve">, which all are connected to rare neurological diseases. Using the fact that Vps13 in yeast cells influences sporulation the authors study regulation of Vps13 </w:t>
      </w:r>
      <w:r w:rsidR="00D133D1">
        <w:rPr>
          <w:lang w:val="en-GB"/>
        </w:rPr>
        <w:t xml:space="preserve">function based on regulation </w:t>
      </w:r>
      <w:r>
        <w:rPr>
          <w:lang w:val="en-GB"/>
        </w:rPr>
        <w:t xml:space="preserve">in </w:t>
      </w:r>
      <w:r w:rsidR="00D133D1">
        <w:rPr>
          <w:lang w:val="en-GB"/>
        </w:rPr>
        <w:t>spores formation</w:t>
      </w:r>
      <w:r>
        <w:rPr>
          <w:lang w:val="en-GB"/>
        </w:rPr>
        <w:t xml:space="preserve">. This is an important to get knowledge about regulation </w:t>
      </w:r>
      <w:r w:rsidR="00D133D1">
        <w:rPr>
          <w:lang w:val="en-GB"/>
        </w:rPr>
        <w:t>of</w:t>
      </w:r>
      <w:r>
        <w:rPr>
          <w:lang w:val="en-GB"/>
        </w:rPr>
        <w:t xml:space="preserve"> Vps13</w:t>
      </w:r>
      <w:r w:rsidR="00D133D1">
        <w:rPr>
          <w:lang w:val="en-GB"/>
        </w:rPr>
        <w:t>,</w:t>
      </w:r>
      <w:r>
        <w:rPr>
          <w:lang w:val="en-GB"/>
        </w:rPr>
        <w:t xml:space="preserve"> a new type of lipid transfer protein</w:t>
      </w:r>
      <w:r w:rsidR="00474A12">
        <w:rPr>
          <w:lang w:val="en-GB"/>
        </w:rPr>
        <w:t>,</w:t>
      </w:r>
      <w:r>
        <w:rPr>
          <w:lang w:val="en-GB"/>
        </w:rPr>
        <w:t xml:space="preserve"> </w:t>
      </w:r>
      <w:r w:rsidR="00474A12">
        <w:rPr>
          <w:lang w:val="en-GB"/>
        </w:rPr>
        <w:t>b</w:t>
      </w:r>
      <w:r w:rsidR="00D133D1">
        <w:rPr>
          <w:lang w:val="en-GB"/>
        </w:rPr>
        <w:t>ecause</w:t>
      </w:r>
      <w:r>
        <w:rPr>
          <w:lang w:val="en-GB"/>
        </w:rPr>
        <w:t xml:space="preserve"> Vps13 proteins are present in different </w:t>
      </w:r>
      <w:r w:rsidRPr="00B6148C">
        <w:rPr>
          <w:lang w:val="en-GB"/>
        </w:rPr>
        <w:t xml:space="preserve">membrane contact sites </w:t>
      </w:r>
      <w:r w:rsidR="00D133D1" w:rsidRPr="00B6148C">
        <w:rPr>
          <w:lang w:val="en-GB"/>
        </w:rPr>
        <w:t>thus</w:t>
      </w:r>
      <w:r w:rsidR="00F95F8C" w:rsidRPr="00B6148C">
        <w:rPr>
          <w:lang w:val="en-GB"/>
        </w:rPr>
        <w:t>,</w:t>
      </w:r>
      <w:r w:rsidR="00D133D1" w:rsidRPr="00B6148C">
        <w:rPr>
          <w:lang w:val="en-GB"/>
        </w:rPr>
        <w:t xml:space="preserve"> their</w:t>
      </w:r>
      <w:r w:rsidRPr="00B6148C">
        <w:rPr>
          <w:lang w:val="en-GB"/>
        </w:rPr>
        <w:t xml:space="preserve"> function has to be regulated in time and space.</w:t>
      </w:r>
    </w:p>
    <w:p w14:paraId="26E43FCF" w14:textId="6B21513B" w:rsidR="003F3D46" w:rsidRPr="003F3D46" w:rsidRDefault="003F3D46">
      <w:pPr>
        <w:rPr>
          <w:rStyle w:val="jlqj4b"/>
          <w:lang w:val="en-GB"/>
        </w:rPr>
      </w:pPr>
      <w:r w:rsidRPr="003F3D46">
        <w:rPr>
          <w:rStyle w:val="jlqj4b"/>
          <w:lang w:val="en-GB"/>
        </w:rPr>
        <w:t>The important finding</w:t>
      </w:r>
      <w:r>
        <w:rPr>
          <w:rStyle w:val="jlqj4b"/>
          <w:lang w:val="en-GB"/>
        </w:rPr>
        <w:t>s</w:t>
      </w:r>
      <w:r w:rsidRPr="003F3D46">
        <w:rPr>
          <w:rStyle w:val="jlqj4b"/>
          <w:lang w:val="en-GB"/>
        </w:rPr>
        <w:t xml:space="preserve"> of presented manuscript </w:t>
      </w:r>
      <w:r>
        <w:rPr>
          <w:rStyle w:val="jlqj4b"/>
          <w:lang w:val="en-GB"/>
        </w:rPr>
        <w:t>are:</w:t>
      </w:r>
    </w:p>
    <w:p w14:paraId="0FDA9893" w14:textId="00D113EA" w:rsidR="006E5562" w:rsidRPr="003F3D46" w:rsidRDefault="006E5562" w:rsidP="003F3D46">
      <w:pPr>
        <w:pStyle w:val="ListParagraph"/>
        <w:numPr>
          <w:ilvl w:val="0"/>
          <w:numId w:val="2"/>
        </w:numPr>
        <w:rPr>
          <w:lang w:val="en-GB"/>
        </w:rPr>
      </w:pPr>
      <w:r w:rsidRPr="003F3D46">
        <w:rPr>
          <w:rStyle w:val="jlqj4b"/>
          <w:lang w:val="en"/>
        </w:rPr>
        <w:t>Spo71/73 complex requirement, but not Vps13, can be partially overcome by PI4P dephosphorylation</w:t>
      </w:r>
      <w:r w:rsidRPr="003F3D46">
        <w:rPr>
          <w:lang w:val="en-GB"/>
        </w:rPr>
        <w:t xml:space="preserve"> </w:t>
      </w:r>
    </w:p>
    <w:p w14:paraId="1FA057D1" w14:textId="026C53D5" w:rsidR="0042086F" w:rsidRPr="003F3D46" w:rsidRDefault="00474A12" w:rsidP="003F3D46">
      <w:pPr>
        <w:pStyle w:val="ListParagraph"/>
        <w:numPr>
          <w:ilvl w:val="0"/>
          <w:numId w:val="2"/>
        </w:numPr>
        <w:rPr>
          <w:lang w:val="en-GB"/>
        </w:rPr>
      </w:pPr>
      <w:r w:rsidRPr="003F3D46">
        <w:rPr>
          <w:rStyle w:val="jlqj4b"/>
          <w:lang w:val="en"/>
        </w:rPr>
        <w:t xml:space="preserve">Spo73 </w:t>
      </w:r>
      <w:r w:rsidRPr="003F3D46">
        <w:rPr>
          <w:lang w:val="en-GB"/>
        </w:rPr>
        <w:t xml:space="preserve">is required for establishment of membrane contact sites similar to those between ER and PM  (marked by the presence of the same tethers) necessary for </w:t>
      </w:r>
      <w:r w:rsidR="00DA3266" w:rsidRPr="003F3D46">
        <w:rPr>
          <w:lang w:val="en-GB"/>
        </w:rPr>
        <w:t>lipid trans</w:t>
      </w:r>
      <w:r w:rsidRPr="003F3D46">
        <w:rPr>
          <w:lang w:val="en-GB"/>
        </w:rPr>
        <w:t>fer</w:t>
      </w:r>
      <w:r w:rsidR="00220D79" w:rsidRPr="003F3D46">
        <w:rPr>
          <w:lang w:val="en-GB"/>
        </w:rPr>
        <w:t>, but not for Vps13</w:t>
      </w:r>
      <w:r w:rsidR="00C36F59" w:rsidRPr="003F3D46">
        <w:rPr>
          <w:lang w:val="en-GB"/>
        </w:rPr>
        <w:t xml:space="preserve"> localization</w:t>
      </w:r>
      <w:r w:rsidR="00220D79" w:rsidRPr="003F3D46">
        <w:rPr>
          <w:lang w:val="en-GB"/>
        </w:rPr>
        <w:t xml:space="preserve"> (Figure 7C)</w:t>
      </w:r>
      <w:r w:rsidR="00B6148C" w:rsidRPr="003F3D46">
        <w:rPr>
          <w:lang w:val="en-GB"/>
        </w:rPr>
        <w:t>.</w:t>
      </w:r>
      <w:r w:rsidR="00DA3266" w:rsidRPr="003F3D46">
        <w:rPr>
          <w:lang w:val="en-GB"/>
        </w:rPr>
        <w:t xml:space="preserve"> </w:t>
      </w:r>
    </w:p>
    <w:p w14:paraId="0717AC5C" w14:textId="73F2017E" w:rsidR="00220D79" w:rsidRPr="003F3D46" w:rsidRDefault="00220D79" w:rsidP="003F3D46">
      <w:pPr>
        <w:pStyle w:val="ListParagraph"/>
        <w:numPr>
          <w:ilvl w:val="0"/>
          <w:numId w:val="2"/>
        </w:numPr>
        <w:rPr>
          <w:lang w:val="en-GB"/>
        </w:rPr>
      </w:pPr>
      <w:r w:rsidRPr="003F3D46">
        <w:rPr>
          <w:lang w:val="en-GB"/>
        </w:rPr>
        <w:t>In parallel the Vps13 is also necessary to establish the same membrane contact sites as Spo7</w:t>
      </w:r>
      <w:r w:rsidR="000C481A" w:rsidRPr="003F3D46">
        <w:rPr>
          <w:lang w:val="en-GB"/>
        </w:rPr>
        <w:t>1/Spo7</w:t>
      </w:r>
      <w:r w:rsidRPr="003F3D46">
        <w:rPr>
          <w:lang w:val="en-GB"/>
        </w:rPr>
        <w:t>3</w:t>
      </w:r>
      <w:r w:rsidR="000C481A" w:rsidRPr="003F3D46">
        <w:rPr>
          <w:lang w:val="en-GB"/>
        </w:rPr>
        <w:t xml:space="preserve"> complex</w:t>
      </w:r>
      <w:r w:rsidRPr="003F3D46">
        <w:rPr>
          <w:lang w:val="en-GB"/>
        </w:rPr>
        <w:t xml:space="preserve">. </w:t>
      </w:r>
    </w:p>
    <w:p w14:paraId="0101911C" w14:textId="77777777" w:rsidR="00097FC4" w:rsidRPr="007D6C6D" w:rsidRDefault="00097FC4">
      <w:pPr>
        <w:rPr>
          <w:b/>
          <w:bCs/>
          <w:lang w:val="en-GB"/>
        </w:rPr>
      </w:pPr>
      <w:r w:rsidRPr="007D6C6D">
        <w:rPr>
          <w:b/>
          <w:bCs/>
          <w:lang w:val="en-GB"/>
        </w:rPr>
        <w:t>Major concern</w:t>
      </w:r>
    </w:p>
    <w:p w14:paraId="4072B515" w14:textId="5D89A412" w:rsidR="00721422" w:rsidRDefault="00A4160A" w:rsidP="00721422">
      <w:pPr>
        <w:rPr>
          <w:lang w:val="en-GB"/>
        </w:rPr>
      </w:pPr>
      <w:r w:rsidRPr="00721422">
        <w:rPr>
          <w:rStyle w:val="jlqj4b"/>
          <w:lang w:val="en"/>
        </w:rPr>
        <w:t>The sporulation is a continuous process, it consists of a series of changes that must occur in the defined order.</w:t>
      </w:r>
      <w:r w:rsidRPr="00721422">
        <w:rPr>
          <w:rStyle w:val="viiyi"/>
          <w:lang w:val="en"/>
        </w:rPr>
        <w:t xml:space="preserve"> The presented manuscript uncovers the role of Sec17/73-complex in a context of </w:t>
      </w:r>
      <w:r w:rsidRPr="00721422">
        <w:rPr>
          <w:lang w:val="en-GB"/>
        </w:rPr>
        <w:t xml:space="preserve">regulation of prospore membrane formation due to changes in lipid composition influenced by lipid phosphatases, kinases and lipid transfer proteins </w:t>
      </w:r>
      <w:r w:rsidR="00CB696C">
        <w:rPr>
          <w:lang w:val="en-GB"/>
        </w:rPr>
        <w:t>including</w:t>
      </w:r>
      <w:r w:rsidRPr="00721422">
        <w:rPr>
          <w:lang w:val="en-GB"/>
        </w:rPr>
        <w:t xml:space="preserve"> Vps13 </w:t>
      </w:r>
      <w:r w:rsidRPr="00721422">
        <w:rPr>
          <w:rStyle w:val="viiyi"/>
          <w:lang w:val="en"/>
        </w:rPr>
        <w:t>and regulatory effect of PI4P on the formation of prospore membrane.</w:t>
      </w:r>
      <w:r w:rsidR="00721422" w:rsidRPr="00721422">
        <w:rPr>
          <w:rStyle w:val="viiyi"/>
          <w:lang w:val="en"/>
        </w:rPr>
        <w:t xml:space="preserve"> </w:t>
      </w:r>
      <w:r w:rsidR="00721422" w:rsidRPr="00721422">
        <w:rPr>
          <w:lang w:val="en-GB"/>
        </w:rPr>
        <w:t>Thus, the manuscript is not exclusively about Vps13, so author summary do not cover the manuscript content.</w:t>
      </w:r>
    </w:p>
    <w:p w14:paraId="498BCAEC" w14:textId="18D245E4" w:rsidR="00B45792" w:rsidRDefault="00B45792" w:rsidP="007D6C6D">
      <w:pPr>
        <w:rPr>
          <w:lang w:val="en-GB"/>
        </w:rPr>
      </w:pPr>
      <w:r>
        <w:rPr>
          <w:rStyle w:val="jlqj4b"/>
          <w:lang w:val="en"/>
        </w:rPr>
        <w:t>The manuscript is clear until the involvement of Vps13 and other tethers in sporulation has been studied.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The conclusions drawn from the experiments presented in Figures 7 and 8 and the relevant supplementary materials require further elaboration</w:t>
      </w:r>
      <w:r w:rsidR="00097B22">
        <w:rPr>
          <w:rStyle w:val="jlqj4b"/>
          <w:lang w:val="en"/>
        </w:rPr>
        <w:t>, so this fragment of the manuscript needs to be refined so that the conclusions are more supported by the results</w:t>
      </w:r>
      <w:r w:rsidR="00097B22" w:rsidRPr="00097B2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097B22">
        <w:rPr>
          <w:lang w:val="en-GB"/>
        </w:rPr>
        <w:t xml:space="preserve">detailed </w:t>
      </w:r>
      <w:r>
        <w:rPr>
          <w:lang w:val="en-GB"/>
        </w:rPr>
        <w:t>comments</w:t>
      </w:r>
      <w:r w:rsidR="00097B22">
        <w:rPr>
          <w:lang w:val="en-GB"/>
        </w:rPr>
        <w:t>/questions</w:t>
      </w:r>
      <w:r>
        <w:rPr>
          <w:lang w:val="en-GB"/>
        </w:rPr>
        <w:t xml:space="preserve"> are as follow:</w:t>
      </w:r>
    </w:p>
    <w:p w14:paraId="703D7F7F" w14:textId="686D70C3" w:rsidR="000A551F" w:rsidRPr="00721422" w:rsidRDefault="00815533" w:rsidP="007D6C6D">
      <w:pPr>
        <w:rPr>
          <w:rStyle w:val="jlqj4b"/>
          <w:lang w:val="en"/>
        </w:rPr>
      </w:pPr>
      <w:r w:rsidRPr="00721422">
        <w:rPr>
          <w:rStyle w:val="jlqj4b"/>
          <w:lang w:val="en"/>
        </w:rPr>
        <w:t xml:space="preserve">The Spo73 requirement can be </w:t>
      </w:r>
      <w:r w:rsidR="00ED3144" w:rsidRPr="00721422">
        <w:rPr>
          <w:rStyle w:val="jlqj4b"/>
          <w:lang w:val="en"/>
        </w:rPr>
        <w:t>overcome</w:t>
      </w:r>
      <w:r w:rsidRPr="00721422">
        <w:rPr>
          <w:rStyle w:val="jlqj4b"/>
          <w:lang w:val="en"/>
        </w:rPr>
        <w:t xml:space="preserve"> by limiting the PI4P level on the PSM.</w:t>
      </w:r>
      <w:r w:rsidRPr="00721422">
        <w:rPr>
          <w:rStyle w:val="viiyi"/>
          <w:lang w:val="en"/>
        </w:rPr>
        <w:t xml:space="preserve"> </w:t>
      </w:r>
      <w:r w:rsidR="00721422" w:rsidRPr="00721422">
        <w:rPr>
          <w:rStyle w:val="jlqj4b"/>
          <w:lang w:val="en"/>
        </w:rPr>
        <w:t xml:space="preserve">Spo71 binds the membrane </w:t>
      </w:r>
      <w:r w:rsidR="00CB696C">
        <w:rPr>
          <w:rStyle w:val="jlqj4b"/>
          <w:lang w:val="en"/>
        </w:rPr>
        <w:t>by</w:t>
      </w:r>
      <w:r w:rsidR="00721422" w:rsidRPr="00721422">
        <w:rPr>
          <w:rStyle w:val="jlqj4b"/>
          <w:lang w:val="en"/>
        </w:rPr>
        <w:t xml:space="preserve"> its PH-like domains, then </w:t>
      </w:r>
      <w:r w:rsidR="00474A12">
        <w:rPr>
          <w:rStyle w:val="jlqj4b"/>
          <w:lang w:val="en"/>
        </w:rPr>
        <w:t>it</w:t>
      </w:r>
      <w:r w:rsidR="00721422" w:rsidRPr="00721422">
        <w:rPr>
          <w:rStyle w:val="jlqj4b"/>
          <w:lang w:val="en"/>
        </w:rPr>
        <w:t xml:space="preserve"> would </w:t>
      </w:r>
      <w:r w:rsidR="00474A12">
        <w:rPr>
          <w:rStyle w:val="jlqj4b"/>
          <w:lang w:val="en"/>
        </w:rPr>
        <w:t xml:space="preserve">be </w:t>
      </w:r>
      <w:r w:rsidR="00721422" w:rsidRPr="00721422">
        <w:rPr>
          <w:rStyle w:val="jlqj4b"/>
          <w:lang w:val="en"/>
        </w:rPr>
        <w:t>expect</w:t>
      </w:r>
      <w:r w:rsidR="007855BD">
        <w:rPr>
          <w:rStyle w:val="jlqj4b"/>
          <w:lang w:val="en"/>
        </w:rPr>
        <w:t>ed</w:t>
      </w:r>
      <w:r w:rsidR="00721422" w:rsidRPr="00721422">
        <w:rPr>
          <w:rStyle w:val="jlqj4b"/>
          <w:lang w:val="en"/>
        </w:rPr>
        <w:t xml:space="preserve"> that a reduction of PI4P level causes a </w:t>
      </w:r>
      <w:r w:rsidR="00F10DCD">
        <w:rPr>
          <w:rStyle w:val="jlqj4b"/>
          <w:lang w:val="en"/>
        </w:rPr>
        <w:t>reduction</w:t>
      </w:r>
      <w:r w:rsidR="00721422" w:rsidRPr="00721422">
        <w:rPr>
          <w:rStyle w:val="jlqj4b"/>
          <w:lang w:val="en"/>
        </w:rPr>
        <w:t xml:space="preserve"> </w:t>
      </w:r>
      <w:r w:rsidR="00F10DCD">
        <w:rPr>
          <w:rStyle w:val="jlqj4b"/>
          <w:lang w:val="en"/>
        </w:rPr>
        <w:t>of</w:t>
      </w:r>
      <w:r w:rsidR="00721422" w:rsidRPr="00721422">
        <w:rPr>
          <w:rStyle w:val="jlqj4b"/>
          <w:lang w:val="en"/>
        </w:rPr>
        <w:t xml:space="preserve"> Spo71 </w:t>
      </w:r>
      <w:r w:rsidR="00F10DCD">
        <w:rPr>
          <w:rStyle w:val="jlqj4b"/>
          <w:lang w:val="en"/>
        </w:rPr>
        <w:t xml:space="preserve">association with </w:t>
      </w:r>
      <w:r w:rsidR="00721422" w:rsidRPr="00721422">
        <w:rPr>
          <w:rStyle w:val="jlqj4b"/>
          <w:lang w:val="en"/>
        </w:rPr>
        <w:t xml:space="preserve">the membrane and </w:t>
      </w:r>
      <w:r w:rsidR="00F10DCD">
        <w:rPr>
          <w:rStyle w:val="jlqj4b"/>
          <w:lang w:val="en"/>
        </w:rPr>
        <w:t xml:space="preserve">this </w:t>
      </w:r>
      <w:r w:rsidR="00721422" w:rsidRPr="00721422">
        <w:rPr>
          <w:rStyle w:val="jlqj4b"/>
          <w:lang w:val="en"/>
        </w:rPr>
        <w:t>limits Vps13 recruitment.</w:t>
      </w:r>
      <w:r w:rsidRPr="00721422">
        <w:rPr>
          <w:rStyle w:val="jlqj4b"/>
          <w:lang w:val="en"/>
        </w:rPr>
        <w:t xml:space="preserve"> </w:t>
      </w:r>
      <w:r w:rsidR="000A551F" w:rsidRPr="00721422">
        <w:rPr>
          <w:rStyle w:val="jlqj4b"/>
          <w:lang w:val="en"/>
        </w:rPr>
        <w:t>This</w:t>
      </w:r>
      <w:r w:rsidRPr="00721422">
        <w:rPr>
          <w:rStyle w:val="jlqj4b"/>
          <w:lang w:val="en"/>
        </w:rPr>
        <w:t xml:space="preserve"> is consistent with the observation </w:t>
      </w:r>
      <w:r w:rsidR="00721422" w:rsidRPr="00721422">
        <w:rPr>
          <w:rStyle w:val="jlqj4b"/>
          <w:lang w:val="en"/>
        </w:rPr>
        <w:t xml:space="preserve">(Figure 7E) </w:t>
      </w:r>
      <w:r w:rsidRPr="00721422">
        <w:rPr>
          <w:rStyle w:val="jlqj4b"/>
          <w:lang w:val="en"/>
        </w:rPr>
        <w:t xml:space="preserve">that Vps13 does not localize to PSM under suppression conditions. </w:t>
      </w:r>
      <w:r w:rsidR="006E3A4D" w:rsidRPr="00721422">
        <w:rPr>
          <w:rStyle w:val="jlqj4b"/>
          <w:lang w:val="en"/>
        </w:rPr>
        <w:t xml:space="preserve">What is the localization of Spo71 in </w:t>
      </w:r>
      <w:r w:rsidR="006E3A4D" w:rsidRPr="00721422">
        <w:rPr>
          <w:i/>
          <w:iCs/>
          <w:lang w:val="en-GB"/>
        </w:rPr>
        <w:t xml:space="preserve">spo73∆/spo73∆ </w:t>
      </w:r>
      <w:r w:rsidR="007855BD">
        <w:rPr>
          <w:lang w:val="en-GB"/>
        </w:rPr>
        <w:t xml:space="preserve">mutant </w:t>
      </w:r>
      <w:r w:rsidR="006E3A4D" w:rsidRPr="00721422">
        <w:rPr>
          <w:lang w:val="en-GB"/>
        </w:rPr>
        <w:t>during sporulation</w:t>
      </w:r>
      <w:r w:rsidR="006E3A4D" w:rsidRPr="00721422">
        <w:rPr>
          <w:rStyle w:val="jlqj4b"/>
          <w:lang w:val="en"/>
        </w:rPr>
        <w:t xml:space="preserve"> upon suppression condition – limitation of Stt4 action and production of Sac1 targeted to PSM?</w:t>
      </w:r>
    </w:p>
    <w:p w14:paraId="45B57C66" w14:textId="7272E293" w:rsidR="00B2279B" w:rsidRDefault="00B2279B">
      <w:pPr>
        <w:rPr>
          <w:lang w:val="en-GB"/>
        </w:rPr>
      </w:pPr>
      <w:r>
        <w:rPr>
          <w:lang w:val="en-GB"/>
        </w:rPr>
        <w:t>T</w:t>
      </w:r>
      <w:r w:rsidRPr="00B2279B">
        <w:rPr>
          <w:lang w:val="en-GB"/>
        </w:rPr>
        <w:t>he conclusion that Spo71 regulates Vps13</w:t>
      </w:r>
      <w:r w:rsidR="00721422">
        <w:rPr>
          <w:lang w:val="en-GB"/>
        </w:rPr>
        <w:t xml:space="preserve"> function</w:t>
      </w:r>
      <w:r w:rsidRPr="00B2279B">
        <w:rPr>
          <w:lang w:val="en-GB"/>
        </w:rPr>
        <w:t xml:space="preserve">, drawn from the study in Figure 7, is not convincing. First of all, the suppression by </w:t>
      </w:r>
      <w:r w:rsidRPr="00B2279B">
        <w:rPr>
          <w:i/>
          <w:iCs/>
          <w:lang w:val="en-GB"/>
        </w:rPr>
        <w:t>VPS13</w:t>
      </w:r>
      <w:r w:rsidRPr="00B2279B">
        <w:rPr>
          <w:lang w:val="en-GB"/>
        </w:rPr>
        <w:t xml:space="preserve"> overexpression is extremely low and difficult to judge from Fig. 7B.</w:t>
      </w:r>
      <w:r>
        <w:rPr>
          <w:lang w:val="en-GB"/>
        </w:rPr>
        <w:t>,</w:t>
      </w:r>
      <w:r w:rsidRPr="00B2279B">
        <w:rPr>
          <w:lang w:val="en-GB"/>
        </w:rPr>
        <w:t xml:space="preserve"> thus it is difficult to judge that the recruitment of Vps13 to the pros</w:t>
      </w:r>
      <w:r w:rsidR="00CB696C">
        <w:rPr>
          <w:lang w:val="en-GB"/>
        </w:rPr>
        <w:t>ore</w:t>
      </w:r>
      <w:r w:rsidRPr="00B2279B">
        <w:rPr>
          <w:lang w:val="en-GB"/>
        </w:rPr>
        <w:t xml:space="preserve"> membrane by a chimeric protein composed of a Spo20 fragment </w:t>
      </w:r>
      <w:r>
        <w:rPr>
          <w:lang w:val="en-GB"/>
        </w:rPr>
        <w:t xml:space="preserve">fused to </w:t>
      </w:r>
      <w:r w:rsidRPr="00B2279B">
        <w:rPr>
          <w:lang w:val="en-GB"/>
        </w:rPr>
        <w:t xml:space="preserve">a PxP motif (PxP-K20) is not sufficient for suppression. </w:t>
      </w:r>
      <w:r w:rsidR="00B937F9">
        <w:rPr>
          <w:lang w:val="en-GB"/>
        </w:rPr>
        <w:t>I</w:t>
      </w:r>
      <w:r w:rsidRPr="00B2279B">
        <w:rPr>
          <w:lang w:val="en-GB"/>
        </w:rPr>
        <w:t xml:space="preserve">f this difference is true, however, why does </w:t>
      </w:r>
      <w:r w:rsidRPr="00B2279B">
        <w:rPr>
          <w:i/>
          <w:iCs/>
          <w:lang w:val="en-GB"/>
        </w:rPr>
        <w:t>VPS13</w:t>
      </w:r>
      <w:r w:rsidRPr="00B2279B">
        <w:rPr>
          <w:lang w:val="en-GB"/>
        </w:rPr>
        <w:t xml:space="preserve"> overexpression suppress </w:t>
      </w:r>
      <w:r w:rsidR="007D6C6D" w:rsidRPr="007D6C6D">
        <w:rPr>
          <w:i/>
          <w:iCs/>
          <w:lang w:val="en-GB"/>
        </w:rPr>
        <w:t>spo71∆</w:t>
      </w:r>
      <w:r w:rsidR="00A5703F">
        <w:rPr>
          <w:i/>
          <w:iCs/>
          <w:lang w:val="en-GB"/>
        </w:rPr>
        <w:t>/</w:t>
      </w:r>
      <w:r w:rsidR="00A5703F" w:rsidRPr="007D6C6D">
        <w:rPr>
          <w:i/>
          <w:iCs/>
          <w:lang w:val="en-GB"/>
        </w:rPr>
        <w:t>spo71∆</w:t>
      </w:r>
      <w:r w:rsidR="00A5703F">
        <w:rPr>
          <w:i/>
          <w:iCs/>
          <w:lang w:val="en-GB"/>
        </w:rPr>
        <w:t xml:space="preserve"> </w:t>
      </w:r>
      <w:r w:rsidR="00C6247D" w:rsidRPr="007D6C6D">
        <w:rPr>
          <w:i/>
          <w:iCs/>
          <w:lang w:val="en-GB"/>
        </w:rPr>
        <w:t>spo7</w:t>
      </w:r>
      <w:r w:rsidR="00C6247D">
        <w:rPr>
          <w:i/>
          <w:iCs/>
          <w:lang w:val="en-GB"/>
        </w:rPr>
        <w:t>3</w:t>
      </w:r>
      <w:r w:rsidR="00C6247D" w:rsidRPr="007D6C6D">
        <w:rPr>
          <w:i/>
          <w:iCs/>
          <w:lang w:val="en-GB"/>
        </w:rPr>
        <w:t>∆</w:t>
      </w:r>
      <w:r w:rsidR="00C6247D">
        <w:rPr>
          <w:i/>
          <w:iCs/>
          <w:lang w:val="en-GB"/>
        </w:rPr>
        <w:t>/</w:t>
      </w:r>
      <w:r w:rsidR="00C6247D" w:rsidRPr="007D6C6D">
        <w:rPr>
          <w:i/>
          <w:iCs/>
          <w:lang w:val="en-GB"/>
        </w:rPr>
        <w:t>spo7</w:t>
      </w:r>
      <w:r w:rsidR="00C6247D">
        <w:rPr>
          <w:i/>
          <w:iCs/>
          <w:lang w:val="en-GB"/>
        </w:rPr>
        <w:t>3</w:t>
      </w:r>
      <w:r w:rsidR="00C6247D" w:rsidRPr="007D6C6D">
        <w:rPr>
          <w:i/>
          <w:iCs/>
          <w:lang w:val="en-GB"/>
        </w:rPr>
        <w:t>∆</w:t>
      </w:r>
      <w:r w:rsidR="00C6247D">
        <w:rPr>
          <w:i/>
          <w:iCs/>
          <w:lang w:val="en-GB"/>
        </w:rPr>
        <w:t xml:space="preserve"> </w:t>
      </w:r>
      <w:r w:rsidRPr="00B2279B">
        <w:rPr>
          <w:lang w:val="en-GB"/>
        </w:rPr>
        <w:t>deficiency</w:t>
      </w:r>
      <w:r w:rsidR="00CB696C">
        <w:rPr>
          <w:lang w:val="en-GB"/>
        </w:rPr>
        <w:t>?</w:t>
      </w:r>
      <w:r w:rsidRPr="00B2279B">
        <w:rPr>
          <w:lang w:val="en-GB"/>
        </w:rPr>
        <w:t xml:space="preserve"> In this case, there is no Spo71 for recruiting or for regulation</w:t>
      </w:r>
      <w:r w:rsidR="00B937F9">
        <w:rPr>
          <w:lang w:val="en-GB"/>
        </w:rPr>
        <w:t xml:space="preserve"> of Vps13</w:t>
      </w:r>
      <w:r w:rsidRPr="00B2279B">
        <w:rPr>
          <w:lang w:val="en-GB"/>
        </w:rPr>
        <w:t xml:space="preserve">. There is a possibility that overproduction of Vps13 could suppress the </w:t>
      </w:r>
      <w:r w:rsidRPr="007D6C6D">
        <w:rPr>
          <w:i/>
          <w:iCs/>
          <w:lang w:val="en-GB"/>
        </w:rPr>
        <w:t>spo71∆</w:t>
      </w:r>
      <w:r w:rsidR="00A5703F">
        <w:rPr>
          <w:i/>
          <w:iCs/>
          <w:lang w:val="en-GB"/>
        </w:rPr>
        <w:t>/</w:t>
      </w:r>
      <w:r w:rsidR="00A5703F" w:rsidRPr="007D6C6D">
        <w:rPr>
          <w:i/>
          <w:iCs/>
          <w:lang w:val="en-GB"/>
        </w:rPr>
        <w:t>spo71∆</w:t>
      </w:r>
      <w:r w:rsidR="00A5703F">
        <w:rPr>
          <w:i/>
          <w:iCs/>
          <w:lang w:val="en-GB"/>
        </w:rPr>
        <w:t xml:space="preserve"> </w:t>
      </w:r>
      <w:r w:rsidRPr="00B2279B">
        <w:rPr>
          <w:lang w:val="en-GB"/>
        </w:rPr>
        <w:t xml:space="preserve">defect </w:t>
      </w:r>
      <w:r>
        <w:rPr>
          <w:lang w:val="en-GB"/>
        </w:rPr>
        <w:t xml:space="preserve">in </w:t>
      </w:r>
      <w:r w:rsidRPr="00B2279B">
        <w:rPr>
          <w:lang w:val="en-GB"/>
        </w:rPr>
        <w:t>trans, as in the case wh</w:t>
      </w:r>
      <w:r w:rsidR="00B937F9">
        <w:rPr>
          <w:lang w:val="en-GB"/>
        </w:rPr>
        <w:t>en</w:t>
      </w:r>
      <w:r w:rsidRPr="00B2279B">
        <w:rPr>
          <w:lang w:val="en-GB"/>
        </w:rPr>
        <w:t xml:space="preserve"> </w:t>
      </w:r>
      <w:r w:rsidR="00B937F9">
        <w:rPr>
          <w:lang w:val="en-GB"/>
        </w:rPr>
        <w:t>changes in Vps13 localization allow to</w:t>
      </w:r>
      <w:r w:rsidRPr="00B2279B">
        <w:rPr>
          <w:lang w:val="en-GB"/>
        </w:rPr>
        <w:t xml:space="preserve"> overcome the ERMES deficiency</w:t>
      </w:r>
      <w:r w:rsidR="00B937F9">
        <w:rPr>
          <w:lang w:val="en-GB"/>
        </w:rPr>
        <w:t>.</w:t>
      </w:r>
      <w:r w:rsidRPr="00B2279B">
        <w:rPr>
          <w:lang w:val="en-GB"/>
        </w:rPr>
        <w:t xml:space="preserve"> </w:t>
      </w:r>
      <w:r w:rsidR="00B937F9">
        <w:rPr>
          <w:lang w:val="en-GB"/>
        </w:rPr>
        <w:t>In such a case Vps13</w:t>
      </w:r>
      <w:r w:rsidRPr="00B2279B">
        <w:rPr>
          <w:lang w:val="en-GB"/>
        </w:rPr>
        <w:t xml:space="preserve"> re</w:t>
      </w:r>
      <w:r>
        <w:rPr>
          <w:lang w:val="en-GB"/>
        </w:rPr>
        <w:t>cruitment</w:t>
      </w:r>
      <w:r w:rsidRPr="00B2279B">
        <w:rPr>
          <w:lang w:val="en-GB"/>
        </w:rPr>
        <w:t xml:space="preserve"> to PSM will not be helpful.</w:t>
      </w:r>
      <w:r w:rsidR="00EF5D5C">
        <w:rPr>
          <w:lang w:val="en-GB"/>
        </w:rPr>
        <w:t xml:space="preserve"> This seems very </w:t>
      </w:r>
      <w:r w:rsidR="00EF5D5C">
        <w:rPr>
          <w:lang w:val="en-GB"/>
        </w:rPr>
        <w:lastRenderedPageBreak/>
        <w:t xml:space="preserve">probable as </w:t>
      </w:r>
      <w:r w:rsidR="00EF5D5C" w:rsidRPr="00EF5D5C">
        <w:rPr>
          <w:i/>
          <w:iCs/>
          <w:lang w:val="en-GB"/>
        </w:rPr>
        <w:t>VPS13</w:t>
      </w:r>
      <w:r w:rsidR="00EF5D5C">
        <w:rPr>
          <w:lang w:val="en-GB"/>
        </w:rPr>
        <w:t xml:space="preserve"> overexpression together with expression of </w:t>
      </w:r>
      <w:r w:rsidR="00EF5D5C" w:rsidRPr="00EF5D5C">
        <w:rPr>
          <w:i/>
          <w:iCs/>
          <w:lang w:val="en-GB"/>
        </w:rPr>
        <w:t>K20-SEC1-P</w:t>
      </w:r>
      <w:r w:rsidR="00EF5D5C">
        <w:rPr>
          <w:lang w:val="en-GB"/>
        </w:rPr>
        <w:t xml:space="preserve"> has positive additive effect on </w:t>
      </w:r>
      <w:r w:rsidR="00EF5D5C" w:rsidRPr="007D6C6D">
        <w:rPr>
          <w:i/>
          <w:iCs/>
          <w:lang w:val="en-GB"/>
        </w:rPr>
        <w:t>spo71∆</w:t>
      </w:r>
      <w:r w:rsidR="00EF5D5C">
        <w:rPr>
          <w:i/>
          <w:iCs/>
          <w:lang w:val="en-GB"/>
        </w:rPr>
        <w:t>/</w:t>
      </w:r>
      <w:r w:rsidR="00EF5D5C" w:rsidRPr="007D6C6D">
        <w:rPr>
          <w:i/>
          <w:iCs/>
          <w:lang w:val="en-GB"/>
        </w:rPr>
        <w:t>spo71∆</w:t>
      </w:r>
      <w:r w:rsidR="00EF5D5C">
        <w:rPr>
          <w:lang w:val="en-GB"/>
        </w:rPr>
        <w:t xml:space="preserve"> </w:t>
      </w:r>
      <w:r w:rsidR="00EF5D5C" w:rsidRPr="007D6C6D">
        <w:rPr>
          <w:i/>
          <w:iCs/>
          <w:lang w:val="en-GB"/>
        </w:rPr>
        <w:t>spo7</w:t>
      </w:r>
      <w:r w:rsidR="00EF5D5C">
        <w:rPr>
          <w:i/>
          <w:iCs/>
          <w:lang w:val="en-GB"/>
        </w:rPr>
        <w:t>3</w:t>
      </w:r>
      <w:r w:rsidR="00EF5D5C" w:rsidRPr="007D6C6D">
        <w:rPr>
          <w:i/>
          <w:iCs/>
          <w:lang w:val="en-GB"/>
        </w:rPr>
        <w:t>∆</w:t>
      </w:r>
      <w:r w:rsidR="00EF5D5C">
        <w:rPr>
          <w:i/>
          <w:iCs/>
          <w:lang w:val="en-GB"/>
        </w:rPr>
        <w:t>/</w:t>
      </w:r>
      <w:r w:rsidR="00EF5D5C" w:rsidRPr="007D6C6D">
        <w:rPr>
          <w:i/>
          <w:iCs/>
          <w:lang w:val="en-GB"/>
        </w:rPr>
        <w:t>spo7</w:t>
      </w:r>
      <w:r w:rsidR="00EF5D5C">
        <w:rPr>
          <w:i/>
          <w:iCs/>
          <w:lang w:val="en-GB"/>
        </w:rPr>
        <w:t>3</w:t>
      </w:r>
      <w:r w:rsidR="00EF5D5C" w:rsidRPr="007D6C6D">
        <w:rPr>
          <w:i/>
          <w:iCs/>
          <w:lang w:val="en-GB"/>
        </w:rPr>
        <w:t>∆</w:t>
      </w:r>
      <w:r w:rsidR="00EF5D5C">
        <w:rPr>
          <w:lang w:val="en-GB"/>
        </w:rPr>
        <w:t xml:space="preserve"> sporulation (Figure 7B) when in </w:t>
      </w:r>
      <w:r w:rsidR="00EF5D5C" w:rsidRPr="007D6C6D">
        <w:rPr>
          <w:i/>
          <w:iCs/>
          <w:lang w:val="en-GB"/>
        </w:rPr>
        <w:t>spo71∆</w:t>
      </w:r>
      <w:r w:rsidR="00EF5D5C">
        <w:rPr>
          <w:i/>
          <w:iCs/>
          <w:lang w:val="en-GB"/>
        </w:rPr>
        <w:t>/</w:t>
      </w:r>
      <w:r w:rsidR="00EF5D5C" w:rsidRPr="007D6C6D">
        <w:rPr>
          <w:i/>
          <w:iCs/>
          <w:lang w:val="en-GB"/>
        </w:rPr>
        <w:t>spo71∆</w:t>
      </w:r>
      <w:r w:rsidR="00EF5D5C">
        <w:rPr>
          <w:lang w:val="en-GB"/>
        </w:rPr>
        <w:t xml:space="preserve"> </w:t>
      </w:r>
      <w:r w:rsidR="007855BD">
        <w:rPr>
          <w:lang w:val="en-GB"/>
        </w:rPr>
        <w:t xml:space="preserve">expressing </w:t>
      </w:r>
      <w:r w:rsidR="007855BD" w:rsidRPr="00EF5D5C">
        <w:rPr>
          <w:i/>
          <w:iCs/>
          <w:lang w:val="en-GB"/>
        </w:rPr>
        <w:t>K20-SEC1-P</w:t>
      </w:r>
      <w:r w:rsidR="007855BD">
        <w:rPr>
          <w:lang w:val="en-GB"/>
        </w:rPr>
        <w:t xml:space="preserve"> (so in very probably in </w:t>
      </w:r>
      <w:r w:rsidR="007855BD" w:rsidRPr="007D6C6D">
        <w:rPr>
          <w:i/>
          <w:iCs/>
          <w:lang w:val="en-GB"/>
        </w:rPr>
        <w:t>spo71∆</w:t>
      </w:r>
      <w:r w:rsidR="007855BD">
        <w:rPr>
          <w:i/>
          <w:iCs/>
          <w:lang w:val="en-GB"/>
        </w:rPr>
        <w:t>/</w:t>
      </w:r>
      <w:r w:rsidR="007855BD" w:rsidRPr="007D6C6D">
        <w:rPr>
          <w:i/>
          <w:iCs/>
          <w:lang w:val="en-GB"/>
        </w:rPr>
        <w:t>spo71∆</w:t>
      </w:r>
      <w:r w:rsidR="007855BD">
        <w:rPr>
          <w:lang w:val="en-GB"/>
        </w:rPr>
        <w:t xml:space="preserve"> </w:t>
      </w:r>
      <w:r w:rsidR="007855BD" w:rsidRPr="007D6C6D">
        <w:rPr>
          <w:i/>
          <w:iCs/>
          <w:lang w:val="en-GB"/>
        </w:rPr>
        <w:t>spo7</w:t>
      </w:r>
      <w:r w:rsidR="007855BD">
        <w:rPr>
          <w:i/>
          <w:iCs/>
          <w:lang w:val="en-GB"/>
        </w:rPr>
        <w:t>3</w:t>
      </w:r>
      <w:r w:rsidR="007855BD" w:rsidRPr="007D6C6D">
        <w:rPr>
          <w:i/>
          <w:iCs/>
          <w:lang w:val="en-GB"/>
        </w:rPr>
        <w:t>∆</w:t>
      </w:r>
      <w:r w:rsidR="007855BD">
        <w:rPr>
          <w:i/>
          <w:iCs/>
          <w:lang w:val="en-GB"/>
        </w:rPr>
        <w:t>/</w:t>
      </w:r>
      <w:r w:rsidR="007855BD" w:rsidRPr="007D6C6D">
        <w:rPr>
          <w:i/>
          <w:iCs/>
          <w:lang w:val="en-GB"/>
        </w:rPr>
        <w:t>spo7</w:t>
      </w:r>
      <w:r w:rsidR="007855BD">
        <w:rPr>
          <w:i/>
          <w:iCs/>
          <w:lang w:val="en-GB"/>
        </w:rPr>
        <w:t>3</w:t>
      </w:r>
      <w:r w:rsidR="007855BD" w:rsidRPr="007D6C6D">
        <w:rPr>
          <w:i/>
          <w:iCs/>
          <w:lang w:val="en-GB"/>
        </w:rPr>
        <w:t>∆</w:t>
      </w:r>
      <w:r w:rsidR="007855BD">
        <w:rPr>
          <w:i/>
          <w:iCs/>
          <w:lang w:val="en-GB"/>
        </w:rPr>
        <w:t xml:space="preserve"> </w:t>
      </w:r>
      <w:r w:rsidR="007855BD" w:rsidRPr="007855BD">
        <w:rPr>
          <w:lang w:val="en-GB"/>
        </w:rPr>
        <w:t>as well</w:t>
      </w:r>
      <w:r w:rsidR="007855BD">
        <w:rPr>
          <w:i/>
          <w:iCs/>
          <w:lang w:val="en-GB"/>
        </w:rPr>
        <w:t>)</w:t>
      </w:r>
      <w:r w:rsidR="007855BD">
        <w:rPr>
          <w:lang w:val="en-GB"/>
        </w:rPr>
        <w:t xml:space="preserve"> </w:t>
      </w:r>
      <w:r w:rsidR="00EF5D5C">
        <w:rPr>
          <w:lang w:val="en-GB"/>
        </w:rPr>
        <w:t xml:space="preserve">the Vps13^GFPEnvy is not on PSM (Figure 7E). </w:t>
      </w:r>
    </w:p>
    <w:p w14:paraId="5BCCD97F" w14:textId="12818CD1" w:rsidR="0047644E" w:rsidRDefault="0047644E">
      <w:pPr>
        <w:rPr>
          <w:lang w:val="en-GB"/>
        </w:rPr>
      </w:pPr>
      <w:r>
        <w:rPr>
          <w:rStyle w:val="jlqj4b"/>
          <w:lang w:val="en"/>
        </w:rPr>
        <w:t xml:space="preserve">A second explanation that the </w:t>
      </w:r>
      <w:r w:rsidRPr="0047644E">
        <w:rPr>
          <w:rStyle w:val="jlqj4b"/>
          <w:i/>
          <w:iCs/>
          <w:lang w:val="en"/>
        </w:rPr>
        <w:t>spo71∆/spo71∆</w:t>
      </w:r>
      <w:r>
        <w:rPr>
          <w:rStyle w:val="jlqj4b"/>
          <w:lang w:val="en"/>
        </w:rPr>
        <w:t xml:space="preserve"> sporulation defect is not suppressed by PxP-K20 may </w:t>
      </w:r>
      <w:r w:rsidR="000C481A">
        <w:rPr>
          <w:rStyle w:val="jlqj4b"/>
          <w:lang w:val="en"/>
        </w:rPr>
        <w:t>because</w:t>
      </w:r>
      <w:r>
        <w:rPr>
          <w:rStyle w:val="jlqj4b"/>
          <w:lang w:val="en"/>
        </w:rPr>
        <w:t xml:space="preserve"> Spo71 is required for tethers recruitment</w:t>
      </w:r>
      <w:r w:rsidR="000C481A">
        <w:rPr>
          <w:rStyle w:val="jlqj4b"/>
          <w:lang w:val="en"/>
        </w:rPr>
        <w:t xml:space="preserve"> (at least Ist2-GFP; Fig 8D, S4C),</w:t>
      </w:r>
      <w:r>
        <w:rPr>
          <w:rStyle w:val="jlqj4b"/>
          <w:lang w:val="en"/>
        </w:rPr>
        <w:t xml:space="preserve"> so recruitment of Vps13 is not enough. </w:t>
      </w:r>
      <w:r w:rsidR="000C481A">
        <w:rPr>
          <w:rStyle w:val="jlqj4b"/>
          <w:lang w:val="en"/>
        </w:rPr>
        <w:t>The question is, what is the location of the tethers under suppression conditions?</w:t>
      </w:r>
    </w:p>
    <w:p w14:paraId="6CEB9F2E" w14:textId="6D19ABC2" w:rsidR="00F10DCD" w:rsidRDefault="00F10DCD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Based on the authors' attempt to suppress the </w:t>
      </w:r>
      <w:r w:rsidRPr="00220D79">
        <w:rPr>
          <w:rStyle w:val="jlqj4b"/>
          <w:i/>
          <w:iCs/>
          <w:lang w:val="en"/>
        </w:rPr>
        <w:t>spo71∆/spo71∆</w:t>
      </w:r>
      <w:r>
        <w:rPr>
          <w:rStyle w:val="jlqj4b"/>
          <w:lang w:val="en"/>
        </w:rPr>
        <w:t xml:space="preserve"> sporulation defect by targeting Vps13 to PSM via PxP-K20, it can be assumed that the authors believe that Vps13 </w:t>
      </w:r>
      <w:r w:rsidR="00E641E1">
        <w:rPr>
          <w:rStyle w:val="jlqj4b"/>
          <w:lang w:val="en"/>
        </w:rPr>
        <w:t xml:space="preserve">lipid transfer </w:t>
      </w:r>
      <w:r>
        <w:rPr>
          <w:rStyle w:val="jlqj4b"/>
          <w:lang w:val="en"/>
        </w:rPr>
        <w:t>activity, not localization, is regulated by PI4P.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To confirm that PI4P regulates the activity of Vps13</w:t>
      </w:r>
      <w:r w:rsidR="00E641E1">
        <w:rPr>
          <w:rStyle w:val="jlqj4b"/>
          <w:lang w:val="en"/>
        </w:rPr>
        <w:t xml:space="preserve"> not localization</w:t>
      </w:r>
      <w:r>
        <w:rPr>
          <w:rStyle w:val="jlqj4b"/>
          <w:lang w:val="en"/>
        </w:rPr>
        <w:t>, show Vps13 on the PSM under the conditions as in Figure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7E.</w:t>
      </w:r>
      <w:r w:rsidRPr="00F10DCD">
        <w:rPr>
          <w:lang w:val="en-GB"/>
        </w:rPr>
        <w:t xml:space="preserve"> </w:t>
      </w:r>
      <w:r w:rsidR="004550B7">
        <w:rPr>
          <w:rStyle w:val="jlqj4b"/>
          <w:lang w:val="en"/>
        </w:rPr>
        <w:t>Alternatively, test the dynamics of Vps13 (recruitment and dissociation) at PSM.</w:t>
      </w:r>
    </w:p>
    <w:p w14:paraId="0F885F96" w14:textId="7803E030" w:rsidR="00097B22" w:rsidRDefault="00097B22">
      <w:pPr>
        <w:rPr>
          <w:lang w:val="en-GB"/>
        </w:rPr>
      </w:pPr>
      <w:r>
        <w:rPr>
          <w:rStyle w:val="jlqj4b"/>
          <w:lang w:val="en"/>
        </w:rPr>
        <w:t>However, if Spo71 is really necessary for Vps13 to function and not to loca</w:t>
      </w:r>
      <w:r w:rsidR="000C481A">
        <w:rPr>
          <w:rStyle w:val="jlqj4b"/>
          <w:lang w:val="en"/>
        </w:rPr>
        <w:t>lize</w:t>
      </w:r>
      <w:r>
        <w:rPr>
          <w:rStyle w:val="jlqj4b"/>
          <w:lang w:val="en"/>
        </w:rPr>
        <w:t xml:space="preserve"> it, why do the authors conclude that it is</w:t>
      </w:r>
      <w:r w:rsidR="000C481A">
        <w:rPr>
          <w:rStyle w:val="jlqj4b"/>
          <w:lang w:val="en"/>
        </w:rPr>
        <w:t xml:space="preserve"> achieved</w:t>
      </w:r>
      <w:r>
        <w:rPr>
          <w:rStyle w:val="jlqj4b"/>
          <w:lang w:val="en"/>
        </w:rPr>
        <w:t xml:space="preserve"> through PI4P?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How does Spo71 affect PI4P that it has a regulatory effect on Vps13?</w:t>
      </w:r>
      <w:r w:rsidRPr="00097B22">
        <w:rPr>
          <w:lang w:val="en-GB"/>
        </w:rPr>
        <w:t xml:space="preserve"> </w:t>
      </w:r>
      <w:r w:rsidR="007A5663">
        <w:rPr>
          <w:lang w:val="en-GB"/>
        </w:rPr>
        <w:t>If as authors suggest by Osh proteins please check localization of Osh2/3 in the</w:t>
      </w:r>
      <w:r w:rsidR="007A5663" w:rsidRPr="007A5663">
        <w:rPr>
          <w:rStyle w:val="jlqj4b"/>
          <w:i/>
          <w:iCs/>
          <w:lang w:val="en"/>
        </w:rPr>
        <w:t xml:space="preserve"> </w:t>
      </w:r>
      <w:r w:rsidR="007A5663" w:rsidRPr="00220D79">
        <w:rPr>
          <w:rStyle w:val="jlqj4b"/>
          <w:i/>
          <w:iCs/>
          <w:lang w:val="en"/>
        </w:rPr>
        <w:t>spo71∆/spo71∆</w:t>
      </w:r>
      <w:r w:rsidR="007A5663">
        <w:rPr>
          <w:rStyle w:val="jlqj4b"/>
          <w:lang w:val="en"/>
        </w:rPr>
        <w:t xml:space="preserve"> </w:t>
      </w:r>
      <w:r w:rsidR="007A5663">
        <w:rPr>
          <w:lang w:val="en-GB"/>
        </w:rPr>
        <w:t>mutant.</w:t>
      </w:r>
    </w:p>
    <w:p w14:paraId="3FD7C639" w14:textId="01C22169" w:rsidR="00992334" w:rsidRDefault="00992334">
      <w:pPr>
        <w:rPr>
          <w:b/>
          <w:bCs/>
          <w:lang w:val="en-GB"/>
        </w:rPr>
      </w:pPr>
      <w:r w:rsidRPr="007D6C6D">
        <w:rPr>
          <w:b/>
          <w:bCs/>
          <w:lang w:val="en-GB"/>
        </w:rPr>
        <w:t>Minor points</w:t>
      </w:r>
    </w:p>
    <w:p w14:paraId="2279E3AB" w14:textId="77777777" w:rsidR="00BF743D" w:rsidRPr="00BF743D" w:rsidRDefault="00BF743D" w:rsidP="00BF743D">
      <w:pPr>
        <w:pStyle w:val="ListParagraph"/>
        <w:numPr>
          <w:ilvl w:val="0"/>
          <w:numId w:val="1"/>
        </w:numPr>
        <w:rPr>
          <w:lang w:val="en-GB"/>
        </w:rPr>
      </w:pPr>
      <w:r w:rsidRPr="00BF743D">
        <w:rPr>
          <w:lang w:val="en-GB"/>
        </w:rPr>
        <w:t xml:space="preserve">According to result from Figure 1A it should be impossible to visualize prospore membranes in </w:t>
      </w:r>
      <w:r w:rsidRPr="00BF743D">
        <w:rPr>
          <w:i/>
          <w:iCs/>
          <w:lang w:val="en-GB"/>
        </w:rPr>
        <w:t>spo73∆/spo73∆</w:t>
      </w:r>
      <w:r w:rsidRPr="00BF743D">
        <w:rPr>
          <w:lang w:val="en-GB"/>
        </w:rPr>
        <w:t xml:space="preserve"> cells. Photographs presented in figures clearly present that prospores start to form in this mutant, but are small. What was regarded as spore formation in the studies? Please clarify.</w:t>
      </w:r>
    </w:p>
    <w:p w14:paraId="2CC00074" w14:textId="470120C1" w:rsidR="00721422" w:rsidRPr="00721422" w:rsidRDefault="00721422" w:rsidP="00721422">
      <w:pPr>
        <w:pStyle w:val="ListParagraph"/>
        <w:numPr>
          <w:ilvl w:val="0"/>
          <w:numId w:val="1"/>
        </w:numPr>
        <w:rPr>
          <w:lang w:val="en-GB"/>
        </w:rPr>
      </w:pPr>
      <w:r w:rsidRPr="00721422">
        <w:rPr>
          <w:lang w:val="en-GB"/>
        </w:rPr>
        <w:t xml:space="preserve">Sporulation is a process in which meiosis take place therefore it occurs in diploid cells. However, throughout the manuscript the diploid cells are described as haploids, for example </w:t>
      </w:r>
      <w:bookmarkStart w:id="1" w:name="_Hlk68095087"/>
      <w:r w:rsidRPr="00721422">
        <w:rPr>
          <w:i/>
          <w:iCs/>
          <w:lang w:val="en-GB"/>
        </w:rPr>
        <w:t>spo71∆</w:t>
      </w:r>
      <w:r w:rsidRPr="00721422">
        <w:rPr>
          <w:lang w:val="en-GB"/>
        </w:rPr>
        <w:t xml:space="preserve"> </w:t>
      </w:r>
      <w:bookmarkEnd w:id="1"/>
      <w:r w:rsidRPr="00721422">
        <w:rPr>
          <w:lang w:val="en-GB"/>
        </w:rPr>
        <w:t xml:space="preserve">instead of </w:t>
      </w:r>
      <w:r w:rsidRPr="00721422">
        <w:rPr>
          <w:i/>
          <w:iCs/>
          <w:lang w:val="en-GB"/>
        </w:rPr>
        <w:t>spo73∆/spo73∆</w:t>
      </w:r>
      <w:r w:rsidRPr="00721422">
        <w:rPr>
          <w:lang w:val="en-GB"/>
        </w:rPr>
        <w:t xml:space="preserve"> etc. This applies to text, figures and figure captions. Please write the first time the </w:t>
      </w:r>
      <w:r w:rsidRPr="00721422">
        <w:rPr>
          <w:i/>
          <w:iCs/>
          <w:lang w:val="en-GB"/>
        </w:rPr>
        <w:t xml:space="preserve">spo73∆/spo73∆ </w:t>
      </w:r>
      <w:r w:rsidRPr="00721422">
        <w:rPr>
          <w:lang w:val="en-GB"/>
        </w:rPr>
        <w:t>or</w:t>
      </w:r>
      <w:r w:rsidRPr="00721422">
        <w:rPr>
          <w:i/>
          <w:iCs/>
          <w:lang w:val="en-GB"/>
        </w:rPr>
        <w:t xml:space="preserve"> spo71∆</w:t>
      </w:r>
      <w:r w:rsidRPr="00721422">
        <w:rPr>
          <w:lang w:val="en-GB"/>
        </w:rPr>
        <w:t>/</w:t>
      </w:r>
      <w:r w:rsidRPr="00721422">
        <w:rPr>
          <w:i/>
          <w:iCs/>
          <w:lang w:val="en-GB"/>
        </w:rPr>
        <w:t>spo71∆</w:t>
      </w:r>
      <w:r w:rsidRPr="00721422">
        <w:rPr>
          <w:lang w:val="en-GB"/>
        </w:rPr>
        <w:t xml:space="preserve"> mutants are used that for simplicity they will be referred as </w:t>
      </w:r>
      <w:r w:rsidRPr="00721422">
        <w:rPr>
          <w:i/>
          <w:iCs/>
          <w:lang w:val="en-GB"/>
        </w:rPr>
        <w:t>spo73∆</w:t>
      </w:r>
      <w:r w:rsidRPr="00721422">
        <w:rPr>
          <w:lang w:val="en-GB"/>
        </w:rPr>
        <w:t xml:space="preserve"> or </w:t>
      </w:r>
      <w:r w:rsidRPr="00721422">
        <w:rPr>
          <w:i/>
          <w:iCs/>
          <w:lang w:val="en-GB"/>
        </w:rPr>
        <w:t>spo71∆</w:t>
      </w:r>
      <w:r w:rsidRPr="00721422">
        <w:rPr>
          <w:lang w:val="en-GB"/>
        </w:rPr>
        <w:t xml:space="preserve">, respectively, throughout the text. </w:t>
      </w:r>
    </w:p>
    <w:p w14:paraId="04C3F91B" w14:textId="3CC78995" w:rsidR="0062057E" w:rsidRPr="0042086F" w:rsidRDefault="0062057E" w:rsidP="00721422">
      <w:pPr>
        <w:pStyle w:val="ListParagraph"/>
        <w:numPr>
          <w:ilvl w:val="0"/>
          <w:numId w:val="1"/>
        </w:numPr>
        <w:rPr>
          <w:rStyle w:val="jlqj4b"/>
          <w:b/>
          <w:bCs/>
          <w:lang w:val="en-GB"/>
        </w:rPr>
      </w:pPr>
      <w:r w:rsidRPr="000F7527">
        <w:rPr>
          <w:rStyle w:val="jlqj4b"/>
          <w:lang w:val="en"/>
        </w:rPr>
        <w:t>Please check carefully whether the abbreviated names of chimeric proteins are clearly</w:t>
      </w:r>
      <w:r w:rsidRPr="00721422">
        <w:rPr>
          <w:rStyle w:val="jlqj4b"/>
          <w:lang w:val="en"/>
        </w:rPr>
        <w:t xml:space="preserve"> named throughout the text and standardize their nomenclature.</w:t>
      </w:r>
      <w:r w:rsidRPr="00721422">
        <w:rPr>
          <w:rStyle w:val="viiyi"/>
          <w:lang w:val="en"/>
        </w:rPr>
        <w:t xml:space="preserve"> </w:t>
      </w:r>
      <w:r w:rsidRPr="00721422">
        <w:rPr>
          <w:rStyle w:val="jlqj4b"/>
          <w:lang w:val="en"/>
        </w:rPr>
        <w:t>An exemplary inconsistency in Figure 5B is mK</w:t>
      </w:r>
      <w:r w:rsidR="00A6278A" w:rsidRPr="00721422">
        <w:rPr>
          <w:rStyle w:val="jlqj4b"/>
          <w:lang w:val="en"/>
        </w:rPr>
        <w:t>a</w:t>
      </w:r>
      <w:r w:rsidRPr="00721422">
        <w:rPr>
          <w:rStyle w:val="jlqj4b"/>
          <w:lang w:val="en"/>
        </w:rPr>
        <w:t xml:space="preserve">te2-Spo20 </w:t>
      </w:r>
      <w:r w:rsidR="000F7527">
        <w:rPr>
          <w:rStyle w:val="jlqj4b"/>
          <w:lang w:val="en"/>
        </w:rPr>
        <w:t>but</w:t>
      </w:r>
      <w:r w:rsidRPr="00721422">
        <w:rPr>
          <w:rStyle w:val="jlqj4b"/>
          <w:lang w:val="en"/>
        </w:rPr>
        <w:t xml:space="preserve"> in </w:t>
      </w:r>
      <w:r w:rsidR="000F7527">
        <w:rPr>
          <w:rStyle w:val="jlqj4b"/>
          <w:lang w:val="en"/>
        </w:rPr>
        <w:t xml:space="preserve">Figure </w:t>
      </w:r>
      <w:r w:rsidRPr="00721422">
        <w:rPr>
          <w:rStyle w:val="jlqj4b"/>
          <w:lang w:val="en"/>
        </w:rPr>
        <w:t>5C mKate-Spo20 is truncated to K20.</w:t>
      </w:r>
    </w:p>
    <w:p w14:paraId="69F773BC" w14:textId="77777777" w:rsidR="0042086F" w:rsidRPr="0042086F" w:rsidRDefault="0042086F" w:rsidP="0042086F">
      <w:pPr>
        <w:pStyle w:val="ListParagraph"/>
        <w:numPr>
          <w:ilvl w:val="0"/>
          <w:numId w:val="1"/>
        </w:numPr>
        <w:rPr>
          <w:b/>
          <w:bCs/>
          <w:i/>
          <w:iCs/>
          <w:lang w:val="en-GB"/>
        </w:rPr>
      </w:pPr>
      <w:r w:rsidRPr="0042086F">
        <w:rPr>
          <w:b/>
          <w:bCs/>
          <w:i/>
          <w:iCs/>
          <w:lang w:val="en-GB"/>
        </w:rPr>
        <w:t xml:space="preserve">Introduction </w:t>
      </w:r>
    </w:p>
    <w:p w14:paraId="551FE902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>Line 72 please give information in the sentence to have the proper order of kinases, the same as the order of their localization.</w:t>
      </w:r>
    </w:p>
    <w:p w14:paraId="443AD947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>There are some redundances in an introduction for example lines 83-84 and 91-92 or 107 and 113.</w:t>
      </w:r>
    </w:p>
    <w:p w14:paraId="20AE53AF" w14:textId="77777777" w:rsidR="0042086F" w:rsidRPr="0042086F" w:rsidRDefault="0042086F" w:rsidP="0042086F">
      <w:pPr>
        <w:pStyle w:val="ListParagraph"/>
        <w:numPr>
          <w:ilvl w:val="0"/>
          <w:numId w:val="1"/>
        </w:numPr>
        <w:rPr>
          <w:b/>
          <w:bCs/>
          <w:i/>
          <w:iCs/>
          <w:lang w:val="en-GB"/>
        </w:rPr>
      </w:pPr>
      <w:r w:rsidRPr="0042086F">
        <w:rPr>
          <w:b/>
          <w:bCs/>
          <w:i/>
          <w:iCs/>
          <w:lang w:val="en-GB"/>
        </w:rPr>
        <w:t>Results</w:t>
      </w:r>
    </w:p>
    <w:p w14:paraId="5ACD20B6" w14:textId="7864C0CD" w:rsid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 xml:space="preserve">The way the sporulation efficiency is counted and results obtained from this studies are presented differs between Figure 1A, 2, 3 and 7A and B </w:t>
      </w:r>
      <w:r w:rsidR="004E6DDD">
        <w:rPr>
          <w:lang w:val="en-GB"/>
        </w:rPr>
        <w:t>–</w:t>
      </w:r>
      <w:r w:rsidRPr="0042086F">
        <w:rPr>
          <w:lang w:val="en-GB"/>
        </w:rPr>
        <w:t xml:space="preserve"> unify</w:t>
      </w:r>
    </w:p>
    <w:p w14:paraId="44897B02" w14:textId="338C0C17" w:rsidR="004E6DDD" w:rsidRPr="0042086F" w:rsidRDefault="004E6DDD" w:rsidP="0042086F">
      <w:pPr>
        <w:pStyle w:val="ListParagraph"/>
        <w:rPr>
          <w:lang w:val="en-GB"/>
        </w:rPr>
      </w:pPr>
      <w:r>
        <w:rPr>
          <w:lang w:val="en-GB"/>
        </w:rPr>
        <w:t>Ad Figure 1D and E – the sporulation (1D) should be tested for the same fragments as interaction (1E). Please provide sporulation rate for fragment Stt4(136-814) instead of three overlapping ones (136-407), (258-498) and (408-814).</w:t>
      </w:r>
    </w:p>
    <w:p w14:paraId="0A6CD28B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 xml:space="preserve">Figure 1E </w:t>
      </w:r>
      <w:r w:rsidRPr="0042086F">
        <w:rPr>
          <w:rStyle w:val="jlqj4b"/>
          <w:lang w:val="en"/>
        </w:rPr>
        <w:t>The description format is not uniform: -ade and -WLH.</w:t>
      </w:r>
      <w:r w:rsidRPr="0042086F">
        <w:rPr>
          <w:rStyle w:val="viiyi"/>
          <w:lang w:val="en"/>
        </w:rPr>
        <w:t xml:space="preserve"> </w:t>
      </w:r>
      <w:r w:rsidRPr="0042086F">
        <w:rPr>
          <w:rStyle w:val="jlqj4b"/>
          <w:lang w:val="en"/>
        </w:rPr>
        <w:t>Also, there is no information on these letters (WLH) meaning.</w:t>
      </w:r>
      <w:r w:rsidRPr="0042086F">
        <w:rPr>
          <w:rStyle w:val="viiyi"/>
          <w:lang w:val="en"/>
        </w:rPr>
        <w:t xml:space="preserve"> </w:t>
      </w:r>
      <w:r w:rsidRPr="0042086F">
        <w:rPr>
          <w:rStyle w:val="jlqj4b"/>
          <w:lang w:val="en"/>
        </w:rPr>
        <w:t>It should be -A-W-L-H, and later in the figure caption it should be clarified that this is SC medium lacking adenine (A), tryptophan (W), leucine (L) and histidine (H).</w:t>
      </w:r>
    </w:p>
    <w:p w14:paraId="60336ABA" w14:textId="384618DD" w:rsidR="004550B7" w:rsidRDefault="004550B7" w:rsidP="0042086F">
      <w:pPr>
        <w:pStyle w:val="ListParagraph"/>
        <w:rPr>
          <w:lang w:val="en-GB"/>
        </w:rPr>
      </w:pPr>
      <w:r>
        <w:rPr>
          <w:lang w:val="en-GB"/>
        </w:rPr>
        <w:t>In Figure 3A there is ER-VP16 – what is this?</w:t>
      </w:r>
    </w:p>
    <w:p w14:paraId="0BD5CB9B" w14:textId="72FC9D82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 xml:space="preserve">What was measured perimeter of prospore (PS) or of prospore membrane (PSM) (Figure 3)? </w:t>
      </w:r>
    </w:p>
    <w:p w14:paraId="23F0BA20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>Line 245 What do you mean writing: “after incubation for 12 h” What is the starting point for this incubation?</w:t>
      </w:r>
    </w:p>
    <w:p w14:paraId="652115AB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>Figure S3 D caption -  There is no mKate2-Spo20</w:t>
      </w:r>
      <w:r w:rsidRPr="0042086F">
        <w:rPr>
          <w:vertAlign w:val="superscript"/>
          <w:lang w:val="en-GB"/>
        </w:rPr>
        <w:t xml:space="preserve">51-91 </w:t>
      </w:r>
      <w:r w:rsidRPr="0042086F">
        <w:rPr>
          <w:lang w:val="en-GB"/>
        </w:rPr>
        <w:t>in figure. Should be: mTagBFP2-Spo20</w:t>
      </w:r>
      <w:r w:rsidRPr="0042086F">
        <w:rPr>
          <w:vertAlign w:val="superscript"/>
          <w:lang w:val="en-GB"/>
        </w:rPr>
        <w:t>51-91</w:t>
      </w:r>
      <w:r w:rsidRPr="0042086F">
        <w:rPr>
          <w:lang w:val="en-GB"/>
        </w:rPr>
        <w:t>, a PSM marker</w:t>
      </w:r>
    </w:p>
    <w:p w14:paraId="41493C3B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rStyle w:val="jlqj4b"/>
          <w:lang w:val="en"/>
        </w:rPr>
        <w:t>Please indicate in line 283 which mutant sporulation was analyzed after expression of fusion encoding PxP-K20.</w:t>
      </w:r>
    </w:p>
    <w:p w14:paraId="3198679F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>There is no VAB domain described in introduction, but this term is used in results (line 300).</w:t>
      </w:r>
    </w:p>
    <w:p w14:paraId="3ECBFD7A" w14:textId="77777777" w:rsidR="0042086F" w:rsidRPr="0042086F" w:rsidRDefault="0042086F" w:rsidP="0042086F">
      <w:pPr>
        <w:pStyle w:val="ListParagraph"/>
        <w:rPr>
          <w:rStyle w:val="jlqj4b"/>
          <w:lang w:val="en"/>
        </w:rPr>
      </w:pPr>
      <w:r w:rsidRPr="0042086F">
        <w:rPr>
          <w:rStyle w:val="jlqj4b"/>
          <w:lang w:val="en"/>
        </w:rPr>
        <w:t>Line 325, please specify what effect on the location of Ist2 was to be tested in the experiment</w:t>
      </w:r>
    </w:p>
    <w:p w14:paraId="32C80C6F" w14:textId="77777777" w:rsidR="0042086F" w:rsidRPr="0042086F" w:rsidRDefault="0042086F" w:rsidP="0042086F">
      <w:pPr>
        <w:pStyle w:val="ListParagraph"/>
        <w:numPr>
          <w:ilvl w:val="0"/>
          <w:numId w:val="1"/>
        </w:numPr>
        <w:rPr>
          <w:rStyle w:val="jlqj4b"/>
          <w:b/>
          <w:bCs/>
          <w:lang w:val="en"/>
        </w:rPr>
      </w:pPr>
      <w:r w:rsidRPr="0042086F">
        <w:rPr>
          <w:rStyle w:val="jlqj4b"/>
          <w:b/>
          <w:bCs/>
          <w:lang w:val="en"/>
        </w:rPr>
        <w:t>Discussion</w:t>
      </w:r>
    </w:p>
    <w:p w14:paraId="3F91D35E" w14:textId="77777777" w:rsidR="0042086F" w:rsidRPr="0042086F" w:rsidRDefault="0042086F" w:rsidP="0042086F">
      <w:pPr>
        <w:pStyle w:val="ListParagraph"/>
        <w:rPr>
          <w:lang w:val="en-GB"/>
        </w:rPr>
      </w:pPr>
      <w:r w:rsidRPr="0042086F">
        <w:rPr>
          <w:lang w:val="en-GB"/>
        </w:rPr>
        <w:t>It is worth to note that not only adaptor proteins, but also lipids are responsible for proper Vps13 localization to different membranes (for example De at al., 2017; Rzepnikowska et al., 2017; Kolakowski et al., 2020).</w:t>
      </w:r>
    </w:p>
    <w:p w14:paraId="73AB7967" w14:textId="0A3E2F06" w:rsidR="00BE40F2" w:rsidRDefault="0042086F" w:rsidP="00BE40F2">
      <w:pPr>
        <w:pStyle w:val="ListParagraph"/>
        <w:rPr>
          <w:rStyle w:val="jlqj4b"/>
          <w:lang w:val="en"/>
        </w:rPr>
      </w:pPr>
      <w:r w:rsidRPr="0042086F">
        <w:rPr>
          <w:i/>
          <w:iCs/>
          <w:lang w:val="en-GB"/>
        </w:rPr>
        <w:t xml:space="preserve">L. 368 </w:t>
      </w:r>
      <w:r w:rsidRPr="0042086F">
        <w:rPr>
          <w:lang w:val="en-GB"/>
        </w:rPr>
        <w:t xml:space="preserve">suppressing the defects of </w:t>
      </w:r>
      <w:r w:rsidRPr="0042086F">
        <w:rPr>
          <w:i/>
          <w:iCs/>
          <w:lang w:val="en-GB"/>
        </w:rPr>
        <w:t>spo73</w:t>
      </w:r>
      <w:r w:rsidRPr="0042086F">
        <w:rPr>
          <w:rStyle w:val="jlqj4b"/>
          <w:lang w:val="en"/>
        </w:rPr>
        <w:t>∆ - define the type of defect suppressed.</w:t>
      </w:r>
    </w:p>
    <w:p w14:paraId="0E9EBC78" w14:textId="1F43810D" w:rsidR="00724500" w:rsidRDefault="00724500" w:rsidP="00BE40F2">
      <w:pPr>
        <w:pStyle w:val="ListParagraph"/>
        <w:rPr>
          <w:lang w:val="en-GB"/>
        </w:rPr>
      </w:pPr>
      <w:r>
        <w:rPr>
          <w:i/>
          <w:iCs/>
          <w:lang w:val="en-GB"/>
        </w:rPr>
        <w:t xml:space="preserve">L. 373 </w:t>
      </w:r>
      <w:r w:rsidRPr="00724500">
        <w:rPr>
          <w:lang w:val="en-GB"/>
        </w:rPr>
        <w:t xml:space="preserve">What do you mean </w:t>
      </w:r>
      <w:r>
        <w:rPr>
          <w:lang w:val="en-GB"/>
        </w:rPr>
        <w:t>“</w:t>
      </w:r>
      <w:r w:rsidRPr="00724500">
        <w:rPr>
          <w:lang w:val="en-GB"/>
        </w:rPr>
        <w:t>balance of PI4P levels</w:t>
      </w:r>
      <w:r>
        <w:rPr>
          <w:lang w:val="en-GB"/>
        </w:rPr>
        <w:t>”</w:t>
      </w:r>
    </w:p>
    <w:p w14:paraId="04ED0850" w14:textId="11EF95CD" w:rsidR="00C36F59" w:rsidRDefault="00C36F59" w:rsidP="00C36F59">
      <w:pPr>
        <w:pStyle w:val="ListParagraph"/>
        <w:rPr>
          <w:lang w:val="en-GB"/>
        </w:rPr>
      </w:pPr>
      <w:r>
        <w:rPr>
          <w:i/>
          <w:iCs/>
          <w:lang w:val="en-GB"/>
        </w:rPr>
        <w:t xml:space="preserve">L. 411 </w:t>
      </w:r>
      <w:r w:rsidRPr="00724500">
        <w:rPr>
          <w:lang w:val="en-GB"/>
        </w:rPr>
        <w:t xml:space="preserve">What do you mean </w:t>
      </w:r>
      <w:r>
        <w:rPr>
          <w:lang w:val="en-GB"/>
        </w:rPr>
        <w:t>“acceptor membrane”</w:t>
      </w:r>
    </w:p>
    <w:p w14:paraId="7BBA969A" w14:textId="0D688CED" w:rsidR="00724500" w:rsidRPr="00E641E1" w:rsidRDefault="00E641E1" w:rsidP="00BE40F2">
      <w:pPr>
        <w:pStyle w:val="ListParagraph"/>
        <w:rPr>
          <w:rStyle w:val="jlqj4b"/>
          <w:lang w:val="en-GB"/>
        </w:rPr>
      </w:pPr>
      <w:r>
        <w:rPr>
          <w:lang w:val="en-GB"/>
        </w:rPr>
        <w:t>Authors noted that “</w:t>
      </w:r>
      <w:r w:rsidRPr="00E641E1">
        <w:rPr>
          <w:lang w:val="en-GB"/>
        </w:rPr>
        <w:t>PSM formation begins with the fusion of post-Golgi vesicles on the surface of a proteinaceous matrix, in this case on the spindle pole body (SPB).</w:t>
      </w:r>
      <w:r>
        <w:rPr>
          <w:lang w:val="en-GB"/>
        </w:rPr>
        <w:t xml:space="preserve">”, but haven’t that Vps13 could be important for this step. Vps13 interact with Cdc31, a protein of SPB and Vps13-Cdc31 complex is necessary for </w:t>
      </w:r>
      <w:r w:rsidRPr="00E641E1">
        <w:rPr>
          <w:lang w:val="en-GB"/>
        </w:rPr>
        <w:t>TGN homotypic fusion</w:t>
      </w:r>
      <w:r>
        <w:rPr>
          <w:lang w:val="en-GB"/>
        </w:rPr>
        <w:t xml:space="preserve"> (De et al., 2017).</w:t>
      </w:r>
    </w:p>
    <w:p w14:paraId="42366E22" w14:textId="3ECDA92B" w:rsidR="00BE40F2" w:rsidRPr="004550B7" w:rsidRDefault="00BE40F2" w:rsidP="00721422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4550B7">
        <w:rPr>
          <w:b/>
          <w:bCs/>
          <w:lang w:val="en-GB"/>
        </w:rPr>
        <w:t>All figures</w:t>
      </w:r>
    </w:p>
    <w:p w14:paraId="3AB5D142" w14:textId="2C51D3B9" w:rsidR="00AF4C5E" w:rsidRDefault="004E6DDD" w:rsidP="00BE40F2">
      <w:pPr>
        <w:pStyle w:val="ListParagraph"/>
        <w:rPr>
          <w:lang w:val="en-GB"/>
        </w:rPr>
      </w:pPr>
      <w:r>
        <w:rPr>
          <w:lang w:val="en-GB"/>
        </w:rPr>
        <w:t xml:space="preserve">The way the figures are marked </w:t>
      </w:r>
      <w:r w:rsidR="000C481A">
        <w:rPr>
          <w:lang w:val="en-GB"/>
        </w:rPr>
        <w:t>are not clear</w:t>
      </w:r>
      <w:r>
        <w:rPr>
          <w:lang w:val="en-GB"/>
        </w:rPr>
        <w:t xml:space="preserve">. </w:t>
      </w:r>
      <w:r w:rsidR="009D13DB">
        <w:rPr>
          <w:lang w:val="en-GB"/>
        </w:rPr>
        <w:t xml:space="preserve">Above the photos there are names of chimeric proteins but sometimes </w:t>
      </w:r>
      <w:r w:rsidR="00E03373">
        <w:rPr>
          <w:lang w:val="en-GB"/>
        </w:rPr>
        <w:t xml:space="preserve">it is written PSM. Please provide </w:t>
      </w:r>
      <w:r w:rsidR="000C481A">
        <w:rPr>
          <w:lang w:val="en-GB"/>
        </w:rPr>
        <w:t xml:space="preserve">in figures </w:t>
      </w:r>
      <w:r w:rsidR="00E03373">
        <w:rPr>
          <w:lang w:val="en-GB"/>
        </w:rPr>
        <w:t xml:space="preserve">the names of extra-genomic constructs </w:t>
      </w:r>
      <w:r w:rsidR="000C481A">
        <w:rPr>
          <w:lang w:val="en-GB"/>
        </w:rPr>
        <w:t>transformed</w:t>
      </w:r>
      <w:r w:rsidR="00E03373">
        <w:rPr>
          <w:lang w:val="en-GB"/>
        </w:rPr>
        <w:t xml:space="preserve"> </w:t>
      </w:r>
      <w:r w:rsidR="000C481A">
        <w:rPr>
          <w:lang w:val="en-GB"/>
        </w:rPr>
        <w:t>in</w:t>
      </w:r>
      <w:r w:rsidR="00E03373">
        <w:rPr>
          <w:lang w:val="en-GB"/>
        </w:rPr>
        <w:t>to</w:t>
      </w:r>
      <w:r w:rsidR="000C481A">
        <w:rPr>
          <w:lang w:val="en-GB"/>
        </w:rPr>
        <w:t xml:space="preserve"> visualized</w:t>
      </w:r>
      <w:r w:rsidR="00E03373">
        <w:rPr>
          <w:lang w:val="en-GB"/>
        </w:rPr>
        <w:t xml:space="preserve"> cells</w:t>
      </w:r>
      <w:r w:rsidR="000C481A">
        <w:rPr>
          <w:lang w:val="en-GB"/>
        </w:rPr>
        <w:t>.</w:t>
      </w:r>
      <w:r w:rsidR="00E03373">
        <w:rPr>
          <w:lang w:val="en-GB"/>
        </w:rPr>
        <w:t xml:space="preserve"> </w:t>
      </w:r>
      <w:r w:rsidR="00AF4C5E">
        <w:rPr>
          <w:lang w:val="en-GB"/>
        </w:rPr>
        <w:t>This allows</w:t>
      </w:r>
      <w:r w:rsidR="00E03373">
        <w:rPr>
          <w:lang w:val="en-GB"/>
        </w:rPr>
        <w:t xml:space="preserve"> reader to be able to understand the picture without </w:t>
      </w:r>
      <w:r w:rsidR="00AF4C5E">
        <w:rPr>
          <w:lang w:val="en-GB"/>
        </w:rPr>
        <w:t>looking at</w:t>
      </w:r>
      <w:r w:rsidR="00E03373">
        <w:rPr>
          <w:lang w:val="en-GB"/>
        </w:rPr>
        <w:t xml:space="preserve"> figure caption</w:t>
      </w:r>
      <w:r w:rsidR="000C481A">
        <w:rPr>
          <w:lang w:val="en-GB"/>
        </w:rPr>
        <w:t>.</w:t>
      </w:r>
      <w:r w:rsidR="00AF4C5E">
        <w:rPr>
          <w:lang w:val="en-GB"/>
        </w:rPr>
        <w:t xml:space="preserve"> </w:t>
      </w:r>
    </w:p>
    <w:p w14:paraId="72DFB6C0" w14:textId="25191723" w:rsidR="00BE40F2" w:rsidRDefault="00E03373" w:rsidP="00BE40F2">
      <w:pPr>
        <w:pStyle w:val="ListParagraph"/>
        <w:rPr>
          <w:lang w:val="en-GB"/>
        </w:rPr>
      </w:pPr>
      <w:r>
        <w:rPr>
          <w:lang w:val="en-GB"/>
        </w:rPr>
        <w:t xml:space="preserve">In all cases when overexpression of construct is given please make sure that </w:t>
      </w:r>
      <w:r w:rsidR="004550B7">
        <w:rPr>
          <w:lang w:val="en-GB"/>
        </w:rPr>
        <w:t>gene names</w:t>
      </w:r>
      <w:r w:rsidR="000C481A">
        <w:rPr>
          <w:lang w:val="en-GB"/>
        </w:rPr>
        <w:t xml:space="preserve"> (capital letters and italics)</w:t>
      </w:r>
      <w:r w:rsidR="004550B7">
        <w:rPr>
          <w:lang w:val="en-GB"/>
        </w:rPr>
        <w:t xml:space="preserve"> are provided not proteins (</w:t>
      </w:r>
      <w:r w:rsidR="000C481A">
        <w:rPr>
          <w:lang w:val="en-GB"/>
        </w:rPr>
        <w:t xml:space="preserve">referred to Figures: </w:t>
      </w:r>
      <w:r w:rsidR="004550B7">
        <w:rPr>
          <w:lang w:val="en-GB"/>
        </w:rPr>
        <w:t>2A, 4C, 4D, 5D, 6E, 6F, 7A, 7B, 8C)</w:t>
      </w:r>
    </w:p>
    <w:p w14:paraId="137AEFEA" w14:textId="20EECA95" w:rsidR="00E74C84" w:rsidRPr="00721422" w:rsidRDefault="00E74C84" w:rsidP="00721422">
      <w:pPr>
        <w:pStyle w:val="ListParagraph"/>
        <w:numPr>
          <w:ilvl w:val="0"/>
          <w:numId w:val="1"/>
        </w:numPr>
        <w:rPr>
          <w:lang w:val="en-GB"/>
        </w:rPr>
      </w:pPr>
      <w:r w:rsidRPr="00721422">
        <w:rPr>
          <w:lang w:val="en-GB"/>
        </w:rPr>
        <w:t xml:space="preserve">In a whole manuscript the names of genes and proteins are mixed. </w:t>
      </w:r>
      <w:r w:rsidR="00721422">
        <w:rPr>
          <w:lang w:val="en-GB"/>
        </w:rPr>
        <w:t xml:space="preserve">Below </w:t>
      </w:r>
      <w:r w:rsidR="008263C4">
        <w:rPr>
          <w:lang w:val="en-GB"/>
        </w:rPr>
        <w:t xml:space="preserve">are </w:t>
      </w:r>
      <w:r w:rsidR="00721422">
        <w:rPr>
          <w:lang w:val="en-GB"/>
        </w:rPr>
        <w:t>the proposed changes.</w:t>
      </w:r>
    </w:p>
    <w:p w14:paraId="41D55C96" w14:textId="55B2C3E6" w:rsidR="00447BA3" w:rsidRPr="008263C4" w:rsidRDefault="00447BA3" w:rsidP="00447BA3">
      <w:pPr>
        <w:rPr>
          <w:rFonts w:asciiTheme="minorHAnsi" w:eastAsia="Times New Roman" w:hAnsiTheme="minorHAnsi" w:cstheme="minorHAnsi"/>
          <w:lang w:val="en" w:eastAsia="pl-PL"/>
        </w:rPr>
      </w:pPr>
      <w:r w:rsidRPr="008263C4">
        <w:rPr>
          <w:rFonts w:asciiTheme="minorHAnsi" w:hAnsiTheme="minorHAnsi" w:cstheme="minorHAnsi"/>
          <w:i/>
          <w:iCs/>
          <w:lang w:val="en-GB"/>
        </w:rPr>
        <w:t xml:space="preserve">Line </w:t>
      </w:r>
      <w:r w:rsidR="00753591" w:rsidRPr="008263C4">
        <w:rPr>
          <w:rFonts w:asciiTheme="minorHAnsi" w:hAnsiTheme="minorHAnsi" w:cstheme="minorHAnsi"/>
          <w:i/>
          <w:iCs/>
          <w:lang w:val="en-GB"/>
        </w:rPr>
        <w:t xml:space="preserve">(L.) </w:t>
      </w:r>
      <w:r w:rsidRPr="008263C4">
        <w:rPr>
          <w:rFonts w:asciiTheme="minorHAnsi" w:hAnsiTheme="minorHAnsi" w:cstheme="minorHAnsi"/>
          <w:i/>
          <w:iCs/>
          <w:lang w:val="en-GB"/>
        </w:rPr>
        <w:t>140-141</w:t>
      </w:r>
      <w:r w:rsidRPr="008263C4">
        <w:rPr>
          <w:rFonts w:asciiTheme="minorHAnsi" w:eastAsia="Times New Roman" w:hAnsiTheme="minorHAnsi" w:cstheme="minorHAnsi"/>
          <w:lang w:val="en" w:eastAsia="pl-PL"/>
        </w:rPr>
        <w:t xml:space="preserve"> of these </w:t>
      </w:r>
      <w:r w:rsidRPr="008263C4">
        <w:rPr>
          <w:rFonts w:asciiTheme="minorHAnsi" w:eastAsia="Times New Roman" w:hAnsiTheme="minorHAnsi" w:cstheme="minorHAnsi"/>
          <w:b/>
          <w:bCs/>
          <w:lang w:val="en" w:eastAsia="pl-PL"/>
        </w:rPr>
        <w:t>genes were</w:t>
      </w:r>
      <w:r w:rsidRPr="008263C4">
        <w:rPr>
          <w:rFonts w:asciiTheme="minorHAnsi" w:eastAsia="Times New Roman" w:hAnsiTheme="minorHAnsi" w:cstheme="minorHAnsi"/>
          <w:lang w:val="en" w:eastAsia="pl-PL"/>
        </w:rPr>
        <w:t xml:space="preserve"> constructed</w:t>
      </w:r>
    </w:p>
    <w:p w14:paraId="5D58EF06" w14:textId="0DBBEB50" w:rsidR="00447BA3" w:rsidRDefault="00753591" w:rsidP="00447BA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L.</w:t>
      </w:r>
      <w:r w:rsidR="00447BA3" w:rsidRPr="00447BA3">
        <w:rPr>
          <w:rFonts w:asciiTheme="minorHAnsi" w:hAnsiTheme="minorHAnsi" w:cstheme="minorHAnsi"/>
          <w:i/>
          <w:iCs/>
          <w:lang w:val="en-GB"/>
        </w:rPr>
        <w:t xml:space="preserve"> 141</w:t>
      </w:r>
      <w:r w:rsidR="00447BA3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447BA3" w:rsidRPr="00447BA3">
        <w:rPr>
          <w:rFonts w:asciiTheme="minorHAnsi" w:hAnsiTheme="minorHAnsi" w:cstheme="minorHAnsi"/>
          <w:lang w:val="en-GB"/>
        </w:rPr>
        <w:t xml:space="preserve">For </w:t>
      </w:r>
      <w:r w:rsidR="00447BA3" w:rsidRPr="00447BA3">
        <w:rPr>
          <w:rFonts w:asciiTheme="minorHAnsi" w:hAnsiTheme="minorHAnsi" w:cstheme="minorHAnsi"/>
          <w:i/>
          <w:iCs/>
          <w:lang w:val="en-GB"/>
        </w:rPr>
        <w:t>EFR3</w:t>
      </w:r>
      <w:r w:rsidR="00447BA3" w:rsidRPr="00447BA3">
        <w:rPr>
          <w:rFonts w:asciiTheme="minorHAnsi" w:hAnsiTheme="minorHAnsi" w:cstheme="minorHAnsi"/>
          <w:lang w:val="en-GB"/>
        </w:rPr>
        <w:t xml:space="preserve">, deletion </w:t>
      </w:r>
      <w:r w:rsidR="00447BA3" w:rsidRPr="00447BA3">
        <w:rPr>
          <w:rFonts w:asciiTheme="minorHAnsi" w:hAnsiTheme="minorHAnsi" w:cstheme="minorHAnsi"/>
          <w:b/>
          <w:bCs/>
          <w:lang w:val="en-GB"/>
        </w:rPr>
        <w:t>causing lack of</w:t>
      </w:r>
      <w:r w:rsidR="00447BA3" w:rsidRPr="00447BA3">
        <w:rPr>
          <w:rFonts w:asciiTheme="minorHAnsi" w:hAnsiTheme="minorHAnsi" w:cstheme="minorHAnsi"/>
          <w:lang w:val="en-GB"/>
        </w:rPr>
        <w:t xml:space="preserve"> the C-terminal </w:t>
      </w:r>
    </w:p>
    <w:p w14:paraId="54A3B062" w14:textId="472483E5" w:rsidR="00447BA3" w:rsidRPr="00447BA3" w:rsidRDefault="00753591" w:rsidP="00447BA3">
      <w:pPr>
        <w:rPr>
          <w:rFonts w:asciiTheme="minorHAnsi" w:eastAsia="Times New Roman" w:hAnsiTheme="minorHAnsi" w:cstheme="minorHAnsi"/>
          <w:sz w:val="20"/>
          <w:szCs w:val="20"/>
          <w:lang w:val="en-GB" w:eastAsia="pl-PL"/>
        </w:rPr>
      </w:pPr>
      <w:r>
        <w:rPr>
          <w:rFonts w:asciiTheme="minorHAnsi" w:hAnsiTheme="minorHAnsi" w:cstheme="minorHAnsi"/>
          <w:i/>
          <w:iCs/>
          <w:lang w:val="en-GB"/>
        </w:rPr>
        <w:t>L.</w:t>
      </w:r>
      <w:r w:rsidR="00447BA3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447BA3" w:rsidRPr="00447BA3">
        <w:rPr>
          <w:rFonts w:asciiTheme="minorHAnsi" w:hAnsiTheme="minorHAnsi" w:cstheme="minorHAnsi"/>
          <w:i/>
          <w:iCs/>
          <w:lang w:val="en-GB"/>
        </w:rPr>
        <w:t>144</w:t>
      </w:r>
      <w:r w:rsidR="00447BA3" w:rsidRPr="00447BA3">
        <w:rPr>
          <w:rFonts w:asciiTheme="minorHAnsi" w:eastAsia="Times New Roman" w:hAnsiTheme="minorHAnsi" w:cstheme="minorHAnsi"/>
          <w:sz w:val="20"/>
          <w:szCs w:val="20"/>
          <w:lang w:val="en" w:eastAsia="pl-PL"/>
        </w:rPr>
        <w:t xml:space="preserve"> </w:t>
      </w:r>
      <w:r w:rsidR="00447BA3" w:rsidRPr="00447BA3">
        <w:rPr>
          <w:rFonts w:asciiTheme="minorHAnsi" w:hAnsiTheme="minorHAnsi" w:cstheme="minorHAnsi"/>
          <w:lang w:val="en-GB"/>
        </w:rPr>
        <w:t xml:space="preserve">In the </w:t>
      </w:r>
      <w:r w:rsidR="00447BA3" w:rsidRPr="00447BA3">
        <w:rPr>
          <w:rFonts w:asciiTheme="minorHAnsi" w:hAnsiTheme="minorHAnsi" w:cstheme="minorHAnsi"/>
          <w:i/>
          <w:iCs/>
          <w:lang w:val="en-GB"/>
        </w:rPr>
        <w:t>STT4frag</w:t>
      </w:r>
      <w:r w:rsidR="00447BA3" w:rsidRPr="00447BA3">
        <w:rPr>
          <w:rFonts w:asciiTheme="minorHAnsi" w:hAnsiTheme="minorHAnsi" w:cstheme="minorHAnsi"/>
          <w:lang w:val="en-GB"/>
        </w:rPr>
        <w:t xml:space="preserve"> deletion series, </w:t>
      </w:r>
      <w:r w:rsidR="00447BA3" w:rsidRPr="00447BA3">
        <w:rPr>
          <w:rFonts w:asciiTheme="minorHAnsi" w:hAnsiTheme="minorHAnsi" w:cstheme="minorHAnsi"/>
          <w:b/>
          <w:bCs/>
          <w:lang w:val="en-GB"/>
        </w:rPr>
        <w:t>fragment encoding</w:t>
      </w:r>
      <w:r w:rsidR="00447BA3" w:rsidRPr="00447BA3">
        <w:rPr>
          <w:rFonts w:asciiTheme="minorHAnsi" w:hAnsiTheme="minorHAnsi" w:cstheme="minorHAnsi"/>
          <w:lang w:val="en-GB"/>
        </w:rPr>
        <w:t xml:space="preserve"> Stt4(1–257) was sufficient </w:t>
      </w:r>
    </w:p>
    <w:p w14:paraId="6B5EE32F" w14:textId="079B8E1A" w:rsidR="00447BA3" w:rsidRDefault="00753591">
      <w:pPr>
        <w:rPr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L. </w:t>
      </w:r>
      <w:r w:rsidRPr="00447BA3">
        <w:rPr>
          <w:rFonts w:asciiTheme="minorHAnsi" w:hAnsiTheme="minorHAnsi" w:cstheme="minorHAnsi"/>
          <w:i/>
          <w:iCs/>
          <w:lang w:val="en-GB"/>
        </w:rPr>
        <w:t>14</w:t>
      </w:r>
      <w:r>
        <w:rPr>
          <w:rFonts w:asciiTheme="minorHAnsi" w:hAnsiTheme="minorHAnsi" w:cstheme="minorHAnsi"/>
          <w:i/>
          <w:iCs/>
          <w:lang w:val="en-GB"/>
        </w:rPr>
        <w:t xml:space="preserve">5 </w:t>
      </w:r>
      <w:r w:rsidRPr="00753591">
        <w:rPr>
          <w:lang w:val="en-GB"/>
        </w:rPr>
        <w:t xml:space="preserve">capacity of the </w:t>
      </w:r>
      <w:r w:rsidRPr="00753591">
        <w:rPr>
          <w:b/>
          <w:bCs/>
          <w:lang w:val="en-GB"/>
        </w:rPr>
        <w:t>Stt4frag and its parts to</w:t>
      </w:r>
      <w:r>
        <w:rPr>
          <w:lang w:val="en-GB"/>
        </w:rPr>
        <w:t xml:space="preserve"> bind to</w:t>
      </w:r>
    </w:p>
    <w:p w14:paraId="3198728E" w14:textId="0A095421" w:rsidR="00753591" w:rsidRPr="00753591" w:rsidRDefault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>
        <w:rPr>
          <w:i/>
          <w:iCs/>
          <w:lang w:val="en-GB"/>
        </w:rPr>
        <w:t xml:space="preserve"> </w:t>
      </w:r>
      <w:r w:rsidRPr="00753591">
        <w:rPr>
          <w:i/>
          <w:iCs/>
          <w:lang w:val="en-GB"/>
        </w:rPr>
        <w:t>151</w:t>
      </w:r>
      <w:r>
        <w:rPr>
          <w:i/>
          <w:iCs/>
          <w:lang w:val="en-GB"/>
        </w:rPr>
        <w:t xml:space="preserve"> </w:t>
      </w:r>
      <w:r w:rsidRPr="00753591">
        <w:rPr>
          <w:b/>
          <w:bCs/>
          <w:i/>
          <w:iCs/>
          <w:lang w:val="en-GB"/>
        </w:rPr>
        <w:t>STT4frag</w:t>
      </w:r>
      <w:r w:rsidRPr="00753591">
        <w:rPr>
          <w:lang w:val="en-GB"/>
        </w:rPr>
        <w:t xml:space="preserve"> might negatively </w:t>
      </w:r>
    </w:p>
    <w:p w14:paraId="150C09FE" w14:textId="331364A8" w:rsidR="00753591" w:rsidRDefault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Pr="00753591">
        <w:rPr>
          <w:lang w:val="en-GB"/>
        </w:rPr>
        <w:t xml:space="preserve"> </w:t>
      </w:r>
      <w:r w:rsidRPr="00753591">
        <w:rPr>
          <w:i/>
          <w:iCs/>
          <w:lang w:val="en-GB"/>
        </w:rPr>
        <w:t>152</w:t>
      </w:r>
      <w:r w:rsidRPr="00753591">
        <w:rPr>
          <w:lang w:val="en-GB"/>
        </w:rPr>
        <w:t xml:space="preserve"> (carrying a D1754A </w:t>
      </w:r>
      <w:r w:rsidRPr="00753591">
        <w:rPr>
          <w:b/>
          <w:bCs/>
          <w:lang w:val="en-GB"/>
        </w:rPr>
        <w:t>substitution</w:t>
      </w:r>
      <w:r w:rsidRPr="00753591">
        <w:rPr>
          <w:lang w:val="en-GB"/>
        </w:rPr>
        <w:t xml:space="preserve">) </w:t>
      </w:r>
    </w:p>
    <w:p w14:paraId="3C0C5B8A" w14:textId="6C28660D" w:rsidR="00753591" w:rsidRPr="00753591" w:rsidRDefault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>
        <w:rPr>
          <w:i/>
          <w:iCs/>
          <w:lang w:val="en-GB"/>
        </w:rPr>
        <w:t>. 153</w:t>
      </w:r>
      <w:r w:rsidR="006B03ED">
        <w:rPr>
          <w:i/>
          <w:iCs/>
          <w:lang w:val="en-GB"/>
        </w:rPr>
        <w:t xml:space="preserve"> </w:t>
      </w:r>
      <w:r w:rsidRPr="00753591">
        <w:rPr>
          <w:lang w:val="en-GB"/>
        </w:rPr>
        <w:t xml:space="preserve">wild-type </w:t>
      </w:r>
      <w:r w:rsidRPr="00753591">
        <w:rPr>
          <w:b/>
          <w:bCs/>
          <w:i/>
          <w:iCs/>
          <w:lang w:val="en-GB"/>
        </w:rPr>
        <w:t>STT4</w:t>
      </w:r>
      <w:r w:rsidRPr="00753591">
        <w:rPr>
          <w:lang w:val="en-GB"/>
        </w:rPr>
        <w:t xml:space="preserve"> (WT) or </w:t>
      </w:r>
      <w:r w:rsidRPr="00753591">
        <w:rPr>
          <w:b/>
          <w:bCs/>
          <w:i/>
          <w:iCs/>
          <w:lang w:val="en-GB"/>
        </w:rPr>
        <w:t>STT4-KD</w:t>
      </w:r>
      <w:r w:rsidRPr="00753591">
        <w:rPr>
          <w:lang w:val="en-GB"/>
        </w:rPr>
        <w:t xml:space="preserve"> were </w:t>
      </w:r>
    </w:p>
    <w:p w14:paraId="66C3D413" w14:textId="7DB636B1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Pr="00753591">
        <w:rPr>
          <w:lang w:val="en-GB"/>
        </w:rPr>
        <w:t xml:space="preserve"> </w:t>
      </w:r>
      <w:r w:rsidR="006B03ED" w:rsidRPr="006B03ED">
        <w:rPr>
          <w:i/>
          <w:iCs/>
          <w:lang w:val="en-GB"/>
        </w:rPr>
        <w:t>154</w:t>
      </w:r>
      <w:r w:rsidR="006B03ED" w:rsidRPr="006B03ED">
        <w:rPr>
          <w:lang w:val="en-GB"/>
        </w:rPr>
        <w:t xml:space="preserve"> </w:t>
      </w:r>
      <w:r w:rsidR="006B03ED" w:rsidRPr="00753591">
        <w:rPr>
          <w:lang w:val="en-GB"/>
        </w:rPr>
        <w:t xml:space="preserve">only </w:t>
      </w:r>
      <w:r w:rsidR="006B03ED" w:rsidRPr="006B03ED">
        <w:rPr>
          <w:b/>
          <w:bCs/>
          <w:i/>
          <w:iCs/>
          <w:lang w:val="en-GB"/>
        </w:rPr>
        <w:t>STT4-KD</w:t>
      </w:r>
    </w:p>
    <w:p w14:paraId="01ABC80E" w14:textId="65DE1A64" w:rsidR="00753591" w:rsidRPr="006B03ED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6B03ED">
        <w:rPr>
          <w:i/>
          <w:iCs/>
          <w:lang w:val="en-GB"/>
        </w:rPr>
        <w:t xml:space="preserve">. 155 </w:t>
      </w:r>
      <w:r w:rsidR="006B03ED" w:rsidRPr="006B03ED">
        <w:rPr>
          <w:lang w:val="en-GB"/>
        </w:rPr>
        <w:t xml:space="preserve">overexpression of </w:t>
      </w:r>
      <w:r w:rsidR="006B03ED" w:rsidRPr="006B03ED">
        <w:rPr>
          <w:b/>
          <w:bCs/>
          <w:i/>
          <w:iCs/>
          <w:lang w:val="en-GB"/>
        </w:rPr>
        <w:t>STT4frag</w:t>
      </w:r>
      <w:r w:rsidR="006B03ED" w:rsidRPr="006B03ED">
        <w:rPr>
          <w:lang w:val="en-GB"/>
        </w:rPr>
        <w:t xml:space="preserve"> or </w:t>
      </w:r>
      <w:r w:rsidR="006B03ED" w:rsidRPr="006B03ED">
        <w:rPr>
          <w:b/>
          <w:bCs/>
          <w:i/>
          <w:iCs/>
          <w:lang w:val="en-GB"/>
        </w:rPr>
        <w:t>STT4</w:t>
      </w:r>
      <w:r w:rsidR="006B03ED">
        <w:rPr>
          <w:b/>
          <w:bCs/>
          <w:i/>
          <w:iCs/>
          <w:lang w:val="en-GB"/>
        </w:rPr>
        <w:t>-KD</w:t>
      </w:r>
      <w:r w:rsidR="006B03ED" w:rsidRPr="006B03ED">
        <w:rPr>
          <w:b/>
          <w:bCs/>
          <w:i/>
          <w:iCs/>
          <w:lang w:val="en-GB"/>
        </w:rPr>
        <w:t>,</w:t>
      </w:r>
      <w:r w:rsidR="006B03ED" w:rsidRPr="006B03ED">
        <w:rPr>
          <w:b/>
          <w:bCs/>
          <w:lang w:val="en-GB"/>
        </w:rPr>
        <w:t xml:space="preserve"> encoding inactive kinase,</w:t>
      </w:r>
    </w:p>
    <w:p w14:paraId="7C482CE0" w14:textId="7D1AE31E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6B03ED">
        <w:rPr>
          <w:i/>
          <w:iCs/>
          <w:lang w:val="en-GB"/>
        </w:rPr>
        <w:t xml:space="preserve"> 161 </w:t>
      </w:r>
      <w:r w:rsidR="006B03ED" w:rsidRPr="006B03ED">
        <w:rPr>
          <w:lang w:val="en-GB"/>
        </w:rPr>
        <w:t>might</w:t>
      </w:r>
      <w:r w:rsidR="006B03ED">
        <w:rPr>
          <w:i/>
          <w:iCs/>
          <w:lang w:val="en-GB"/>
        </w:rPr>
        <w:t xml:space="preserve"> </w:t>
      </w:r>
      <w:r w:rsidR="006B03ED" w:rsidRPr="006B03ED">
        <w:rPr>
          <w:b/>
          <w:bCs/>
          <w:i/>
          <w:iCs/>
          <w:lang w:val="en-GB"/>
        </w:rPr>
        <w:t>EFR3</w:t>
      </w:r>
    </w:p>
    <w:p w14:paraId="77EE78E5" w14:textId="5809D21A" w:rsidR="00753591" w:rsidRPr="006B03ED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6B03ED">
        <w:rPr>
          <w:i/>
          <w:iCs/>
          <w:lang w:val="en-GB"/>
        </w:rPr>
        <w:t xml:space="preserve">. 163 </w:t>
      </w:r>
      <w:r w:rsidR="006B03ED">
        <w:rPr>
          <w:lang w:val="en-GB"/>
        </w:rPr>
        <w:t xml:space="preserve">upon </w:t>
      </w:r>
      <w:r w:rsidR="006B03ED" w:rsidRPr="006B03ED">
        <w:rPr>
          <w:b/>
          <w:bCs/>
          <w:lang w:val="en-GB"/>
        </w:rPr>
        <w:t>overproduction</w:t>
      </w:r>
    </w:p>
    <w:p w14:paraId="12A0DC36" w14:textId="2EBA395E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6B03ED">
        <w:rPr>
          <w:i/>
          <w:iCs/>
          <w:lang w:val="en-GB"/>
        </w:rPr>
        <w:t xml:space="preserve"> </w:t>
      </w:r>
      <w:r w:rsidR="009A67ED">
        <w:rPr>
          <w:i/>
          <w:iCs/>
          <w:lang w:val="en-GB"/>
        </w:rPr>
        <w:t xml:space="preserve">164 </w:t>
      </w:r>
      <w:r w:rsidR="009A67ED" w:rsidRPr="009A67ED">
        <w:rPr>
          <w:b/>
          <w:bCs/>
          <w:i/>
          <w:iCs/>
          <w:lang w:val="en-GB"/>
        </w:rPr>
        <w:t>EFR3</w:t>
      </w:r>
    </w:p>
    <w:p w14:paraId="402CB033" w14:textId="731D3477" w:rsidR="00753591" w:rsidRPr="009A67ED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6B03ED">
        <w:rPr>
          <w:i/>
          <w:iCs/>
          <w:lang w:val="en-GB"/>
        </w:rPr>
        <w:t>.</w:t>
      </w:r>
      <w:r w:rsidR="009A67ED">
        <w:rPr>
          <w:i/>
          <w:iCs/>
          <w:lang w:val="en-GB"/>
        </w:rPr>
        <w:t xml:space="preserve"> 166 </w:t>
      </w:r>
      <w:r w:rsidR="009A67ED" w:rsidRPr="009A67ED">
        <w:rPr>
          <w:b/>
          <w:bCs/>
          <w:lang w:val="en-GB"/>
        </w:rPr>
        <w:t>overproduced</w:t>
      </w:r>
      <w:r w:rsidR="009A67ED" w:rsidRPr="009A67ED">
        <w:rPr>
          <w:lang w:val="en-GB"/>
        </w:rPr>
        <w:t xml:space="preserve"> Efr3</w:t>
      </w:r>
    </w:p>
    <w:p w14:paraId="35B47FA8" w14:textId="3928F3C9" w:rsidR="00753591" w:rsidRPr="009A67ED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9A67ED" w:rsidRPr="009A67ED">
        <w:rPr>
          <w:lang w:val="en-GB"/>
        </w:rPr>
        <w:t xml:space="preserve"> </w:t>
      </w:r>
      <w:r w:rsidR="009A67ED" w:rsidRPr="009A67ED">
        <w:rPr>
          <w:i/>
          <w:iCs/>
          <w:lang w:val="en-GB"/>
        </w:rPr>
        <w:t>167</w:t>
      </w:r>
      <w:r w:rsidR="009A67ED">
        <w:rPr>
          <w:lang w:val="en-GB"/>
        </w:rPr>
        <w:t xml:space="preserve"> </w:t>
      </w:r>
      <w:r w:rsidR="009A67ED" w:rsidRPr="009A67ED">
        <w:rPr>
          <w:lang w:val="en-GB"/>
        </w:rPr>
        <w:t xml:space="preserve">overexpression of </w:t>
      </w:r>
      <w:r w:rsidR="009A67ED" w:rsidRPr="009A67ED">
        <w:rPr>
          <w:b/>
          <w:bCs/>
          <w:i/>
          <w:iCs/>
          <w:lang w:val="en-GB"/>
        </w:rPr>
        <w:t>STT4frag</w:t>
      </w:r>
      <w:r w:rsidR="009A67ED" w:rsidRPr="009A67ED">
        <w:rPr>
          <w:lang w:val="en-GB"/>
        </w:rPr>
        <w:t xml:space="preserve"> and </w:t>
      </w:r>
      <w:r w:rsidR="009A67ED" w:rsidRPr="009A67ED">
        <w:rPr>
          <w:b/>
          <w:bCs/>
          <w:i/>
          <w:iCs/>
          <w:lang w:val="en-GB"/>
        </w:rPr>
        <w:t>EFR3</w:t>
      </w:r>
      <w:r w:rsidR="009A67ED" w:rsidRPr="009A67ED">
        <w:rPr>
          <w:lang w:val="en-GB"/>
        </w:rPr>
        <w:t xml:space="preserve"> cause</w:t>
      </w:r>
    </w:p>
    <w:p w14:paraId="4B2658A1" w14:textId="5E001FC2" w:rsidR="00753591" w:rsidRPr="001F1BB6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6B03ED">
        <w:rPr>
          <w:i/>
          <w:iCs/>
          <w:lang w:val="en-GB"/>
        </w:rPr>
        <w:t>.</w:t>
      </w:r>
      <w:r w:rsidR="009A67ED">
        <w:rPr>
          <w:i/>
          <w:iCs/>
          <w:lang w:val="en-GB"/>
        </w:rPr>
        <w:t xml:space="preserve">173 </w:t>
      </w:r>
      <w:r w:rsidR="006545A2">
        <w:rPr>
          <w:i/>
          <w:iCs/>
          <w:lang w:val="en-GB"/>
        </w:rPr>
        <w:t>-</w:t>
      </w:r>
      <w:r w:rsidR="001F1BB6">
        <w:rPr>
          <w:i/>
          <w:iCs/>
          <w:lang w:val="en-GB"/>
        </w:rPr>
        <w:t xml:space="preserve"> </w:t>
      </w:r>
      <w:r w:rsidR="00BD03AA">
        <w:rPr>
          <w:i/>
          <w:iCs/>
          <w:lang w:val="en-GB"/>
        </w:rPr>
        <w:t xml:space="preserve">174 </w:t>
      </w:r>
      <w:r w:rsidR="001F1BB6" w:rsidRPr="001F1BB6">
        <w:rPr>
          <w:lang w:val="en-GB"/>
        </w:rPr>
        <w:t xml:space="preserve">we repressed the expression of </w:t>
      </w:r>
      <w:r w:rsidR="008938AA" w:rsidRPr="009A67ED">
        <w:rPr>
          <w:b/>
          <w:bCs/>
          <w:i/>
          <w:iCs/>
          <w:lang w:val="en-GB"/>
        </w:rPr>
        <w:t>STT4</w:t>
      </w:r>
      <w:r w:rsidR="001F1BB6" w:rsidRPr="001F1BB6">
        <w:rPr>
          <w:lang w:val="en-GB"/>
        </w:rPr>
        <w:t xml:space="preserve"> specifically during sporulation using the promoter of </w:t>
      </w:r>
      <w:r w:rsidR="001F1BB6" w:rsidRPr="008938AA">
        <w:rPr>
          <w:i/>
          <w:iCs/>
          <w:lang w:val="en-GB"/>
        </w:rPr>
        <w:t>CLB2</w:t>
      </w:r>
      <w:r w:rsidR="001F1BB6" w:rsidRPr="001F1BB6">
        <w:rPr>
          <w:lang w:val="en-GB"/>
        </w:rPr>
        <w:t xml:space="preserve"> and fusing </w:t>
      </w:r>
      <w:r w:rsidR="00835CEF" w:rsidRPr="008938AA">
        <w:rPr>
          <w:b/>
          <w:bCs/>
          <w:lang w:val="en-GB"/>
        </w:rPr>
        <w:t xml:space="preserve">sequence </w:t>
      </w:r>
      <w:r w:rsidR="00835CEF">
        <w:rPr>
          <w:b/>
          <w:bCs/>
          <w:lang w:val="en-GB"/>
        </w:rPr>
        <w:t>coding</w:t>
      </w:r>
      <w:r w:rsidR="00835CEF" w:rsidRPr="001F1BB6">
        <w:rPr>
          <w:lang w:val="en-GB"/>
        </w:rPr>
        <w:t xml:space="preserve"> </w:t>
      </w:r>
      <w:r w:rsidR="001F1BB6" w:rsidRPr="001F1BB6">
        <w:rPr>
          <w:lang w:val="en-GB"/>
        </w:rPr>
        <w:t xml:space="preserve">an auxin-inducible degron (AID) </w:t>
      </w:r>
      <w:r w:rsidR="006545A2" w:rsidRPr="001F1BB6">
        <w:rPr>
          <w:lang w:val="en-GB"/>
        </w:rPr>
        <w:t>tag</w:t>
      </w:r>
      <w:r w:rsidR="006545A2">
        <w:rPr>
          <w:b/>
          <w:bCs/>
          <w:lang w:val="en-GB"/>
        </w:rPr>
        <w:t xml:space="preserve"> </w:t>
      </w:r>
      <w:r w:rsidR="008938AA" w:rsidRPr="008938AA">
        <w:rPr>
          <w:b/>
          <w:bCs/>
          <w:lang w:val="en-GB"/>
        </w:rPr>
        <w:t>at</w:t>
      </w:r>
      <w:r w:rsidR="008938AA">
        <w:rPr>
          <w:lang w:val="en-GB"/>
        </w:rPr>
        <w:t xml:space="preserve"> </w:t>
      </w:r>
      <w:r w:rsidR="001F1BB6" w:rsidRPr="001F1BB6">
        <w:rPr>
          <w:lang w:val="en-GB"/>
        </w:rPr>
        <w:t xml:space="preserve">the N-terminus </w:t>
      </w:r>
    </w:p>
    <w:p w14:paraId="19230450" w14:textId="7B809946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6545A2">
        <w:rPr>
          <w:i/>
          <w:iCs/>
          <w:lang w:val="en-GB"/>
        </w:rPr>
        <w:t>.</w:t>
      </w:r>
      <w:r w:rsidR="006545A2" w:rsidRPr="006545A2">
        <w:rPr>
          <w:lang w:val="en"/>
        </w:rPr>
        <w:t xml:space="preserve"> </w:t>
      </w:r>
      <w:r w:rsidR="006545A2" w:rsidRPr="006545A2">
        <w:rPr>
          <w:i/>
          <w:iCs/>
          <w:lang w:val="en"/>
        </w:rPr>
        <w:t>180</w:t>
      </w:r>
      <w:r w:rsidR="006545A2">
        <w:rPr>
          <w:lang w:val="en"/>
        </w:rPr>
        <w:t xml:space="preserve"> expression of </w:t>
      </w:r>
      <w:r w:rsidR="006545A2" w:rsidRPr="006545A2">
        <w:rPr>
          <w:b/>
          <w:bCs/>
          <w:i/>
          <w:iCs/>
          <w:lang w:val="en"/>
        </w:rPr>
        <w:t>STT4</w:t>
      </w:r>
    </w:p>
    <w:p w14:paraId="6F693326" w14:textId="4E6E4C0D" w:rsidR="00753591" w:rsidRPr="006545A2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L.</w:t>
      </w:r>
      <w:r w:rsidR="006545A2">
        <w:rPr>
          <w:i/>
          <w:iCs/>
          <w:lang w:val="en-GB"/>
        </w:rPr>
        <w:t xml:space="preserve"> 181 </w:t>
      </w:r>
      <w:r w:rsidR="006545A2" w:rsidRPr="006545A2">
        <w:rPr>
          <w:b/>
          <w:bCs/>
          <w:i/>
          <w:iCs/>
          <w:lang w:val="en-GB"/>
        </w:rPr>
        <w:t>GFP-STT4</w:t>
      </w:r>
    </w:p>
    <w:p w14:paraId="31DC1A96" w14:textId="3556EB05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6545A2">
        <w:rPr>
          <w:i/>
          <w:iCs/>
          <w:lang w:val="en-GB"/>
        </w:rPr>
        <w:t xml:space="preserve">. 197 </w:t>
      </w:r>
      <w:r w:rsidR="006545A2" w:rsidRPr="006545A2">
        <w:rPr>
          <w:lang w:val="en-GB"/>
        </w:rPr>
        <w:t xml:space="preserve">suppression, </w:t>
      </w:r>
      <w:r w:rsidR="006545A2" w:rsidRPr="006545A2">
        <w:rPr>
          <w:b/>
          <w:bCs/>
          <w:lang w:val="en-GB"/>
        </w:rPr>
        <w:t>overproduction</w:t>
      </w:r>
      <w:r w:rsidR="006545A2">
        <w:rPr>
          <w:lang w:val="en-GB"/>
        </w:rPr>
        <w:t xml:space="preserve"> of the</w:t>
      </w:r>
      <w:r w:rsidR="00E22439">
        <w:rPr>
          <w:lang w:val="en-GB"/>
        </w:rPr>
        <w:t xml:space="preserve"> (or overexpression of </w:t>
      </w:r>
      <w:r w:rsidR="0041593F">
        <w:rPr>
          <w:b/>
          <w:bCs/>
          <w:lang w:val="en-GB"/>
        </w:rPr>
        <w:t>constructs</w:t>
      </w:r>
      <w:r w:rsidR="0041593F">
        <w:rPr>
          <w:lang w:val="en-GB"/>
        </w:rPr>
        <w:t xml:space="preserve"> </w:t>
      </w:r>
      <w:r w:rsidR="0041593F" w:rsidRPr="00E22439">
        <w:rPr>
          <w:b/>
          <w:bCs/>
          <w:lang w:val="en-GB"/>
        </w:rPr>
        <w:t>encoding</w:t>
      </w:r>
      <w:r w:rsidR="0041593F">
        <w:rPr>
          <w:lang w:val="en-GB"/>
        </w:rPr>
        <w:t xml:space="preserve"> </w:t>
      </w:r>
      <w:r w:rsidR="00E22439">
        <w:rPr>
          <w:lang w:val="en-GB"/>
        </w:rPr>
        <w:t>Sac1-P chimeras</w:t>
      </w:r>
      <w:r w:rsidR="00E22439" w:rsidRPr="00835CEF">
        <w:rPr>
          <w:lang w:val="en-GB"/>
        </w:rPr>
        <w:t>)</w:t>
      </w:r>
    </w:p>
    <w:p w14:paraId="63F4C7FA" w14:textId="677756E1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6545A2">
        <w:rPr>
          <w:i/>
          <w:iCs/>
          <w:lang w:val="en-GB"/>
        </w:rPr>
        <w:t xml:space="preserve"> </w:t>
      </w:r>
      <w:r w:rsidR="00E22439">
        <w:rPr>
          <w:i/>
          <w:iCs/>
          <w:lang w:val="en-GB"/>
        </w:rPr>
        <w:t xml:space="preserve">205 </w:t>
      </w:r>
      <w:r w:rsidR="00E22439">
        <w:rPr>
          <w:lang w:val="en-GB"/>
        </w:rPr>
        <w:t>A</w:t>
      </w:r>
      <w:r w:rsidR="00E22439" w:rsidRPr="00E22439">
        <w:rPr>
          <w:lang w:val="en-GB"/>
        </w:rPr>
        <w:t>lthough</w:t>
      </w:r>
      <w:r w:rsidR="00E22439">
        <w:rPr>
          <w:lang w:val="en-GB"/>
        </w:rPr>
        <w:t xml:space="preserve"> </w:t>
      </w:r>
      <w:r w:rsidR="00E22439" w:rsidRPr="00E22439">
        <w:rPr>
          <w:b/>
          <w:bCs/>
          <w:lang w:val="en-GB"/>
        </w:rPr>
        <w:t>high level</w:t>
      </w:r>
      <w:r w:rsidR="00E22439">
        <w:rPr>
          <w:lang w:val="en-GB"/>
        </w:rPr>
        <w:t xml:space="preserve"> of Sac1-P chimeras</w:t>
      </w:r>
      <w:r w:rsidR="00E22439" w:rsidRPr="00E22439">
        <w:rPr>
          <w:lang w:val="en-GB"/>
        </w:rPr>
        <w:t xml:space="preserve"> </w:t>
      </w:r>
      <w:r w:rsidR="00E22439">
        <w:rPr>
          <w:lang w:val="en-GB"/>
        </w:rPr>
        <w:t>(</w:t>
      </w:r>
      <w:r w:rsidR="0041593F">
        <w:rPr>
          <w:lang w:val="en-GB"/>
        </w:rPr>
        <w:t xml:space="preserve">or overexpression of </w:t>
      </w:r>
      <w:r w:rsidR="0041593F">
        <w:rPr>
          <w:b/>
          <w:bCs/>
          <w:lang w:val="en-GB"/>
        </w:rPr>
        <w:t>constructs</w:t>
      </w:r>
      <w:r w:rsidR="0041593F">
        <w:rPr>
          <w:lang w:val="en-GB"/>
        </w:rPr>
        <w:t xml:space="preserve"> </w:t>
      </w:r>
      <w:r w:rsidR="0041593F" w:rsidRPr="00E22439">
        <w:rPr>
          <w:b/>
          <w:bCs/>
          <w:lang w:val="en-GB"/>
        </w:rPr>
        <w:t>encoding</w:t>
      </w:r>
      <w:r w:rsidR="0041593F">
        <w:rPr>
          <w:lang w:val="en-GB"/>
        </w:rPr>
        <w:t xml:space="preserve"> Sac1-P chimeras</w:t>
      </w:r>
      <w:r w:rsidR="00E22439" w:rsidRPr="00835CEF">
        <w:rPr>
          <w:lang w:val="en-GB"/>
        </w:rPr>
        <w:t>)</w:t>
      </w:r>
    </w:p>
    <w:p w14:paraId="40A8B9B5" w14:textId="30E371D7" w:rsidR="00753591" w:rsidRPr="00E22439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6545A2">
        <w:rPr>
          <w:i/>
          <w:iCs/>
          <w:lang w:val="en-GB"/>
        </w:rPr>
        <w:t>.</w:t>
      </w:r>
      <w:r w:rsidR="00E22439">
        <w:rPr>
          <w:i/>
          <w:iCs/>
          <w:lang w:val="en-GB"/>
        </w:rPr>
        <w:t xml:space="preserve"> 227 </w:t>
      </w:r>
      <w:r w:rsidR="00E22439">
        <w:rPr>
          <w:lang w:val="en-GB"/>
        </w:rPr>
        <w:t xml:space="preserve">expression of </w:t>
      </w:r>
      <w:r w:rsidR="00E22439" w:rsidRPr="00E22439">
        <w:rPr>
          <w:b/>
          <w:bCs/>
          <w:lang w:val="en-GB"/>
        </w:rPr>
        <w:t>constructs encoding</w:t>
      </w:r>
      <w:r w:rsidR="00E22439">
        <w:rPr>
          <w:lang w:val="en-GB"/>
        </w:rPr>
        <w:t xml:space="preserve"> active</w:t>
      </w:r>
    </w:p>
    <w:p w14:paraId="1052F99E" w14:textId="2F6904EA" w:rsidR="00753591" w:rsidRPr="002F11D5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L.</w:t>
      </w:r>
      <w:r w:rsidR="002F11D5">
        <w:rPr>
          <w:i/>
          <w:iCs/>
          <w:lang w:val="en-GB"/>
        </w:rPr>
        <w:t xml:space="preserve"> 229 </w:t>
      </w:r>
      <w:r w:rsidR="002F11D5">
        <w:rPr>
          <w:lang w:val="en-GB"/>
        </w:rPr>
        <w:t xml:space="preserve">expression of </w:t>
      </w:r>
      <w:r w:rsidR="002F11D5" w:rsidRPr="002F11D5">
        <w:rPr>
          <w:b/>
          <w:bCs/>
          <w:lang w:val="en-GB"/>
        </w:rPr>
        <w:t>those encoding</w:t>
      </w:r>
      <w:r w:rsidR="002F11D5">
        <w:rPr>
          <w:lang w:val="en-GB"/>
        </w:rPr>
        <w:t xml:space="preserve"> inactive</w:t>
      </w:r>
    </w:p>
    <w:p w14:paraId="5A3EEE00" w14:textId="192D9AF5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6545A2">
        <w:rPr>
          <w:i/>
          <w:iCs/>
          <w:lang w:val="en-GB"/>
        </w:rPr>
        <w:t>.</w:t>
      </w:r>
      <w:r w:rsidR="002F11D5">
        <w:rPr>
          <w:i/>
          <w:iCs/>
          <w:lang w:val="en-GB"/>
        </w:rPr>
        <w:t xml:space="preserve"> 235 </w:t>
      </w:r>
      <w:r w:rsidR="002F11D5" w:rsidRPr="002F11D5">
        <w:rPr>
          <w:lang w:val="en-GB"/>
        </w:rPr>
        <w:t xml:space="preserve">implicated </w:t>
      </w:r>
      <w:r w:rsidR="002F11D5" w:rsidRPr="002F11D5">
        <w:rPr>
          <w:b/>
          <w:bCs/>
          <w:lang w:val="en-GB"/>
        </w:rPr>
        <w:t>in</w:t>
      </w:r>
    </w:p>
    <w:p w14:paraId="3B3D5A68" w14:textId="268253ED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2F11D5">
        <w:rPr>
          <w:i/>
          <w:iCs/>
          <w:lang w:val="en-GB"/>
        </w:rPr>
        <w:t xml:space="preserve"> </w:t>
      </w:r>
      <w:r w:rsidR="005659CC">
        <w:rPr>
          <w:i/>
          <w:iCs/>
          <w:lang w:val="en-GB"/>
        </w:rPr>
        <w:t xml:space="preserve">249 </w:t>
      </w:r>
      <w:r w:rsidR="005659CC" w:rsidRPr="005659CC">
        <w:rPr>
          <w:lang w:val="en-GB"/>
        </w:rPr>
        <w:t>tandem PH</w:t>
      </w:r>
      <w:r w:rsidR="005659CC" w:rsidRPr="005659CC">
        <w:rPr>
          <w:vertAlign w:val="superscript"/>
          <w:lang w:val="en-GB"/>
        </w:rPr>
        <w:t>PLC</w:t>
      </w:r>
      <w:r w:rsidR="00835CEF">
        <w:rPr>
          <w:rFonts w:cs="Calibri"/>
          <w:vertAlign w:val="superscript"/>
          <w:lang w:val="en-GB"/>
        </w:rPr>
        <w:t>δ</w:t>
      </w:r>
      <w:r w:rsidR="005659CC" w:rsidRPr="005659CC">
        <w:rPr>
          <w:lang w:val="en-GB"/>
        </w:rPr>
        <w:t xml:space="preserve"> </w:t>
      </w:r>
      <w:r w:rsidR="005659CC" w:rsidRPr="00835CEF">
        <w:rPr>
          <w:b/>
          <w:bCs/>
          <w:lang w:val="en-GB"/>
        </w:rPr>
        <w:t>localization</w:t>
      </w:r>
      <w:r w:rsidR="005659CC" w:rsidRPr="005659CC">
        <w:rPr>
          <w:lang w:val="en-GB"/>
        </w:rPr>
        <w:t xml:space="preserve"> in</w:t>
      </w:r>
    </w:p>
    <w:p w14:paraId="3BC20A8B" w14:textId="4413D7CF" w:rsidR="00753591" w:rsidRPr="00835CEF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2F11D5">
        <w:rPr>
          <w:i/>
          <w:iCs/>
          <w:lang w:val="en-GB"/>
        </w:rPr>
        <w:t xml:space="preserve">. </w:t>
      </w:r>
      <w:r w:rsidR="00835CEF">
        <w:rPr>
          <w:i/>
          <w:iCs/>
          <w:lang w:val="en-GB"/>
        </w:rPr>
        <w:t xml:space="preserve">254 </w:t>
      </w:r>
      <w:r w:rsidR="00835CEF">
        <w:rPr>
          <w:lang w:val="en-GB"/>
        </w:rPr>
        <w:t>Thus</w:t>
      </w:r>
      <w:r w:rsidR="00835CEF" w:rsidRPr="00835CEF">
        <w:rPr>
          <w:b/>
          <w:bCs/>
          <w:lang w:val="en-GB"/>
        </w:rPr>
        <w:t>,</w:t>
      </w:r>
    </w:p>
    <w:p w14:paraId="1E1B4A45" w14:textId="3720BA78" w:rsidR="00753591" w:rsidRPr="00835CEF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L.</w:t>
      </w:r>
      <w:r w:rsidR="002F11D5">
        <w:rPr>
          <w:i/>
          <w:iCs/>
          <w:lang w:val="en-GB"/>
        </w:rPr>
        <w:t xml:space="preserve"> </w:t>
      </w:r>
      <w:r w:rsidR="00835CEF">
        <w:rPr>
          <w:i/>
          <w:iCs/>
          <w:lang w:val="en-GB"/>
        </w:rPr>
        <w:t xml:space="preserve">257 </w:t>
      </w:r>
      <w:r w:rsidR="00835CEF">
        <w:rPr>
          <w:lang w:val="en-GB"/>
        </w:rPr>
        <w:t xml:space="preserve">Co-overexpression of Sac1-P chimera </w:t>
      </w:r>
      <w:r w:rsidR="00835CEF" w:rsidRPr="00835CEF">
        <w:rPr>
          <w:b/>
          <w:bCs/>
          <w:lang w:val="en-GB"/>
        </w:rPr>
        <w:t>encoding construct</w:t>
      </w:r>
      <w:r w:rsidR="00835CEF">
        <w:rPr>
          <w:lang w:val="en-GB"/>
        </w:rPr>
        <w:t xml:space="preserve"> and </w:t>
      </w:r>
      <w:r w:rsidR="00835CEF" w:rsidRPr="00835CEF">
        <w:rPr>
          <w:b/>
          <w:bCs/>
          <w:i/>
          <w:iCs/>
          <w:lang w:val="en-GB"/>
        </w:rPr>
        <w:t>VPS13</w:t>
      </w:r>
    </w:p>
    <w:p w14:paraId="17FCEF64" w14:textId="5BE05726" w:rsidR="00753591" w:rsidRPr="007C72B6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2F11D5">
        <w:rPr>
          <w:i/>
          <w:iCs/>
          <w:lang w:val="en-GB"/>
        </w:rPr>
        <w:t xml:space="preserve">. </w:t>
      </w:r>
      <w:r w:rsidR="00835CEF">
        <w:rPr>
          <w:i/>
          <w:iCs/>
          <w:lang w:val="en-GB"/>
        </w:rPr>
        <w:t xml:space="preserve">259-260 </w:t>
      </w:r>
      <w:r w:rsidR="00835CEF" w:rsidRPr="00835CEF">
        <w:rPr>
          <w:lang w:val="en-GB"/>
        </w:rPr>
        <w:t xml:space="preserve">Therefore, we tested the ability of </w:t>
      </w:r>
      <w:r w:rsidR="00835CEF" w:rsidRPr="00835CEF">
        <w:rPr>
          <w:b/>
          <w:bCs/>
          <w:lang w:val="en-GB"/>
        </w:rPr>
        <w:t>Sac1 targeted to PSM</w:t>
      </w:r>
      <w:r w:rsidR="00835CEF">
        <w:rPr>
          <w:lang w:val="en-GB"/>
        </w:rPr>
        <w:t xml:space="preserve"> </w:t>
      </w:r>
      <w:r w:rsidR="00835CEF" w:rsidRPr="00835CEF">
        <w:rPr>
          <w:lang w:val="en-GB"/>
        </w:rPr>
        <w:t xml:space="preserve">to bypass </w:t>
      </w:r>
      <w:r w:rsidR="00835CEF" w:rsidRPr="00835CEF">
        <w:rPr>
          <w:i/>
          <w:iCs/>
          <w:lang w:val="en-GB"/>
        </w:rPr>
        <w:t>spo71∆</w:t>
      </w:r>
      <w:r w:rsidR="00835CEF" w:rsidRPr="00835CEF">
        <w:rPr>
          <w:lang w:val="en-GB"/>
        </w:rPr>
        <w:t xml:space="preserve"> </w:t>
      </w:r>
      <w:r w:rsidR="00835CEF" w:rsidRPr="00835CEF">
        <w:rPr>
          <w:b/>
          <w:bCs/>
          <w:lang w:val="en-GB"/>
        </w:rPr>
        <w:t>mutant sporulation defect</w:t>
      </w:r>
      <w:r w:rsidR="00835CEF">
        <w:rPr>
          <w:lang w:val="en-GB"/>
        </w:rPr>
        <w:t xml:space="preserve">. </w:t>
      </w:r>
      <w:r w:rsidR="007C72B6">
        <w:rPr>
          <w:rStyle w:val="jlqj4b"/>
          <w:lang w:val="en"/>
        </w:rPr>
        <w:t>Indeed</w:t>
      </w:r>
      <w:r w:rsidR="007C72B6" w:rsidRPr="007C72B6">
        <w:rPr>
          <w:rStyle w:val="jlqj4b"/>
          <w:b/>
          <w:bCs/>
          <w:lang w:val="en"/>
        </w:rPr>
        <w:t>, the presence</w:t>
      </w:r>
      <w:r w:rsidR="007C72B6">
        <w:rPr>
          <w:rStyle w:val="jlqj4b"/>
          <w:lang w:val="en"/>
        </w:rPr>
        <w:t xml:space="preserve"> of the Sac1-P chimera protein restored </w:t>
      </w:r>
      <w:r w:rsidR="007C72B6" w:rsidRPr="007C72B6">
        <w:rPr>
          <w:rStyle w:val="jlqj4b"/>
          <w:b/>
          <w:bCs/>
          <w:lang w:val="en"/>
        </w:rPr>
        <w:t>to some extent</w:t>
      </w:r>
      <w:r w:rsidR="007C72B6">
        <w:rPr>
          <w:rStyle w:val="jlqj4b"/>
          <w:lang w:val="en"/>
        </w:rPr>
        <w:t xml:space="preserve"> </w:t>
      </w:r>
      <w:r w:rsidR="007C72B6" w:rsidRPr="007C72B6">
        <w:rPr>
          <w:rStyle w:val="jlqj4b"/>
          <w:b/>
          <w:bCs/>
          <w:lang w:val="en"/>
        </w:rPr>
        <w:t>(6.2%)</w:t>
      </w:r>
      <w:r w:rsidR="007C72B6">
        <w:rPr>
          <w:rStyle w:val="jlqj4b"/>
          <w:lang w:val="en"/>
        </w:rPr>
        <w:t xml:space="preserve"> </w:t>
      </w:r>
      <w:r w:rsidR="007C72B6" w:rsidRPr="007C72B6">
        <w:rPr>
          <w:rStyle w:val="jlqj4b"/>
          <w:b/>
          <w:bCs/>
          <w:lang w:val="en"/>
        </w:rPr>
        <w:t xml:space="preserve">the sporulation of </w:t>
      </w:r>
      <w:r w:rsidR="007C72B6" w:rsidRPr="007C72B6">
        <w:rPr>
          <w:rStyle w:val="jlqj4b"/>
          <w:i/>
          <w:iCs/>
          <w:lang w:val="en"/>
        </w:rPr>
        <w:t>spo71Δ</w:t>
      </w:r>
      <w:r w:rsidR="007C72B6">
        <w:rPr>
          <w:rStyle w:val="jlqj4b"/>
          <w:lang w:val="en"/>
        </w:rPr>
        <w:t xml:space="preserve"> </w:t>
      </w:r>
      <w:r w:rsidR="00FB46DC">
        <w:rPr>
          <w:rStyle w:val="jlqj4b"/>
          <w:lang w:val="en"/>
        </w:rPr>
        <w:t>diploid</w:t>
      </w:r>
    </w:p>
    <w:p w14:paraId="5D789D41" w14:textId="38D1F497" w:rsidR="00753591" w:rsidRPr="007C72B6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L.</w:t>
      </w:r>
      <w:r w:rsidR="002F11D5">
        <w:rPr>
          <w:i/>
          <w:iCs/>
          <w:lang w:val="en-GB"/>
        </w:rPr>
        <w:t xml:space="preserve"> </w:t>
      </w:r>
      <w:r w:rsidR="007C72B6">
        <w:rPr>
          <w:i/>
          <w:iCs/>
          <w:lang w:val="en-GB"/>
        </w:rPr>
        <w:t xml:space="preserve">262 </w:t>
      </w:r>
      <w:r w:rsidR="007C72B6" w:rsidRPr="007C72B6">
        <w:rPr>
          <w:rStyle w:val="jlqj4b"/>
          <w:i/>
          <w:iCs/>
          <w:lang w:val="en"/>
        </w:rPr>
        <w:t>vps13Δ</w:t>
      </w:r>
      <w:r w:rsidR="007C72B6">
        <w:rPr>
          <w:rStyle w:val="jlqj4b"/>
          <w:lang w:val="en"/>
        </w:rPr>
        <w:t xml:space="preserve"> cells</w:t>
      </w:r>
      <w:r w:rsidR="007C72B6" w:rsidRPr="007C72B6">
        <w:rPr>
          <w:rStyle w:val="jlqj4b"/>
          <w:b/>
          <w:bCs/>
          <w:lang w:val="en"/>
        </w:rPr>
        <w:t>, even producing the Sac1-P chimera,</w:t>
      </w:r>
      <w:r w:rsidR="007C72B6">
        <w:rPr>
          <w:rStyle w:val="jlqj4b"/>
          <w:lang w:val="en"/>
        </w:rPr>
        <w:t xml:space="preserve"> did not </w:t>
      </w:r>
    </w:p>
    <w:p w14:paraId="77359CDA" w14:textId="16E7FD8D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2F11D5">
        <w:rPr>
          <w:i/>
          <w:iCs/>
          <w:lang w:val="en-GB"/>
        </w:rPr>
        <w:t>.</w:t>
      </w:r>
      <w:r w:rsidR="007C72B6">
        <w:rPr>
          <w:i/>
          <w:iCs/>
          <w:lang w:val="en-GB"/>
        </w:rPr>
        <w:t xml:space="preserve"> 266 </w:t>
      </w:r>
      <w:r w:rsidR="00FB46DC" w:rsidRPr="00FB46DC">
        <w:rPr>
          <w:lang w:val="en-GB"/>
        </w:rPr>
        <w:t>of</w:t>
      </w:r>
      <w:r w:rsidR="00FB46DC">
        <w:rPr>
          <w:i/>
          <w:iCs/>
          <w:lang w:val="en-GB"/>
        </w:rPr>
        <w:t xml:space="preserve"> </w:t>
      </w:r>
      <w:r w:rsidR="00FB46DC" w:rsidRPr="00FB46DC">
        <w:rPr>
          <w:b/>
          <w:bCs/>
          <w:i/>
          <w:iCs/>
          <w:lang w:val="en-GB"/>
        </w:rPr>
        <w:t>VPS13</w:t>
      </w:r>
      <w:r w:rsidR="002F11D5">
        <w:rPr>
          <w:i/>
          <w:iCs/>
          <w:lang w:val="en-GB"/>
        </w:rPr>
        <w:t xml:space="preserve"> </w:t>
      </w:r>
    </w:p>
    <w:p w14:paraId="1520970C" w14:textId="6943297F" w:rsidR="00FB46DC" w:rsidRPr="00FB46DC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FB46DC">
        <w:rPr>
          <w:i/>
          <w:iCs/>
          <w:lang w:val="en-GB"/>
        </w:rPr>
        <w:t xml:space="preserve"> 267</w:t>
      </w:r>
      <w:r w:rsidR="002F11D5">
        <w:rPr>
          <w:i/>
          <w:iCs/>
          <w:lang w:val="en-GB"/>
        </w:rPr>
        <w:t xml:space="preserve"> </w:t>
      </w:r>
      <w:r w:rsidR="00FB46DC" w:rsidRPr="00FB46DC">
        <w:rPr>
          <w:lang w:val="en-GB"/>
        </w:rPr>
        <w:t xml:space="preserve">when both the Sac1-P chimera </w:t>
      </w:r>
      <w:r w:rsidR="00FB46DC" w:rsidRPr="00FB46DC">
        <w:rPr>
          <w:b/>
          <w:bCs/>
          <w:lang w:val="en-GB"/>
        </w:rPr>
        <w:t>encoding construct</w:t>
      </w:r>
      <w:r w:rsidR="00FB46DC">
        <w:rPr>
          <w:lang w:val="en-GB"/>
        </w:rPr>
        <w:t xml:space="preserve"> </w:t>
      </w:r>
      <w:r w:rsidR="00FB46DC" w:rsidRPr="00FB46DC">
        <w:rPr>
          <w:lang w:val="en-GB"/>
        </w:rPr>
        <w:t xml:space="preserve">and </w:t>
      </w:r>
      <w:r w:rsidR="00FB46DC" w:rsidRPr="00FB46DC">
        <w:rPr>
          <w:b/>
          <w:bCs/>
          <w:i/>
          <w:iCs/>
          <w:lang w:val="en-GB"/>
        </w:rPr>
        <w:t>VPS13</w:t>
      </w:r>
      <w:r w:rsidR="00FB46DC" w:rsidRPr="00FB46DC">
        <w:rPr>
          <w:lang w:val="en-GB"/>
        </w:rPr>
        <w:t xml:space="preserve"> were overexpressed </w:t>
      </w:r>
      <w:r w:rsidR="00FB46DC">
        <w:rPr>
          <w:lang w:val="en-GB"/>
        </w:rPr>
        <w:t xml:space="preserve">(or </w:t>
      </w:r>
      <w:r w:rsidR="00FB46DC" w:rsidRPr="00FB46DC">
        <w:rPr>
          <w:lang w:val="en-GB"/>
        </w:rPr>
        <w:t xml:space="preserve">when both the Sac1-P chimera and Vps13 were simultaneously </w:t>
      </w:r>
      <w:r w:rsidR="00FB46DC" w:rsidRPr="00FB46DC">
        <w:rPr>
          <w:b/>
          <w:bCs/>
          <w:lang w:val="en-GB"/>
        </w:rPr>
        <w:t>produced at high level</w:t>
      </w:r>
      <w:r w:rsidR="00FB46DC">
        <w:rPr>
          <w:lang w:val="en-GB"/>
        </w:rPr>
        <w:t xml:space="preserve"> </w:t>
      </w:r>
      <w:r w:rsidR="00FB46DC" w:rsidRPr="00FB46DC">
        <w:rPr>
          <w:lang w:val="en-GB"/>
        </w:rPr>
        <w:t>the</w:t>
      </w:r>
      <w:r w:rsidR="00FB46DC">
        <w:rPr>
          <w:lang w:val="en-GB"/>
        </w:rPr>
        <w:t xml:space="preserve">) </w:t>
      </w:r>
    </w:p>
    <w:p w14:paraId="53BD5159" w14:textId="04539465" w:rsidR="00753591" w:rsidRPr="00FB46DC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2F11D5">
        <w:rPr>
          <w:i/>
          <w:iCs/>
          <w:lang w:val="en-GB"/>
        </w:rPr>
        <w:t xml:space="preserve">. </w:t>
      </w:r>
      <w:r w:rsidR="0023380B">
        <w:rPr>
          <w:i/>
          <w:iCs/>
          <w:lang w:val="en-GB"/>
        </w:rPr>
        <w:t xml:space="preserve">280 </w:t>
      </w:r>
      <w:r w:rsidR="0023380B">
        <w:rPr>
          <w:rStyle w:val="jlqj4b"/>
          <w:lang w:val="en"/>
        </w:rPr>
        <w:t xml:space="preserve">we found that </w:t>
      </w:r>
      <w:r w:rsidR="0082172A" w:rsidRPr="0082172A">
        <w:rPr>
          <w:rStyle w:val="jlqj4b"/>
          <w:b/>
          <w:bCs/>
          <w:lang w:val="en"/>
        </w:rPr>
        <w:t>presence of</w:t>
      </w:r>
      <w:r w:rsidR="0082172A">
        <w:rPr>
          <w:rStyle w:val="jlqj4b"/>
          <w:lang w:val="en"/>
        </w:rPr>
        <w:t xml:space="preserve"> </w:t>
      </w:r>
      <w:r w:rsidR="0023380B" w:rsidRPr="0082172A">
        <w:rPr>
          <w:rStyle w:val="jlqj4b"/>
          <w:b/>
          <w:bCs/>
          <w:lang w:val="en"/>
        </w:rPr>
        <w:t>a chimeric protein (called PxP-K20) composed of this domain (Spo71 (359-411)) and the mKate-Spo20</w:t>
      </w:r>
      <w:r w:rsidR="008D6D78" w:rsidRPr="0082172A">
        <w:rPr>
          <w:rStyle w:val="jlqj4b"/>
          <w:b/>
          <w:bCs/>
          <w:vertAlign w:val="superscript"/>
          <w:lang w:val="en"/>
        </w:rPr>
        <w:t>51-91</w:t>
      </w:r>
      <w:r w:rsidR="0023380B" w:rsidRPr="0082172A">
        <w:rPr>
          <w:rStyle w:val="jlqj4b"/>
          <w:b/>
          <w:bCs/>
          <w:lang w:val="en"/>
        </w:rPr>
        <w:t xml:space="preserve"> (K20) targeting PSM</w:t>
      </w:r>
      <w:r w:rsidR="0023380B">
        <w:rPr>
          <w:rStyle w:val="jlqj4b"/>
          <w:lang w:val="en"/>
        </w:rPr>
        <w:t xml:space="preserve"> could restore </w:t>
      </w:r>
    </w:p>
    <w:p w14:paraId="4D8F6B78" w14:textId="2C5CEBC9" w:rsidR="00753591" w:rsidRPr="00A6278A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62057E">
        <w:rPr>
          <w:i/>
          <w:iCs/>
          <w:lang w:val="en-GB"/>
        </w:rPr>
        <w:t>.</w:t>
      </w:r>
      <w:r w:rsidR="00A6278A">
        <w:rPr>
          <w:i/>
          <w:iCs/>
          <w:lang w:val="en-GB"/>
        </w:rPr>
        <w:t xml:space="preserve"> 285 </w:t>
      </w:r>
      <w:r w:rsidR="00A6278A">
        <w:rPr>
          <w:rStyle w:val="jlqj4b"/>
          <w:lang w:val="en"/>
        </w:rPr>
        <w:t xml:space="preserve">PxP-K20 </w:t>
      </w:r>
      <w:r w:rsidR="00A6278A" w:rsidRPr="00A6278A">
        <w:rPr>
          <w:rStyle w:val="jlqj4b"/>
          <w:b/>
          <w:bCs/>
          <w:lang w:val="en"/>
        </w:rPr>
        <w:t xml:space="preserve">protein, the presence </w:t>
      </w:r>
      <w:r w:rsidR="00A6278A">
        <w:rPr>
          <w:rStyle w:val="jlqj4b"/>
          <w:lang w:val="en"/>
        </w:rPr>
        <w:t xml:space="preserve">of the Sac1-P chimera could not </w:t>
      </w:r>
      <w:r w:rsidR="00A6278A" w:rsidRPr="00A6278A">
        <w:rPr>
          <w:rStyle w:val="jlqj4b"/>
          <w:b/>
          <w:bCs/>
          <w:lang w:val="en"/>
        </w:rPr>
        <w:t xml:space="preserve">restore </w:t>
      </w:r>
      <w:r w:rsidR="00A6278A">
        <w:rPr>
          <w:rStyle w:val="jlqj4b"/>
          <w:lang w:val="en"/>
        </w:rPr>
        <w:t xml:space="preserve">the localization of Vps13 </w:t>
      </w:r>
      <w:r w:rsidR="00A6278A" w:rsidRPr="00A6278A">
        <w:rPr>
          <w:rStyle w:val="jlqj4b"/>
          <w:b/>
          <w:bCs/>
          <w:lang w:val="en"/>
        </w:rPr>
        <w:t>to PSM</w:t>
      </w:r>
    </w:p>
    <w:p w14:paraId="121AC54B" w14:textId="344E4636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096E07">
        <w:rPr>
          <w:i/>
          <w:iCs/>
          <w:lang w:val="en-GB"/>
        </w:rPr>
        <w:t xml:space="preserve"> 287 and 289 </w:t>
      </w:r>
      <w:r w:rsidR="00096E07" w:rsidRPr="00096E07">
        <w:rPr>
          <w:lang w:val="en-GB"/>
        </w:rPr>
        <w:t xml:space="preserve">overexpression of </w:t>
      </w:r>
      <w:r w:rsidR="00096E07" w:rsidRPr="00096E07">
        <w:rPr>
          <w:b/>
          <w:bCs/>
          <w:i/>
          <w:iCs/>
          <w:lang w:val="en-GB"/>
        </w:rPr>
        <w:t>VPS13</w:t>
      </w:r>
      <w:r w:rsidR="00096E07">
        <w:rPr>
          <w:i/>
          <w:iCs/>
          <w:lang w:val="en-GB"/>
        </w:rPr>
        <w:t>.</w:t>
      </w:r>
    </w:p>
    <w:p w14:paraId="405D9E46" w14:textId="2A409663" w:rsidR="009A39D0" w:rsidRDefault="00753591" w:rsidP="00753591">
      <w:pPr>
        <w:rPr>
          <w:lang w:val="en-GB"/>
        </w:rPr>
      </w:pPr>
      <w:r w:rsidRPr="00753591">
        <w:rPr>
          <w:i/>
          <w:iCs/>
          <w:lang w:val="en-GB"/>
        </w:rPr>
        <w:t>L</w:t>
      </w:r>
      <w:r w:rsidR="00DB3102">
        <w:rPr>
          <w:i/>
          <w:iCs/>
          <w:lang w:val="en-GB"/>
        </w:rPr>
        <w:t xml:space="preserve">. 298 </w:t>
      </w:r>
      <w:r w:rsidR="009A39D0" w:rsidRPr="009A39D0">
        <w:rPr>
          <w:b/>
          <w:bCs/>
          <w:lang w:val="en-GB"/>
        </w:rPr>
        <w:t>Indeed, the</w:t>
      </w:r>
      <w:r w:rsidR="009A39D0" w:rsidRPr="009A39D0">
        <w:rPr>
          <w:lang w:val="en-GB"/>
        </w:rPr>
        <w:t xml:space="preserve"> </w:t>
      </w:r>
      <w:r w:rsidR="0041593F" w:rsidRPr="0041593F">
        <w:rPr>
          <w:b/>
          <w:bCs/>
          <w:lang w:val="en-GB"/>
        </w:rPr>
        <w:t>fusion protein composed of</w:t>
      </w:r>
      <w:r w:rsidR="0041593F">
        <w:rPr>
          <w:lang w:val="en-GB"/>
        </w:rPr>
        <w:t xml:space="preserve"> </w:t>
      </w:r>
      <w:r w:rsidR="009A39D0" w:rsidRPr="009A39D0">
        <w:rPr>
          <w:lang w:val="en-GB"/>
        </w:rPr>
        <w:t xml:space="preserve">extreme N-terminus of Vps13 (1–57) </w:t>
      </w:r>
      <w:r w:rsidR="0041593F">
        <w:rPr>
          <w:b/>
          <w:bCs/>
          <w:lang w:val="en-GB"/>
        </w:rPr>
        <w:t>and</w:t>
      </w:r>
      <w:r w:rsidR="009A39D0" w:rsidRPr="009A39D0">
        <w:rPr>
          <w:lang w:val="en-GB"/>
        </w:rPr>
        <w:t xml:space="preserve"> GFP </w:t>
      </w:r>
    </w:p>
    <w:p w14:paraId="5F38F764" w14:textId="1B5F1B5E" w:rsidR="00753591" w:rsidRPr="00F14D3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F14D31">
        <w:rPr>
          <w:i/>
          <w:iCs/>
          <w:lang w:val="en-GB"/>
        </w:rPr>
        <w:t xml:space="preserve"> 304 </w:t>
      </w:r>
      <w:r w:rsidR="00F14D31" w:rsidRPr="00F14D31">
        <w:rPr>
          <w:lang w:val="en-GB"/>
        </w:rPr>
        <w:t xml:space="preserve">in mutants </w:t>
      </w:r>
      <w:r w:rsidR="00F14D31" w:rsidRPr="00F14D31">
        <w:rPr>
          <w:b/>
          <w:bCs/>
          <w:lang w:val="en-GB"/>
        </w:rPr>
        <w:t xml:space="preserve">lacking </w:t>
      </w:r>
      <w:r w:rsidR="00F14D31" w:rsidRPr="00F14D31">
        <w:rPr>
          <w:lang w:val="en-GB"/>
        </w:rPr>
        <w:t>Vps13</w:t>
      </w:r>
      <w:r w:rsidR="00F14D31" w:rsidRPr="00F14D31">
        <w:rPr>
          <w:b/>
          <w:bCs/>
          <w:lang w:val="en-GB"/>
        </w:rPr>
        <w:t xml:space="preserve"> or </w:t>
      </w:r>
      <w:r w:rsidR="00F14D31" w:rsidRPr="00F14D31">
        <w:rPr>
          <w:lang w:val="en-GB"/>
        </w:rPr>
        <w:t>the adaptor complex</w:t>
      </w:r>
      <w:r w:rsidR="00F14D31" w:rsidRPr="00F14D31">
        <w:rPr>
          <w:b/>
          <w:bCs/>
          <w:lang w:val="en-GB"/>
        </w:rPr>
        <w:t xml:space="preserve"> proteins</w:t>
      </w:r>
      <w:r w:rsidR="00F14D31" w:rsidRPr="00F14D31">
        <w:rPr>
          <w:lang w:val="en-GB"/>
        </w:rPr>
        <w:t>.</w:t>
      </w:r>
    </w:p>
    <w:p w14:paraId="12A3073F" w14:textId="72033BA1" w:rsidR="00F14D31" w:rsidRPr="00F14D3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F14D31">
        <w:rPr>
          <w:i/>
          <w:iCs/>
          <w:lang w:val="en-GB"/>
        </w:rPr>
        <w:t xml:space="preserve"> 305-306 </w:t>
      </w:r>
      <w:r w:rsidR="00F14D31" w:rsidRPr="00F14D31">
        <w:rPr>
          <w:lang w:val="en-GB"/>
        </w:rPr>
        <w:t xml:space="preserve">PI4P </w:t>
      </w:r>
      <w:r w:rsidR="00F14D31" w:rsidRPr="00F14D31">
        <w:rPr>
          <w:b/>
          <w:bCs/>
          <w:lang w:val="en-GB"/>
        </w:rPr>
        <w:t>level</w:t>
      </w:r>
      <w:r w:rsidR="00F14D31" w:rsidRPr="00F14D31">
        <w:rPr>
          <w:lang w:val="en-GB"/>
        </w:rPr>
        <w:t xml:space="preserve"> in the yeast PM </w:t>
      </w:r>
      <w:r w:rsidR="00F14D31" w:rsidRPr="00F14D31">
        <w:rPr>
          <w:b/>
          <w:bCs/>
          <w:lang w:val="en-GB"/>
        </w:rPr>
        <w:t xml:space="preserve">is </w:t>
      </w:r>
      <w:r w:rsidR="00F14D31" w:rsidRPr="00F14D31">
        <w:rPr>
          <w:lang w:val="en-GB"/>
        </w:rPr>
        <w:t xml:space="preserve">regulated in part by the Sac1 phosphatase </w:t>
      </w:r>
      <w:r w:rsidR="00F14D31" w:rsidRPr="00F14D31">
        <w:rPr>
          <w:b/>
          <w:bCs/>
          <w:lang w:val="en-GB"/>
        </w:rPr>
        <w:t>through</w:t>
      </w:r>
      <w:r w:rsidR="00F14D31" w:rsidRPr="00F14D31">
        <w:rPr>
          <w:lang w:val="en-GB"/>
        </w:rPr>
        <w:t xml:space="preserve"> ER-PM contact sites</w:t>
      </w:r>
    </w:p>
    <w:p w14:paraId="30EC3196" w14:textId="6F29F987" w:rsidR="00753591" w:rsidRPr="004E174E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9B38EF">
        <w:rPr>
          <w:i/>
          <w:iCs/>
          <w:lang w:val="en-GB"/>
        </w:rPr>
        <w:t>.</w:t>
      </w:r>
      <w:r w:rsidR="004E174E">
        <w:rPr>
          <w:i/>
          <w:iCs/>
          <w:lang w:val="en-GB"/>
        </w:rPr>
        <w:t xml:space="preserve"> 317-318 </w:t>
      </w:r>
      <w:r w:rsidR="004E174E" w:rsidRPr="004E174E">
        <w:rPr>
          <w:lang w:val="en-GB"/>
        </w:rPr>
        <w:t xml:space="preserve">In this experiment, </w:t>
      </w:r>
      <w:r w:rsidR="004E174E" w:rsidRPr="004E174E">
        <w:rPr>
          <w:b/>
          <w:bCs/>
          <w:lang w:val="en-GB"/>
        </w:rPr>
        <w:t>simultaneous presence</w:t>
      </w:r>
      <w:r w:rsidR="004E174E">
        <w:rPr>
          <w:lang w:val="en-GB"/>
        </w:rPr>
        <w:t xml:space="preserve"> of</w:t>
      </w:r>
      <w:r w:rsidR="004E174E" w:rsidRPr="004E174E">
        <w:rPr>
          <w:lang w:val="en-GB"/>
        </w:rPr>
        <w:t xml:space="preserve"> mKate-Spo20</w:t>
      </w:r>
      <w:r w:rsidR="004E174E" w:rsidRPr="004E174E">
        <w:rPr>
          <w:vertAlign w:val="superscript"/>
          <w:lang w:val="en-GB"/>
        </w:rPr>
        <w:t>51-91</w:t>
      </w:r>
      <w:r w:rsidR="004E174E" w:rsidRPr="004E174E">
        <w:rPr>
          <w:lang w:val="en-GB"/>
        </w:rPr>
        <w:t>-</w:t>
      </w:r>
      <w:r w:rsidR="004E174E">
        <w:t>β</w:t>
      </w:r>
      <w:r w:rsidR="004E174E" w:rsidRPr="004E174E">
        <w:rPr>
          <w:lang w:val="en-GB"/>
        </w:rPr>
        <w:t>1-10 and Tcb3-</w:t>
      </w:r>
      <w:r w:rsidR="004E174E">
        <w:t>β</w:t>
      </w:r>
      <w:r w:rsidR="004E174E" w:rsidRPr="004E174E">
        <w:rPr>
          <w:lang w:val="en-GB"/>
        </w:rPr>
        <w:t xml:space="preserve">11 in wild-type cells </w:t>
      </w:r>
      <w:r w:rsidR="004E174E" w:rsidRPr="004E174E">
        <w:rPr>
          <w:b/>
          <w:bCs/>
          <w:lang w:val="en-GB"/>
        </w:rPr>
        <w:t>resulted in</w:t>
      </w:r>
      <w:r w:rsidR="004E174E" w:rsidRPr="004E174E">
        <w:rPr>
          <w:lang w:val="en-GB"/>
        </w:rPr>
        <w:t xml:space="preserve"> GFP fluorescence</w:t>
      </w:r>
      <w:r w:rsidR="004E174E">
        <w:rPr>
          <w:lang w:val="en-GB"/>
        </w:rPr>
        <w:t>.</w:t>
      </w:r>
    </w:p>
    <w:p w14:paraId="703723BA" w14:textId="39CB1589" w:rsidR="00753591" w:rsidRPr="00D26AD9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L.</w:t>
      </w:r>
      <w:r w:rsidR="004E174E">
        <w:rPr>
          <w:i/>
          <w:iCs/>
          <w:lang w:val="en-GB"/>
        </w:rPr>
        <w:t xml:space="preserve"> </w:t>
      </w:r>
      <w:r w:rsidR="00D26AD9">
        <w:rPr>
          <w:i/>
          <w:iCs/>
          <w:lang w:val="en-GB"/>
        </w:rPr>
        <w:t>348</w:t>
      </w:r>
      <w:r w:rsidR="00D26AD9" w:rsidRPr="00D26AD9">
        <w:rPr>
          <w:lang w:val="en-GB"/>
        </w:rPr>
        <w:t xml:space="preserve"> </w:t>
      </w:r>
      <w:r w:rsidR="00D26AD9" w:rsidRPr="00D26AD9">
        <w:rPr>
          <w:b/>
          <w:bCs/>
          <w:lang w:val="en-GB"/>
        </w:rPr>
        <w:t xml:space="preserve">overproduction </w:t>
      </w:r>
      <w:r w:rsidR="00D26AD9" w:rsidRPr="00D26AD9">
        <w:rPr>
          <w:lang w:val="en-GB"/>
        </w:rPr>
        <w:t>of Vps13</w:t>
      </w:r>
    </w:p>
    <w:p w14:paraId="0E62876A" w14:textId="3C9A65BF" w:rsidR="00753591" w:rsidRDefault="00753591" w:rsidP="00753591">
      <w:pPr>
        <w:rPr>
          <w:i/>
          <w:iCs/>
          <w:lang w:val="en-GB"/>
        </w:rPr>
      </w:pPr>
      <w:r w:rsidRPr="00753591">
        <w:rPr>
          <w:i/>
          <w:iCs/>
          <w:lang w:val="en-GB"/>
        </w:rPr>
        <w:t>L</w:t>
      </w:r>
      <w:r w:rsidR="009B38EF">
        <w:rPr>
          <w:i/>
          <w:iCs/>
          <w:lang w:val="en-GB"/>
        </w:rPr>
        <w:t>.</w:t>
      </w:r>
      <w:r w:rsidR="00D26AD9">
        <w:rPr>
          <w:i/>
          <w:iCs/>
          <w:lang w:val="en-GB"/>
        </w:rPr>
        <w:t xml:space="preserve"> 367 </w:t>
      </w:r>
      <w:r w:rsidR="00D26AD9" w:rsidRPr="00D26AD9">
        <w:rPr>
          <w:lang w:val="en-GB"/>
        </w:rPr>
        <w:t xml:space="preserve">cells </w:t>
      </w:r>
      <w:r w:rsidR="00D26AD9" w:rsidRPr="00D26AD9">
        <w:rPr>
          <w:b/>
          <w:bCs/>
          <w:lang w:val="en-GB"/>
        </w:rPr>
        <w:t>producing</w:t>
      </w:r>
      <w:r w:rsidR="00D26AD9" w:rsidRPr="00D26AD9">
        <w:rPr>
          <w:lang w:val="en-GB"/>
        </w:rPr>
        <w:t xml:space="preserve"> a PI4P</w:t>
      </w:r>
      <w:r w:rsidR="00724500">
        <w:rPr>
          <w:lang w:val="en-GB"/>
        </w:rPr>
        <w:t>-phosphatase</w:t>
      </w:r>
    </w:p>
    <w:sectPr w:rsidR="007535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17BE" w14:textId="77777777" w:rsidR="00AA5E2F" w:rsidRDefault="00AA5E2F">
      <w:pPr>
        <w:spacing w:after="0" w:line="240" w:lineRule="auto"/>
      </w:pPr>
      <w:r>
        <w:separator/>
      </w:r>
    </w:p>
  </w:endnote>
  <w:endnote w:type="continuationSeparator" w:id="0">
    <w:p w14:paraId="2F2BC2B2" w14:textId="77777777" w:rsidR="00AA5E2F" w:rsidRDefault="00A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FD04" w14:textId="77777777" w:rsidR="00AA5E2F" w:rsidRDefault="00AA5E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A6FA9C" w14:textId="77777777" w:rsidR="00AA5E2F" w:rsidRDefault="00AA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3F21"/>
    <w:multiLevelType w:val="hybridMultilevel"/>
    <w:tmpl w:val="CA36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DF5"/>
    <w:multiLevelType w:val="hybridMultilevel"/>
    <w:tmpl w:val="7C3E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31"/>
    <w:rsid w:val="00030675"/>
    <w:rsid w:val="000332E1"/>
    <w:rsid w:val="00096E07"/>
    <w:rsid w:val="00097B22"/>
    <w:rsid w:val="00097FC4"/>
    <w:rsid w:val="000A551F"/>
    <w:rsid w:val="000B3EBC"/>
    <w:rsid w:val="000C481A"/>
    <w:rsid w:val="000F7527"/>
    <w:rsid w:val="00146CE1"/>
    <w:rsid w:val="001E6FCB"/>
    <w:rsid w:val="001F1BB6"/>
    <w:rsid w:val="00220D79"/>
    <w:rsid w:val="0023380B"/>
    <w:rsid w:val="0028612C"/>
    <w:rsid w:val="002B589D"/>
    <w:rsid w:val="002D7701"/>
    <w:rsid w:val="002F11D5"/>
    <w:rsid w:val="0033251F"/>
    <w:rsid w:val="00387471"/>
    <w:rsid w:val="003F3D46"/>
    <w:rsid w:val="0041593F"/>
    <w:rsid w:val="0042086F"/>
    <w:rsid w:val="00447BA3"/>
    <w:rsid w:val="004550B7"/>
    <w:rsid w:val="00474A12"/>
    <w:rsid w:val="0047644E"/>
    <w:rsid w:val="00484831"/>
    <w:rsid w:val="004E174E"/>
    <w:rsid w:val="004E6DDD"/>
    <w:rsid w:val="00544B1C"/>
    <w:rsid w:val="005659CC"/>
    <w:rsid w:val="00580AFB"/>
    <w:rsid w:val="005814CD"/>
    <w:rsid w:val="0062057E"/>
    <w:rsid w:val="006545A2"/>
    <w:rsid w:val="006612DC"/>
    <w:rsid w:val="006B03ED"/>
    <w:rsid w:val="006E3A4D"/>
    <w:rsid w:val="006E4F60"/>
    <w:rsid w:val="006E5562"/>
    <w:rsid w:val="00721422"/>
    <w:rsid w:val="00724500"/>
    <w:rsid w:val="00753591"/>
    <w:rsid w:val="007855BD"/>
    <w:rsid w:val="007A5663"/>
    <w:rsid w:val="007C72B6"/>
    <w:rsid w:val="007D6C6D"/>
    <w:rsid w:val="007D7867"/>
    <w:rsid w:val="00815533"/>
    <w:rsid w:val="0082172A"/>
    <w:rsid w:val="008263C4"/>
    <w:rsid w:val="00835CEF"/>
    <w:rsid w:val="008938AA"/>
    <w:rsid w:val="00897BC5"/>
    <w:rsid w:val="008C03BF"/>
    <w:rsid w:val="008D6D78"/>
    <w:rsid w:val="009040E9"/>
    <w:rsid w:val="00963CD8"/>
    <w:rsid w:val="00992334"/>
    <w:rsid w:val="009A39D0"/>
    <w:rsid w:val="009A67ED"/>
    <w:rsid w:val="009B38EF"/>
    <w:rsid w:val="009C2633"/>
    <w:rsid w:val="009D13DB"/>
    <w:rsid w:val="00A4160A"/>
    <w:rsid w:val="00A5703F"/>
    <w:rsid w:val="00A6278A"/>
    <w:rsid w:val="00AA2D27"/>
    <w:rsid w:val="00AA5E2F"/>
    <w:rsid w:val="00AE0AC0"/>
    <w:rsid w:val="00AF4C5E"/>
    <w:rsid w:val="00B2279B"/>
    <w:rsid w:val="00B45792"/>
    <w:rsid w:val="00B60096"/>
    <w:rsid w:val="00B6148C"/>
    <w:rsid w:val="00B937F9"/>
    <w:rsid w:val="00BB45E5"/>
    <w:rsid w:val="00BD03AA"/>
    <w:rsid w:val="00BD6B1E"/>
    <w:rsid w:val="00BE40F2"/>
    <w:rsid w:val="00BF743D"/>
    <w:rsid w:val="00C36F59"/>
    <w:rsid w:val="00C6247D"/>
    <w:rsid w:val="00CB696C"/>
    <w:rsid w:val="00CC46CD"/>
    <w:rsid w:val="00D133D1"/>
    <w:rsid w:val="00D14542"/>
    <w:rsid w:val="00D26AD9"/>
    <w:rsid w:val="00DA3266"/>
    <w:rsid w:val="00DB3102"/>
    <w:rsid w:val="00E03373"/>
    <w:rsid w:val="00E051D2"/>
    <w:rsid w:val="00E22439"/>
    <w:rsid w:val="00E641E1"/>
    <w:rsid w:val="00E74C84"/>
    <w:rsid w:val="00ED3144"/>
    <w:rsid w:val="00EF5D5C"/>
    <w:rsid w:val="00F10DCD"/>
    <w:rsid w:val="00F14D31"/>
    <w:rsid w:val="00F42C14"/>
    <w:rsid w:val="00F95D55"/>
    <w:rsid w:val="00F95F8C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9C263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BA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efaultParagraphFont"/>
    <w:rsid w:val="006545A2"/>
  </w:style>
  <w:style w:type="character" w:customStyle="1" w:styleId="viiyi">
    <w:name w:val="viiyi"/>
    <w:basedOn w:val="DefaultParagraphFont"/>
    <w:rsid w:val="0062057E"/>
  </w:style>
  <w:style w:type="character" w:styleId="Hyperlink">
    <w:name w:val="Hyperlink"/>
    <w:basedOn w:val="DefaultParagraphFont"/>
    <w:uiPriority w:val="99"/>
    <w:unhideWhenUsed/>
    <w:rsid w:val="002D7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14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2633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2021-04-04T08:00:00Z</dcterms:created>
  <dcterms:modified xsi:type="dcterms:W3CDTF">2021-04-04T08:00:00Z</dcterms:modified>
</cp:coreProperties>
</file>