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D99C" w14:textId="0384F5B7" w:rsidR="00787D26" w:rsidRDefault="00787D26" w:rsidP="007A42A6">
      <w:pPr>
        <w:pStyle w:val="Heading2"/>
      </w:pPr>
      <w:bookmarkStart w:id="0" w:name="_Ref508409352"/>
      <w:bookmarkStart w:id="1" w:name="_Ref508409383"/>
      <w:bookmarkStart w:id="2" w:name="_Toc510018525"/>
      <w:bookmarkStart w:id="3" w:name="_Ref508390768"/>
      <w:bookmarkStart w:id="4" w:name="_Ref508408589"/>
      <w:bookmarkStart w:id="5" w:name="_Ref508409020"/>
      <w:bookmarkStart w:id="6" w:name="_Ref508409764"/>
      <w:bookmarkStart w:id="7" w:name="_Toc510018521"/>
      <w:bookmarkStart w:id="8" w:name="_Toc106513530"/>
      <w:bookmarkStart w:id="9" w:name="_Toc106717788"/>
      <w:r>
        <w:t xml:space="preserve">S1 Text – </w:t>
      </w:r>
      <w:r w:rsidR="000C1F1A">
        <w:t>Model parameter estimation and sensitivity analysis</w:t>
      </w:r>
    </w:p>
    <w:p w14:paraId="718715F3" w14:textId="7BBFCCB9" w:rsidR="00A90341" w:rsidRPr="00C84E0A" w:rsidRDefault="00A90341" w:rsidP="00A90341">
      <w:pPr>
        <w:pStyle w:val="Heading3"/>
        <w:rPr>
          <w:color w:val="000000" w:themeColor="text1"/>
        </w:rPr>
      </w:pPr>
      <w:r w:rsidRPr="00C84E0A">
        <w:rPr>
          <w:color w:val="000000" w:themeColor="text1"/>
        </w:rPr>
        <w:t>Parameter estimation</w:t>
      </w:r>
      <w:bookmarkEnd w:id="0"/>
      <w:bookmarkEnd w:id="1"/>
      <w:bookmarkEnd w:id="2"/>
      <w:r w:rsidRPr="00C84E0A">
        <w:rPr>
          <w:color w:val="000000" w:themeColor="text1"/>
        </w:rPr>
        <w:t xml:space="preserve"> protocol</w:t>
      </w:r>
    </w:p>
    <w:p w14:paraId="6661FDFE" w14:textId="29ADC3FC" w:rsidR="00A90341" w:rsidRPr="00C84E0A" w:rsidRDefault="00A90341" w:rsidP="00A90341">
      <w:pPr>
        <w:spacing w:line="240" w:lineRule="auto"/>
        <w:ind w:firstLine="360"/>
        <w:rPr>
          <w:color w:val="000000" w:themeColor="text1"/>
        </w:rPr>
      </w:pPr>
      <w:bookmarkStart w:id="10" w:name="_Hlk526248340"/>
      <w:r w:rsidRPr="00C84E0A">
        <w:rPr>
          <w:color w:val="000000" w:themeColor="text1"/>
        </w:rPr>
        <w:t>Our constructed model (Fig</w:t>
      </w:r>
      <w:r w:rsidR="000B3979">
        <w:rPr>
          <w:color w:val="000000" w:themeColor="text1"/>
        </w:rPr>
        <w:t xml:space="preserve"> </w:t>
      </w:r>
      <w:r w:rsidRPr="00C84E0A">
        <w:rPr>
          <w:color w:val="000000" w:themeColor="text1"/>
        </w:rPr>
        <w:t>1A) had 66 parameters (16 were the total protein counts). The parameters are estimated using parameter ranges from the literature</w:t>
      </w:r>
      <w:r w:rsidR="00682515">
        <w:rPr>
          <w:color w:val="000000" w:themeColor="text1"/>
        </w:rPr>
        <w:t xml:space="preserve"> </w:t>
      </w:r>
      <w:r w:rsidR="0051486A">
        <w:rPr>
          <w:color w:val="000000" w:themeColor="text1"/>
        </w:rPr>
        <w:fldChar w:fldCharType="begin"/>
      </w:r>
      <w:r w:rsidR="0051486A">
        <w:rPr>
          <w:color w:val="000000" w:themeColor="text1"/>
        </w:rPr>
        <w:instrText xml:space="preserve"> ADDIN ZOTERO_ITEM CSL_CITATION {"citationID":"IvHuyTg8","properties":{"formattedCitation":"(1\\uc0\\u8211{}4)","plainCitation":"(1–4)","noteIndex":0},"citationItems":[{"id":1338,"uris":["http://zotero.org/users/6030467/items/44SD7MWW"],"uri":["http://zotero.org/users/6030467/items/44SD7MWW"],"itemData":{"id":1338,"type":"article-journal","container-title":"BMC Systems Biology","DOI":"10.1186/1752-0509-6-82","ISSN":"1752-0509","issue":"1","journalAbbreviation":"BMC Syst Biol","language":"en","page":"82","source":"DOI.org (Crossref)","title":"Different designs of kinase-phosphatase interactions and phosphatase sequestration shapes the robustness and signal flow in the MAPK cascade","volume":"6","author":[{"family":"Sarma","given":"Uddipan"},{"family":"Ghosh","given":"Indira"}],"issued":{"date-parts":[["2012"]]}}},{"id":1064,"uris":["http://zotero.org/users/6030467/items/YRT3KCKD"],"uri":["http://zotero.org/users/6030467/items/YRT3KCKD"],"itemData":{"id":1064,"type":"article-journal","abstract":"We present a computational model that offers an integrated quantitative, dynamic, and topological representation of intracellular signal networks, based on known components of epidermal growth factor (EGF) receptor signal pathways. The model provides insight into signal-response relationships between the binding of EGF to its receptor at the cell surface and the activation of downstream proteins in the signaling cascade. It shows that EGF-induced responses are remarkably stable over a 100-fold range of ligand concentration and that the critical parameter in determining signal efficacy is the initial velocity of receptor activation. The predictions of the model agree well with experimental analysis of the effect of EGF on two downstream responses, phosphorylation of ERK-1/2 and expression of the target gene, c-fos.","container-title":"Nat Biotechnol","DOI":"10.1038/nbt0402-370","ISSN":"1087-0156 (Print) 1087-0156 (Linking)","page":"370–375","title":"Computational modeling of the dynamics of the MAP kinase cascade activated by surface and internalized EGF receptors","volume":"20","author":[{"family":"Schoeberl","given":"B"},{"family":"Eichler-Jonsson","given":"C"},{"family":"Gilles","given":"E D"},{"family":"Muller","given":"G"}],"issued":{"date-parts":[["2002"]]}}},{"id":1341,"uris":["http://zotero.org/users/6030467/items/7LJDA4I6"],"uri":["http://zotero.org/users/6030467/items/7LJDA4I6"],"itemData":{"id":1341,"type":"article-journal","container-title":"Physical Biology","DOI":"10.1088/1478-3975/10/3/035006","ISSN":"1478-3967, 1478-3975","issue":"3","journalAbbreviation":"Phys. Biol.","page":"035006","source":"DOI.org (Crossref)","title":"MEK1 and MEK2 differentially control the duration and amplitude of the ERK cascade response","volume":"10","author":[{"family":"Kocieniewski","given":"Pawel"},{"family":"Lipniacki","given":"Tomasz"}],"issued":{"date-parts":[["2013",6,4]]}}},{"id":1343,"uris":["http://zotero.org/users/6030467/items/5F5QLI4U"],"uri":["http://zotero.org/users/6030467/items/5F5QLI4U"],"itemData":{"id":1343,"type":"article-journal","container-title":"BMC Systems Biology","DOI":"10.1186/1752-0509-6-107","ISSN":"1752-0509","issue":"1","journalAbbreviation":"BMC Syst Biol","language":"en","page":"107","source":"DOI.org (Crossref)","title":"Specification, annotation, visualization and simulation of a large rule-based model for ERBB receptor signaling","volume":"6","author":[{"family":"Creamer","given":"Matthew S"},{"family":"Stites","given":"Edward C"},{"family":"Aziz","given":"Meraj"},{"family":"Cahill","given":"James A"},{"family":"Tan","given":"Chin"},{"family":"Berens","given":"Michael E"},{"family":"Han","given":"Haiyong"},{"family":"Bussey","given":"Kimberley J"},{"family":"Von Hoff","given":"Daniel D"},{"family":"Hlavacek","given":"William S"},{"family":"Posner","given":"Richard G"}],"issued":{"date-parts":[["2012"]]}}}],"schema":"https://github.com/citation-style-language/schema/raw/master/csl-citation.json"} </w:instrText>
      </w:r>
      <w:r w:rsidR="0051486A">
        <w:rPr>
          <w:color w:val="000000" w:themeColor="text1"/>
        </w:rPr>
        <w:fldChar w:fldCharType="separate"/>
      </w:r>
      <w:r w:rsidR="0051486A">
        <w:t>[</w:t>
      </w:r>
      <w:r w:rsidR="0051486A" w:rsidRPr="0051486A">
        <w:t>1–4</w:t>
      </w:r>
      <w:r w:rsidR="0051486A">
        <w:t>]</w:t>
      </w:r>
      <w:r w:rsidR="0051486A">
        <w:rPr>
          <w:color w:val="000000" w:themeColor="text1"/>
        </w:rPr>
        <w:fldChar w:fldCharType="end"/>
      </w:r>
      <w:r w:rsidR="0051486A">
        <w:rPr>
          <w:color w:val="000000" w:themeColor="text1"/>
        </w:rPr>
        <w:t>.</w:t>
      </w:r>
      <w:r w:rsidRPr="00C84E0A">
        <w:rPr>
          <w:color w:val="000000" w:themeColor="text1"/>
        </w:rPr>
        <w:t xml:space="preserve"> The protocol for parameter estimation included a semi-automated and piece-wise fitting strategy, using Markov chain Monte Carlo sampling and the PTEMPEST package (github.com/</w:t>
      </w:r>
      <w:proofErr w:type="spellStart"/>
      <w:r w:rsidRPr="00C84E0A">
        <w:rPr>
          <w:color w:val="000000" w:themeColor="text1"/>
        </w:rPr>
        <w:t>RuleWorld</w:t>
      </w:r>
      <w:proofErr w:type="spellEnd"/>
      <w:r w:rsidRPr="00C84E0A">
        <w:rPr>
          <w:color w:val="000000" w:themeColor="text1"/>
        </w:rPr>
        <w:t>/</w:t>
      </w:r>
      <w:proofErr w:type="spellStart"/>
      <w:r w:rsidRPr="00C84E0A">
        <w:rPr>
          <w:color w:val="000000" w:themeColor="text1"/>
        </w:rPr>
        <w:t>ptempest</w:t>
      </w:r>
      <w:proofErr w:type="spellEnd"/>
      <w:r w:rsidRPr="00C84E0A">
        <w:rPr>
          <w:color w:val="000000" w:themeColor="text1"/>
        </w:rPr>
        <w:t>). The PTEMPEST algorithm searches the parameter space running multiple Markov chains in parallel at different temperatures for faster sampling and enabling escape from the local minima</w:t>
      </w:r>
      <w:r w:rsidR="0051486A">
        <w:rPr>
          <w:color w:val="000000" w:themeColor="text1"/>
        </w:rPr>
        <w:t xml:space="preserve"> </w:t>
      </w:r>
      <w:r w:rsidR="0051486A">
        <w:rPr>
          <w:color w:val="000000" w:themeColor="text1"/>
        </w:rPr>
        <w:fldChar w:fldCharType="begin"/>
      </w:r>
      <w:r w:rsidR="0051486A">
        <w:rPr>
          <w:color w:val="000000" w:themeColor="text1"/>
        </w:rPr>
        <w:instrText xml:space="preserve"> ADDIN ZOTERO_ITEM CSL_CITATION {"citationID":"0XRXslO8","properties":{"formattedCitation":"(5)","plainCitation":"(5)","noteIndex":0},"citationItems":[{"id":"Aizbd9CP/HDTKZyzd","uris":["http://www.mendeley.com/documents/?uuid=277567f1-4c9b-41c0-9c82-f29d65f058db"],"uri":["http://www.mendeley.com/documents/?uuid=277567f1-4c9b-41c0-9c82-f29d65f058db"],"itemData":{"DOI":"10.1109/PDP2018.2018.00114","ISBN":"2377-5750 VO  -","author":[{"dropping-particle":"","family":"Gupta","given":"S","non-dropping-particle":"","parse-names":false,"suffix":""},{"dropping-particle":"","family":"Hainsworth","given":"L","non-dropping-particle":"","parse-names":false,"suffix":""},{"dropping-particle":"","family":"Hogg","given":"J","non-dropping-particle":"","parse-names":false,"suffix":""},{"dropping-particle":"","family":"Lee","given":"R","non-dropping-particle":"","parse-names":false,"suffix":""},{"dropping-particle":"","family":"Faeder","given":"J","non-dropping-particle":"","parse-names":false,"suffix":""}],"container-title":"2018 26th Euromicro International Conference on Parallel, Distributed and Network-based Processing (PDP)","id":"Aizbd9CP/HDTKZyzd","issued":{"date-parts":[["2018"]]},"page":"690-697","title":"Evaluation of Parallel Tempering to Accelerate Bayesian Parameter Estimation in Systems Biology","type":"paper-conference"}}],"schema":"https://github.com/citation-style-language/schema/raw/master/csl-citation.json"} </w:instrText>
      </w:r>
      <w:r w:rsidR="0051486A">
        <w:rPr>
          <w:color w:val="000000" w:themeColor="text1"/>
        </w:rPr>
        <w:fldChar w:fldCharType="separate"/>
      </w:r>
      <w:r w:rsidR="0051486A">
        <w:t>[</w:t>
      </w:r>
      <w:r w:rsidR="0051486A" w:rsidRPr="0051486A">
        <w:t>5</w:t>
      </w:r>
      <w:r w:rsidR="0051486A">
        <w:t>]</w:t>
      </w:r>
      <w:r w:rsidR="0051486A">
        <w:rPr>
          <w:color w:val="000000" w:themeColor="text1"/>
        </w:rPr>
        <w:fldChar w:fldCharType="end"/>
      </w:r>
      <w:bookmarkEnd w:id="10"/>
      <w:r w:rsidRPr="00C84E0A">
        <w:rPr>
          <w:color w:val="000000" w:themeColor="text1"/>
        </w:rPr>
        <w:t xml:space="preserve">. In this framework, the probability of accepting an unfavorable move depends on the chain temperature and the swaps among different chains help avoid getting stuck in </w:t>
      </w:r>
      <w:r w:rsidR="00432900">
        <w:rPr>
          <w:color w:val="000000" w:themeColor="text1"/>
        </w:rPr>
        <w:t xml:space="preserve">the </w:t>
      </w:r>
      <w:r w:rsidRPr="00C84E0A">
        <w:rPr>
          <w:color w:val="000000" w:themeColor="text1"/>
        </w:rPr>
        <w:t>local minima. The high temperature chains scan the parameter space more globally, and lower temperature chains enables localized searches. The approach samples the Bayesian posterior distribution of each parameter, with uniform priors</w:t>
      </w:r>
      <w:r w:rsidR="0051486A">
        <w:rPr>
          <w:color w:val="000000" w:themeColor="text1"/>
        </w:rPr>
        <w:t xml:space="preserve"> </w:t>
      </w:r>
      <w:r w:rsidR="0051486A">
        <w:rPr>
          <w:color w:val="000000" w:themeColor="text1"/>
        </w:rPr>
        <w:fldChar w:fldCharType="begin"/>
      </w:r>
      <w:r w:rsidR="0051486A">
        <w:rPr>
          <w:color w:val="000000" w:themeColor="text1"/>
        </w:rPr>
        <w:instrText xml:space="preserve"> ADDIN ZOTERO_ITEM CSL_CITATION {"citationID":"bu8VpQXn","properties":{"formattedCitation":"(6,7)","plainCitation":"(6,7)","noteIndex":0},"citationItems":[{"id":"Aizbd9CP/xn5oGNmp","uris":["http://www.mendeley.com/documents/?uuid=77f20d30-467f-4b23-91ce-4b67f7dea43f"],"uri":["http://www.mendeley.com/documents/?uuid=77f20d30-467f-4b23-91ce-4b67f7dea43f"],"itemData":{"author":[{"dropping-particle":"","family":"Swigon","given":"David","non-dropping-particle":"","parse-names":false,"suffix":""}],"container-title":"Mathematics and Life Sciences","editor":[{"dropping-particle":"V.","family":"Antoniouk","given":"Alexandra","non-dropping-particle":"","parse-names":false,"suffix":""},{"dropping-particle":"","family":"Melnik","given":"Roderick V. N.","non-dropping-particle":"","parse-names":false,"suffix":""}],"id":"Aizbd9CP/xn5oGNmp","issued":{"date-parts":[["2012"]]},"page":"19-42","publisher":"Walter de Gruyter","title":"Ensemble Modeling of Biological Systems","type":"chapter"}},{"id":"Aizbd9CP/qX1WT1k6","uris":["http://www.mendeley.com/documents/?uuid=83a5b451-5e3a-4f1d-a52b-0e6f249bba94"],"uri":["http://www.mendeley.com/documents/?uuid=83a5b451-5e3a-4f1d-a52b-0e6f249bba94"],"itemData":{"DOI":"10.1103/PhysRevE.68.021904","author":[{"dropping-particle":"","family":"Brown","given":"Kevin S","non-dropping-particle":"","parse-names":false,"suffix":""},{"dropping-particle":"","family":"Sethna","given":"James P","non-dropping-particle":"","parse-names":false,"suffix":""}],"container-title":"Physical Review E","id":"Aizbd9CP/qX1WT1k6","issue":"2","issued":{"date-parts":[["2003","8","12"]]},"page":"21904","publisher":"American Physical Society","title":"Statistical mechanical approaches to models with many poorly known parameters","type":"article-journal","volume":"68"}}],"schema":"https://github.com/citation-style-language/schema/raw/master/csl-citation.json"} </w:instrText>
      </w:r>
      <w:r w:rsidR="0051486A">
        <w:rPr>
          <w:color w:val="000000" w:themeColor="text1"/>
        </w:rPr>
        <w:fldChar w:fldCharType="separate"/>
      </w:r>
      <w:r w:rsidR="0051486A">
        <w:t>[</w:t>
      </w:r>
      <w:r w:rsidR="0051486A" w:rsidRPr="0051486A">
        <w:t>6,7</w:t>
      </w:r>
      <w:r w:rsidR="0051486A">
        <w:t>]</w:t>
      </w:r>
      <w:r w:rsidR="0051486A">
        <w:rPr>
          <w:color w:val="000000" w:themeColor="text1"/>
        </w:rPr>
        <w:fldChar w:fldCharType="end"/>
      </w:r>
      <w:r w:rsidRPr="00C84E0A">
        <w:rPr>
          <w:color w:val="000000" w:themeColor="text1"/>
        </w:rPr>
        <w:t xml:space="preserve">. The estimation procedure outputs parameter ensembles for each chain. </w:t>
      </w:r>
    </w:p>
    <w:p w14:paraId="098ECB01" w14:textId="744C3698" w:rsidR="00A90341" w:rsidRDefault="00A90341" w:rsidP="007A42A6">
      <w:pPr>
        <w:spacing w:line="240" w:lineRule="auto"/>
        <w:ind w:firstLine="360"/>
        <w:rPr>
          <w:color w:val="000000" w:themeColor="text1"/>
        </w:rPr>
      </w:pPr>
      <w:r w:rsidRPr="00C84E0A">
        <w:rPr>
          <w:color w:val="000000" w:themeColor="text1"/>
        </w:rPr>
        <w:t xml:space="preserve">In our work, we have run four chains in parallel and allowed for 50000 swaps between chains in each run. </w:t>
      </w:r>
      <w:r w:rsidR="000B3979">
        <w:rPr>
          <w:color w:val="000000" w:themeColor="text1"/>
        </w:rPr>
        <w:t xml:space="preserve">S4 </w:t>
      </w:r>
      <w:r w:rsidRPr="00C84E0A">
        <w:rPr>
          <w:color w:val="000000" w:themeColor="text1"/>
        </w:rPr>
        <w:t>Table summarizes the full list of the parameter settings for PTEMPEST configuration.</w:t>
      </w:r>
    </w:p>
    <w:p w14:paraId="36D3830D" w14:textId="26D4B71F" w:rsidR="00432900" w:rsidRDefault="00A90341" w:rsidP="00432900">
      <w:pPr>
        <w:spacing w:line="240" w:lineRule="auto"/>
        <w:ind w:firstLine="360"/>
        <w:rPr>
          <w:color w:val="000000" w:themeColor="text1"/>
        </w:rPr>
      </w:pPr>
      <w:r w:rsidRPr="00C84E0A">
        <w:rPr>
          <w:color w:val="000000" w:themeColor="text1"/>
        </w:rPr>
        <w:t>Starting from the parameter values (</w:t>
      </w:r>
      <w:r w:rsidR="000B3979">
        <w:rPr>
          <w:color w:val="000000" w:themeColor="text1"/>
        </w:rPr>
        <w:t xml:space="preserve">S5 </w:t>
      </w:r>
      <w:r w:rsidRPr="00C84E0A">
        <w:rPr>
          <w:color w:val="000000" w:themeColor="text1"/>
        </w:rPr>
        <w:t>Table), we ran (sampled) a total of 1,250,000 parameter sets (25 x 50000 swaps). For each PTEM</w:t>
      </w:r>
      <w:r>
        <w:rPr>
          <w:color w:val="000000" w:themeColor="text1"/>
        </w:rPr>
        <w:t>P</w:t>
      </w:r>
      <w:r w:rsidRPr="00C84E0A">
        <w:rPr>
          <w:color w:val="000000" w:themeColor="text1"/>
        </w:rPr>
        <w:t xml:space="preserve">EST run, we </w:t>
      </w:r>
      <w:r w:rsidR="00432900">
        <w:rPr>
          <w:color w:val="000000" w:themeColor="text1"/>
        </w:rPr>
        <w:t xml:space="preserve">manually </w:t>
      </w:r>
      <w:r w:rsidRPr="00C84E0A">
        <w:rPr>
          <w:color w:val="000000" w:themeColor="text1"/>
        </w:rPr>
        <w:t>defined the</w:t>
      </w:r>
      <w:r w:rsidR="00432900">
        <w:rPr>
          <w:color w:val="000000" w:themeColor="text1"/>
        </w:rPr>
        <w:t xml:space="preserve"> list of </w:t>
      </w:r>
      <w:r w:rsidRPr="00C84E0A">
        <w:rPr>
          <w:color w:val="000000" w:themeColor="text1"/>
        </w:rPr>
        <w:t xml:space="preserve">parameters to </w:t>
      </w:r>
      <w:proofErr w:type="gramStart"/>
      <w:r w:rsidRPr="00C84E0A">
        <w:rPr>
          <w:color w:val="000000" w:themeColor="text1"/>
        </w:rPr>
        <w:t>fit</w:t>
      </w:r>
      <w:proofErr w:type="gramEnd"/>
      <w:r w:rsidRPr="00C84E0A">
        <w:rPr>
          <w:color w:val="000000" w:themeColor="text1"/>
        </w:rPr>
        <w:t xml:space="preserve"> and the </w:t>
      </w:r>
      <w:r>
        <w:rPr>
          <w:color w:val="000000" w:themeColor="text1"/>
        </w:rPr>
        <w:t>“</w:t>
      </w:r>
      <w:r w:rsidRPr="00C84E0A">
        <w:rPr>
          <w:color w:val="000000" w:themeColor="text1"/>
        </w:rPr>
        <w:t>least-error</w:t>
      </w:r>
      <w:r>
        <w:rPr>
          <w:color w:val="000000" w:themeColor="text1"/>
        </w:rPr>
        <w:t>”</w:t>
      </w:r>
      <w:r w:rsidRPr="00C84E0A">
        <w:rPr>
          <w:color w:val="000000" w:themeColor="text1"/>
        </w:rPr>
        <w:t xml:space="preserve"> parameter set from each run is used as the starting parameter set for the next</w:t>
      </w:r>
      <w:r>
        <w:rPr>
          <w:color w:val="000000" w:themeColor="text1"/>
        </w:rPr>
        <w:t xml:space="preserve"> run</w:t>
      </w:r>
      <w:r w:rsidRPr="00C84E0A">
        <w:rPr>
          <w:color w:val="000000" w:themeColor="text1"/>
        </w:rPr>
        <w:t xml:space="preserve">. </w:t>
      </w:r>
      <w:r w:rsidR="00432900">
        <w:rPr>
          <w:color w:val="000000" w:themeColor="text1"/>
        </w:rPr>
        <w:t xml:space="preserve">An example of the estimation error for different batches of fitting is shown </w:t>
      </w:r>
      <w:r w:rsidR="000B3979">
        <w:rPr>
          <w:color w:val="000000" w:themeColor="text1"/>
        </w:rPr>
        <w:t xml:space="preserve">S1 </w:t>
      </w:r>
      <w:r w:rsidR="00432900">
        <w:rPr>
          <w:color w:val="000000" w:themeColor="text1"/>
        </w:rPr>
        <w:t xml:space="preserve">Fig. </w:t>
      </w:r>
      <w:r w:rsidR="00432900" w:rsidRPr="00C84E0A">
        <w:rPr>
          <w:color w:val="000000" w:themeColor="text1"/>
        </w:rPr>
        <w:t>The minimum fitting error parameter set</w:t>
      </w:r>
      <w:r w:rsidR="00432900">
        <w:rPr>
          <w:color w:val="000000" w:themeColor="text1"/>
        </w:rPr>
        <w:t xml:space="preserve"> from the whole process</w:t>
      </w:r>
      <w:r w:rsidR="00432900" w:rsidRPr="00C84E0A">
        <w:rPr>
          <w:color w:val="000000" w:themeColor="text1"/>
        </w:rPr>
        <w:t xml:space="preserve"> was defined as the “best-fit”</w:t>
      </w:r>
      <w:r w:rsidR="00432900">
        <w:rPr>
          <w:color w:val="000000" w:themeColor="text1"/>
        </w:rPr>
        <w:t xml:space="preserve"> (</w:t>
      </w:r>
      <w:r w:rsidR="000B3979">
        <w:rPr>
          <w:color w:val="000000" w:themeColor="text1"/>
        </w:rPr>
        <w:t xml:space="preserve">S1 </w:t>
      </w:r>
      <w:r w:rsidR="00432900">
        <w:rPr>
          <w:color w:val="000000" w:themeColor="text1"/>
        </w:rPr>
        <w:t xml:space="preserve">Table) </w:t>
      </w:r>
      <w:r w:rsidR="00432900" w:rsidRPr="00C84E0A">
        <w:rPr>
          <w:color w:val="000000" w:themeColor="text1"/>
        </w:rPr>
        <w:t xml:space="preserve">and was used for all subsequent analyses. </w:t>
      </w:r>
    </w:p>
    <w:p w14:paraId="4252544E" w14:textId="6B78FCB7" w:rsidR="007A42A6" w:rsidRDefault="007A42A6" w:rsidP="007A42A6">
      <w:pPr>
        <w:spacing w:line="240" w:lineRule="auto"/>
        <w:ind w:firstLine="0"/>
        <w:rPr>
          <w:color w:val="000000" w:themeColor="text1"/>
        </w:rPr>
      </w:pPr>
    </w:p>
    <w:bookmarkEnd w:id="3"/>
    <w:bookmarkEnd w:id="4"/>
    <w:bookmarkEnd w:id="5"/>
    <w:bookmarkEnd w:id="6"/>
    <w:bookmarkEnd w:id="7"/>
    <w:bookmarkEnd w:id="8"/>
    <w:bookmarkEnd w:id="9"/>
    <w:p w14:paraId="6DD1E27C" w14:textId="7F66487F" w:rsidR="00CE73EC" w:rsidRPr="006D58F9" w:rsidRDefault="00CE73EC" w:rsidP="00CE73EC">
      <w:pPr>
        <w:pStyle w:val="Heading3"/>
      </w:pPr>
      <w:r>
        <w:t>Sensitivity analysis</w:t>
      </w:r>
    </w:p>
    <w:p w14:paraId="509D8D8D" w14:textId="4443022A" w:rsidR="002A1A0C" w:rsidRDefault="00B825AE" w:rsidP="00B738E4">
      <w:pPr>
        <w:pStyle w:val="Noindent"/>
        <w:spacing w:line="240" w:lineRule="auto"/>
        <w:ind w:firstLine="360"/>
      </w:pPr>
      <w:r>
        <w:t>Each parameter in the “</w:t>
      </w:r>
      <w:r w:rsidRPr="00AD7422">
        <w:rPr>
          <w:i/>
        </w:rPr>
        <w:t>best-fit</w:t>
      </w:r>
      <w:r>
        <w:t xml:space="preserve">” </w:t>
      </w:r>
      <w:r w:rsidR="00AD7422">
        <w:t>set is varied individually, first halved and then doubled. With every individual change, the model is run to 30min.</w:t>
      </w:r>
      <w:r w:rsidR="00362BBA">
        <w:t xml:space="preserve"> </w:t>
      </w:r>
      <w:r w:rsidR="00AD7422">
        <w:t xml:space="preserve">The time-course data for IGF1 and insulin stimulation </w:t>
      </w:r>
      <w:r w:rsidR="00362BBA">
        <w:t>are compared to the unperturbed stimulation results</w:t>
      </w:r>
      <w:r w:rsidR="00471794">
        <w:t>. There are two different measures of comparisons. First is the comparison of responses in all four observables at 5min. The plots showing all four phospho-protein</w:t>
      </w:r>
      <w:r w:rsidR="002A1A0C">
        <w:t xml:space="preserve"> results are in </w:t>
      </w:r>
      <w:r w:rsidR="000B3979">
        <w:t xml:space="preserve">S4 and S5 </w:t>
      </w:r>
      <w:r w:rsidR="002A1A0C">
        <w:t xml:space="preserve">Figs. </w:t>
      </w:r>
    </w:p>
    <w:p w14:paraId="529AF575" w14:textId="0931AAFE" w:rsidR="004B2AFF" w:rsidRDefault="002A1A0C" w:rsidP="004B2AFF">
      <w:pPr>
        <w:pStyle w:val="Noindent"/>
        <w:spacing w:line="240" w:lineRule="auto"/>
        <w:ind w:firstLine="360"/>
      </w:pPr>
      <w:r>
        <w:t xml:space="preserve">The second measure of comparisons is the ratio of area under the curve (AUC) values for each of the four proteins. The ratios are calculated dividing the perturbed model results by the un-perturbed simulation results. The plots are given in </w:t>
      </w:r>
      <w:r w:rsidR="000B3979">
        <w:t xml:space="preserve">S6 and S7 </w:t>
      </w:r>
      <w:r>
        <w:t>Figs.</w:t>
      </w:r>
      <w:r w:rsidR="00EA377D">
        <w:t xml:space="preserve"> The two measures showed similar and expected results</w:t>
      </w:r>
      <w:r w:rsidR="00A246C6">
        <w:t>, where parameters of specific cascades affect the corresponding phospho-protein levels almost exclusively.</w:t>
      </w:r>
    </w:p>
    <w:p w14:paraId="5179885F" w14:textId="77777777" w:rsidR="004B2AFF" w:rsidRPr="004B2AFF" w:rsidRDefault="004B2AFF" w:rsidP="004B2AFF">
      <w:pPr>
        <w:ind w:firstLine="0"/>
      </w:pPr>
    </w:p>
    <w:p w14:paraId="06E5703C" w14:textId="0048B1B3" w:rsidR="00EF3913" w:rsidRDefault="00EF3913" w:rsidP="00682515">
      <w:pPr>
        <w:pStyle w:val="Heading3"/>
      </w:pPr>
      <w:r>
        <w:t>References</w:t>
      </w:r>
    </w:p>
    <w:p w14:paraId="6C13BE70" w14:textId="77777777" w:rsidR="000D3CD3" w:rsidRPr="000D3CD3" w:rsidRDefault="000D3CD3" w:rsidP="000D3CD3">
      <w:pPr>
        <w:pStyle w:val="Bibliography"/>
      </w:pPr>
      <w:r>
        <w:fldChar w:fldCharType="begin"/>
      </w:r>
      <w:r>
        <w:instrText xml:space="preserve"> ADDIN ZOTERO_BIBL {"uncited":[],"omitted":[],"custom":[]} CSL_BIBLIOGRAPHY </w:instrText>
      </w:r>
      <w:r>
        <w:fldChar w:fldCharType="separate"/>
      </w:r>
      <w:r w:rsidRPr="000D3CD3">
        <w:t xml:space="preserve">1. </w:t>
      </w:r>
      <w:r w:rsidRPr="000D3CD3">
        <w:tab/>
      </w:r>
      <w:proofErr w:type="spellStart"/>
      <w:r w:rsidRPr="000D3CD3">
        <w:t>Sarma</w:t>
      </w:r>
      <w:proofErr w:type="spellEnd"/>
      <w:r w:rsidRPr="000D3CD3">
        <w:t xml:space="preserve"> U, Ghosh I. Different designs of kinase-phosphatase interactions and phosphatase sequestration shapes the robustness and signal flow in the MAPK cascade. BMC Syst Biol. 2012;6(1):82. </w:t>
      </w:r>
    </w:p>
    <w:p w14:paraId="4C7DCE4A" w14:textId="77777777" w:rsidR="000D3CD3" w:rsidRPr="000D3CD3" w:rsidRDefault="000D3CD3" w:rsidP="000D3CD3">
      <w:pPr>
        <w:pStyle w:val="Bibliography"/>
      </w:pPr>
      <w:r w:rsidRPr="000D3CD3">
        <w:lastRenderedPageBreak/>
        <w:t xml:space="preserve">2. </w:t>
      </w:r>
      <w:r w:rsidRPr="000D3CD3">
        <w:tab/>
      </w:r>
      <w:proofErr w:type="spellStart"/>
      <w:r w:rsidRPr="000D3CD3">
        <w:t>Schoeberl</w:t>
      </w:r>
      <w:proofErr w:type="spellEnd"/>
      <w:r w:rsidRPr="000D3CD3">
        <w:t xml:space="preserve"> B, Eichler-Jonsson C, Gilles ED, Muller G. Computational modeling of the dynamics of the MAP kinase cascade activated by surface and internalized EGF receptors. Nat </w:t>
      </w:r>
      <w:proofErr w:type="spellStart"/>
      <w:r w:rsidRPr="000D3CD3">
        <w:t>Biotechnol</w:t>
      </w:r>
      <w:proofErr w:type="spellEnd"/>
      <w:r w:rsidRPr="000D3CD3">
        <w:t xml:space="preserve">. </w:t>
      </w:r>
      <w:proofErr w:type="gramStart"/>
      <w:r w:rsidRPr="000D3CD3">
        <w:t>2002;20:370</w:t>
      </w:r>
      <w:proofErr w:type="gramEnd"/>
      <w:r w:rsidRPr="000D3CD3">
        <w:t xml:space="preserve">–5. </w:t>
      </w:r>
    </w:p>
    <w:p w14:paraId="115FD39D" w14:textId="77777777" w:rsidR="000D3CD3" w:rsidRPr="000D3CD3" w:rsidRDefault="000D3CD3" w:rsidP="000D3CD3">
      <w:pPr>
        <w:pStyle w:val="Bibliography"/>
      </w:pPr>
      <w:r w:rsidRPr="000D3CD3">
        <w:t xml:space="preserve">3. </w:t>
      </w:r>
      <w:r w:rsidRPr="000D3CD3">
        <w:tab/>
      </w:r>
      <w:proofErr w:type="spellStart"/>
      <w:r w:rsidRPr="000D3CD3">
        <w:t>Kocieniewski</w:t>
      </w:r>
      <w:proofErr w:type="spellEnd"/>
      <w:r w:rsidRPr="000D3CD3">
        <w:t xml:space="preserve"> P, </w:t>
      </w:r>
      <w:proofErr w:type="spellStart"/>
      <w:r w:rsidRPr="000D3CD3">
        <w:t>Lipniacki</w:t>
      </w:r>
      <w:proofErr w:type="spellEnd"/>
      <w:r w:rsidRPr="000D3CD3">
        <w:t xml:space="preserve"> T. MEK1 and MEK2 differentially control the duration and amplitude of the ERK cascade response. Phys Biol. 2013 Jun 4;10(3):035006. </w:t>
      </w:r>
    </w:p>
    <w:p w14:paraId="2445E2A3" w14:textId="77777777" w:rsidR="000D3CD3" w:rsidRPr="000D3CD3" w:rsidRDefault="000D3CD3" w:rsidP="000D3CD3">
      <w:pPr>
        <w:pStyle w:val="Bibliography"/>
      </w:pPr>
      <w:r w:rsidRPr="000D3CD3">
        <w:t xml:space="preserve">4. </w:t>
      </w:r>
      <w:r w:rsidRPr="000D3CD3">
        <w:tab/>
        <w:t xml:space="preserve">Creamer MS, </w:t>
      </w:r>
      <w:proofErr w:type="spellStart"/>
      <w:r w:rsidRPr="000D3CD3">
        <w:t>Stites</w:t>
      </w:r>
      <w:proofErr w:type="spellEnd"/>
      <w:r w:rsidRPr="000D3CD3">
        <w:t xml:space="preserve"> EC, Aziz M, Cahill JA, Tan C, Berens ME, et al. Specification, annotation, </w:t>
      </w:r>
      <w:proofErr w:type="gramStart"/>
      <w:r w:rsidRPr="000D3CD3">
        <w:t>visualization</w:t>
      </w:r>
      <w:proofErr w:type="gramEnd"/>
      <w:r w:rsidRPr="000D3CD3">
        <w:t xml:space="preserve"> and simulation of a large rule-based model for ERBB receptor signaling. BMC Syst Biol. 2012;6(1):107. </w:t>
      </w:r>
    </w:p>
    <w:p w14:paraId="28144E53" w14:textId="77777777" w:rsidR="000D3CD3" w:rsidRPr="000D3CD3" w:rsidRDefault="000D3CD3" w:rsidP="000D3CD3">
      <w:pPr>
        <w:pStyle w:val="Bibliography"/>
      </w:pPr>
      <w:r w:rsidRPr="000D3CD3">
        <w:t xml:space="preserve">5. </w:t>
      </w:r>
      <w:r w:rsidRPr="000D3CD3">
        <w:tab/>
        <w:t xml:space="preserve">Gupta S, Hainsworth L, Hogg J, Lee R, </w:t>
      </w:r>
      <w:proofErr w:type="spellStart"/>
      <w:r w:rsidRPr="000D3CD3">
        <w:t>Faeder</w:t>
      </w:r>
      <w:proofErr w:type="spellEnd"/>
      <w:r w:rsidRPr="000D3CD3">
        <w:t xml:space="preserve"> J. Evaluation of Parallel Tempering to Accelerate Bayesian Parameter Estimation in Systems Biology. In: 2018 26th </w:t>
      </w:r>
      <w:proofErr w:type="spellStart"/>
      <w:r w:rsidRPr="000D3CD3">
        <w:t>Euromicro</w:t>
      </w:r>
      <w:proofErr w:type="spellEnd"/>
      <w:r w:rsidRPr="000D3CD3">
        <w:t xml:space="preserve"> International Conference on Parallel, Distributed and Network-based Processing (PDP). 2018. p. 690–7. </w:t>
      </w:r>
    </w:p>
    <w:p w14:paraId="2E0D8817" w14:textId="77777777" w:rsidR="000D3CD3" w:rsidRPr="000D3CD3" w:rsidRDefault="000D3CD3" w:rsidP="000D3CD3">
      <w:pPr>
        <w:pStyle w:val="Bibliography"/>
      </w:pPr>
      <w:r w:rsidRPr="000D3CD3">
        <w:t xml:space="preserve">6. </w:t>
      </w:r>
      <w:r w:rsidRPr="000D3CD3">
        <w:tab/>
      </w:r>
      <w:proofErr w:type="spellStart"/>
      <w:r w:rsidRPr="000D3CD3">
        <w:t>Swigon</w:t>
      </w:r>
      <w:proofErr w:type="spellEnd"/>
      <w:r w:rsidRPr="000D3CD3">
        <w:t xml:space="preserve"> D. Ensemble Modeling of Biological Systems. In: </w:t>
      </w:r>
      <w:proofErr w:type="spellStart"/>
      <w:r w:rsidRPr="000D3CD3">
        <w:t>Antoniouk</w:t>
      </w:r>
      <w:proofErr w:type="spellEnd"/>
      <w:r w:rsidRPr="000D3CD3">
        <w:t xml:space="preserve"> A V., </w:t>
      </w:r>
      <w:proofErr w:type="spellStart"/>
      <w:r w:rsidRPr="000D3CD3">
        <w:t>Melnik</w:t>
      </w:r>
      <w:proofErr w:type="spellEnd"/>
      <w:r w:rsidRPr="000D3CD3">
        <w:t xml:space="preserve"> RVN, editors. Mathematics and Life Sciences. Walter de Gruyter; 2012. p. 19–42. </w:t>
      </w:r>
    </w:p>
    <w:p w14:paraId="582AAE33" w14:textId="77777777" w:rsidR="000D3CD3" w:rsidRPr="000D3CD3" w:rsidRDefault="000D3CD3" w:rsidP="000D3CD3">
      <w:pPr>
        <w:pStyle w:val="Bibliography"/>
      </w:pPr>
      <w:r w:rsidRPr="000D3CD3">
        <w:t xml:space="preserve">7. </w:t>
      </w:r>
      <w:r w:rsidRPr="000D3CD3">
        <w:tab/>
        <w:t xml:space="preserve">Brown KS, Sethna JP. Statistical mechanical approaches to models with many poorly known parameters. Phys Rev E. 2003 Aug 12;68(2):21904. </w:t>
      </w:r>
    </w:p>
    <w:p w14:paraId="7FD5E362" w14:textId="4126C06E" w:rsidR="00EF3913" w:rsidRPr="00EF3913" w:rsidRDefault="000D3CD3" w:rsidP="00EF3913">
      <w:pPr>
        <w:ind w:firstLine="0"/>
      </w:pPr>
      <w:r>
        <w:fldChar w:fldCharType="end"/>
      </w:r>
    </w:p>
    <w:sectPr w:rsidR="00EF3913" w:rsidRPr="00EF39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19FD" w14:textId="77777777" w:rsidR="00902DF3" w:rsidRDefault="00902DF3" w:rsidP="00EB64F7">
      <w:pPr>
        <w:spacing w:line="240" w:lineRule="auto"/>
      </w:pPr>
      <w:r>
        <w:separator/>
      </w:r>
    </w:p>
  </w:endnote>
  <w:endnote w:type="continuationSeparator" w:id="0">
    <w:p w14:paraId="5FE30F5D" w14:textId="77777777" w:rsidR="00902DF3" w:rsidRDefault="00902DF3" w:rsidP="00EB6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8722"/>
      <w:docPartObj>
        <w:docPartGallery w:val="Page Numbers (Bottom of Page)"/>
        <w:docPartUnique/>
      </w:docPartObj>
    </w:sdtPr>
    <w:sdtEndPr>
      <w:rPr>
        <w:noProof/>
      </w:rPr>
    </w:sdtEndPr>
    <w:sdtContent>
      <w:p w14:paraId="2EBFA1AF" w14:textId="0DF2580B" w:rsidR="00EB64F7" w:rsidRDefault="00EB6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74948" w14:textId="77777777" w:rsidR="00EB64F7" w:rsidRDefault="00EB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0A76" w14:textId="77777777" w:rsidR="00902DF3" w:rsidRDefault="00902DF3" w:rsidP="00EB64F7">
      <w:pPr>
        <w:spacing w:line="240" w:lineRule="auto"/>
      </w:pPr>
      <w:r>
        <w:separator/>
      </w:r>
    </w:p>
  </w:footnote>
  <w:footnote w:type="continuationSeparator" w:id="0">
    <w:p w14:paraId="542B9837" w14:textId="77777777" w:rsidR="00902DF3" w:rsidRDefault="00902DF3" w:rsidP="00EB64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27"/>
    <w:rsid w:val="00026A82"/>
    <w:rsid w:val="00042CC3"/>
    <w:rsid w:val="00062060"/>
    <w:rsid w:val="000B3979"/>
    <w:rsid w:val="000C1F1A"/>
    <w:rsid w:val="000D3CD3"/>
    <w:rsid w:val="000E2514"/>
    <w:rsid w:val="001867F3"/>
    <w:rsid w:val="001C4241"/>
    <w:rsid w:val="00241E79"/>
    <w:rsid w:val="00281E32"/>
    <w:rsid w:val="00283B27"/>
    <w:rsid w:val="00295B62"/>
    <w:rsid w:val="002A1A0C"/>
    <w:rsid w:val="002C3AAF"/>
    <w:rsid w:val="003022E6"/>
    <w:rsid w:val="00323157"/>
    <w:rsid w:val="00334027"/>
    <w:rsid w:val="00362BBA"/>
    <w:rsid w:val="00432900"/>
    <w:rsid w:val="004547E8"/>
    <w:rsid w:val="00471794"/>
    <w:rsid w:val="004B2AFF"/>
    <w:rsid w:val="004B3657"/>
    <w:rsid w:val="0051486A"/>
    <w:rsid w:val="00516F61"/>
    <w:rsid w:val="00572B93"/>
    <w:rsid w:val="005A395E"/>
    <w:rsid w:val="005A4BB7"/>
    <w:rsid w:val="005A6111"/>
    <w:rsid w:val="005B29AF"/>
    <w:rsid w:val="005B3877"/>
    <w:rsid w:val="005D6F84"/>
    <w:rsid w:val="00637124"/>
    <w:rsid w:val="00645974"/>
    <w:rsid w:val="00682515"/>
    <w:rsid w:val="006C4CE6"/>
    <w:rsid w:val="00787D26"/>
    <w:rsid w:val="007A42A6"/>
    <w:rsid w:val="0088183E"/>
    <w:rsid w:val="00884381"/>
    <w:rsid w:val="008945CF"/>
    <w:rsid w:val="008E2215"/>
    <w:rsid w:val="0090019B"/>
    <w:rsid w:val="00902DF3"/>
    <w:rsid w:val="009073ED"/>
    <w:rsid w:val="00917E7A"/>
    <w:rsid w:val="009A1FCD"/>
    <w:rsid w:val="00A06C09"/>
    <w:rsid w:val="00A246C6"/>
    <w:rsid w:val="00A77892"/>
    <w:rsid w:val="00A90341"/>
    <w:rsid w:val="00AD7004"/>
    <w:rsid w:val="00AD7422"/>
    <w:rsid w:val="00B02D9D"/>
    <w:rsid w:val="00B2000F"/>
    <w:rsid w:val="00B21323"/>
    <w:rsid w:val="00B21B64"/>
    <w:rsid w:val="00B738E4"/>
    <w:rsid w:val="00B825AE"/>
    <w:rsid w:val="00B87050"/>
    <w:rsid w:val="00B96C6E"/>
    <w:rsid w:val="00BA1A48"/>
    <w:rsid w:val="00BA6677"/>
    <w:rsid w:val="00BB4817"/>
    <w:rsid w:val="00C15996"/>
    <w:rsid w:val="00C36A3D"/>
    <w:rsid w:val="00CD2B5A"/>
    <w:rsid w:val="00CE73EC"/>
    <w:rsid w:val="00CF6D02"/>
    <w:rsid w:val="00D903F1"/>
    <w:rsid w:val="00D95F47"/>
    <w:rsid w:val="00DC6CD8"/>
    <w:rsid w:val="00DD73A4"/>
    <w:rsid w:val="00EA1AC6"/>
    <w:rsid w:val="00EA377D"/>
    <w:rsid w:val="00EA7F44"/>
    <w:rsid w:val="00EB64F7"/>
    <w:rsid w:val="00EF3913"/>
    <w:rsid w:val="00F10365"/>
    <w:rsid w:val="00F83AE0"/>
    <w:rsid w:val="00FD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F6BD"/>
  <w14:defaultImageDpi w14:val="330"/>
  <w15:chartTrackingRefBased/>
  <w15:docId w15:val="{0B84EC14-BDA6-4B3F-AA0E-06C62933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EC"/>
    <w:pPr>
      <w:spacing w:after="0" w:line="480" w:lineRule="auto"/>
      <w:ind w:firstLine="720"/>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73EC"/>
    <w:pPr>
      <w:spacing w:before="200" w:after="200" w:line="240" w:lineRule="auto"/>
      <w:ind w:firstLine="0"/>
      <w:outlineLvl w:val="1"/>
    </w:pPr>
    <w:rPr>
      <w:b/>
    </w:rPr>
  </w:style>
  <w:style w:type="paragraph" w:styleId="Heading3">
    <w:name w:val="heading 3"/>
    <w:basedOn w:val="Normal"/>
    <w:next w:val="Normal"/>
    <w:link w:val="Heading3Char"/>
    <w:qFormat/>
    <w:rsid w:val="00CE73EC"/>
    <w:pPr>
      <w:spacing w:before="120" w:after="120" w:line="240" w:lineRule="auto"/>
      <w:ind w:firstLine="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3E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CE73EC"/>
    <w:rPr>
      <w:rFonts w:ascii="Times New Roman" w:eastAsia="Times New Roman" w:hAnsi="Times New Roman" w:cs="Times New Roman"/>
      <w:b/>
      <w:sz w:val="24"/>
      <w:szCs w:val="24"/>
    </w:rPr>
  </w:style>
  <w:style w:type="paragraph" w:customStyle="1" w:styleId="Noindent">
    <w:name w:val="No indent"/>
    <w:basedOn w:val="Normal"/>
    <w:next w:val="Normal"/>
    <w:rsid w:val="00CE73EC"/>
    <w:pPr>
      <w:ind w:firstLine="0"/>
    </w:pPr>
  </w:style>
  <w:style w:type="paragraph" w:styleId="Caption">
    <w:name w:val="caption"/>
    <w:basedOn w:val="Normal"/>
    <w:next w:val="Normal"/>
    <w:uiPriority w:val="35"/>
    <w:unhideWhenUsed/>
    <w:qFormat/>
    <w:rsid w:val="009073E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547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E8"/>
    <w:rPr>
      <w:rFonts w:ascii="Segoe UI" w:eastAsia="Times New Roman" w:hAnsi="Segoe UI" w:cs="Segoe UI"/>
      <w:sz w:val="18"/>
      <w:szCs w:val="18"/>
    </w:rPr>
  </w:style>
  <w:style w:type="paragraph" w:styleId="NoSpacing">
    <w:name w:val="No Spacing"/>
    <w:uiPriority w:val="1"/>
    <w:qFormat/>
    <w:rsid w:val="00062060"/>
    <w:pPr>
      <w:spacing w:after="0" w:line="240" w:lineRule="auto"/>
      <w:ind w:firstLine="720"/>
      <w:jc w:val="both"/>
    </w:pPr>
    <w:rPr>
      <w:rFonts w:ascii="Times New Roman" w:eastAsia="Times New Roman" w:hAnsi="Times New Roman" w:cs="Times New Roman"/>
      <w:sz w:val="24"/>
      <w:szCs w:val="24"/>
    </w:rPr>
  </w:style>
  <w:style w:type="table" w:styleId="TableGrid">
    <w:name w:val="Table Grid"/>
    <w:basedOn w:val="TableNormal"/>
    <w:rsid w:val="00A90341"/>
    <w:pPr>
      <w:spacing w:after="0" w:line="36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4F7"/>
    <w:pPr>
      <w:tabs>
        <w:tab w:val="center" w:pos="4680"/>
        <w:tab w:val="right" w:pos="9360"/>
      </w:tabs>
      <w:spacing w:line="240" w:lineRule="auto"/>
    </w:pPr>
  </w:style>
  <w:style w:type="character" w:customStyle="1" w:styleId="HeaderChar">
    <w:name w:val="Header Char"/>
    <w:basedOn w:val="DefaultParagraphFont"/>
    <w:link w:val="Header"/>
    <w:uiPriority w:val="99"/>
    <w:rsid w:val="00EB64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64F7"/>
    <w:pPr>
      <w:tabs>
        <w:tab w:val="center" w:pos="4680"/>
        <w:tab w:val="right" w:pos="9360"/>
      </w:tabs>
      <w:spacing w:line="240" w:lineRule="auto"/>
    </w:pPr>
  </w:style>
  <w:style w:type="character" w:customStyle="1" w:styleId="FooterChar">
    <w:name w:val="Footer Char"/>
    <w:basedOn w:val="DefaultParagraphFont"/>
    <w:link w:val="Footer"/>
    <w:uiPriority w:val="99"/>
    <w:rsid w:val="00EB64F7"/>
    <w:rPr>
      <w:rFonts w:ascii="Times New Roman" w:eastAsia="Times New Roman" w:hAnsi="Times New Roman" w:cs="Times New Roman"/>
      <w:sz w:val="24"/>
      <w:szCs w:val="24"/>
    </w:rPr>
  </w:style>
  <w:style w:type="paragraph" w:customStyle="1" w:styleId="Authors">
    <w:name w:val="Authors"/>
    <w:basedOn w:val="Normal"/>
    <w:next w:val="Normal"/>
    <w:rsid w:val="00C36A3D"/>
    <w:pPr>
      <w:framePr w:w="9072" w:hSpace="187" w:vSpace="187" w:wrap="notBeside" w:vAnchor="text" w:hAnchor="page" w:xAlign="center" w:y="1"/>
      <w:autoSpaceDE w:val="0"/>
      <w:autoSpaceDN w:val="0"/>
      <w:spacing w:after="320" w:line="240" w:lineRule="auto"/>
      <w:ind w:firstLine="0"/>
      <w:jc w:val="center"/>
    </w:pPr>
    <w:rPr>
      <w:sz w:val="22"/>
      <w:szCs w:val="22"/>
    </w:rPr>
  </w:style>
  <w:style w:type="paragraph" w:styleId="Bibliography">
    <w:name w:val="Bibliography"/>
    <w:basedOn w:val="Normal"/>
    <w:next w:val="Normal"/>
    <w:uiPriority w:val="37"/>
    <w:unhideWhenUsed/>
    <w:rsid w:val="000D3CD3"/>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Erdem</dc:creator>
  <cp:keywords/>
  <dc:description/>
  <cp:lastModifiedBy>Cemal Erdem</cp:lastModifiedBy>
  <cp:revision>67</cp:revision>
  <dcterms:created xsi:type="dcterms:W3CDTF">2018-10-02T15:49:00Z</dcterms:created>
  <dcterms:modified xsi:type="dcterms:W3CDTF">2021-06-01T18:06:00Z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id="Aizbd9CP"/&gt;&lt;style id="http://www.zotero.org/styles/vancouver" locale="en-US"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