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A0C1" w14:textId="77777777" w:rsidR="00AD1EAB" w:rsidRDefault="00AD1EAB" w:rsidP="00AD1EAB">
      <w:pPr>
        <w:pStyle w:val="Standard"/>
        <w:spacing w:after="160" w:line="360" w:lineRule="auto"/>
        <w:jc w:val="both"/>
        <w:rPr>
          <w:rFonts w:ascii="Calibri" w:eastAsia="Calibri" w:hAnsi="Calibri" w:cs="Calibri"/>
          <w:b/>
          <w:bCs/>
          <w:sz w:val="36"/>
          <w:szCs w:val="36"/>
        </w:rPr>
      </w:pPr>
      <w:r w:rsidRPr="00AD1EAB">
        <w:rPr>
          <w:rFonts w:ascii="Calibri" w:eastAsia="Calibri" w:hAnsi="Calibri" w:cs="Calibri"/>
          <w:b/>
          <w:bCs/>
          <w:sz w:val="36"/>
          <w:szCs w:val="36"/>
        </w:rPr>
        <w:t>S4 Text: Parameter Recovery</w:t>
      </w:r>
    </w:p>
    <w:p w14:paraId="68DAF4C9" w14:textId="77777777" w:rsidR="00AD1EAB" w:rsidRPr="00AD1EAB" w:rsidRDefault="00AD1EAB" w:rsidP="00AD1EAB">
      <w:pPr>
        <w:pStyle w:val="Standard"/>
        <w:spacing w:after="160" w:line="360" w:lineRule="auto"/>
        <w:jc w:val="both"/>
        <w:rPr>
          <w:rFonts w:ascii="Calibri" w:eastAsia="Calibri" w:hAnsi="Calibri" w:cs="Calibri"/>
          <w:b/>
          <w:bCs/>
          <w:sz w:val="36"/>
          <w:szCs w:val="36"/>
        </w:rPr>
      </w:pPr>
    </w:p>
    <w:p w14:paraId="32EDB9B5" w14:textId="77777777" w:rsidR="00AD1EAB" w:rsidRPr="00AF527D" w:rsidRDefault="00AD1EAB" w:rsidP="00AD1EAB">
      <w:pPr>
        <w:pStyle w:val="Standard"/>
        <w:spacing w:after="160" w:line="360" w:lineRule="auto"/>
        <w:ind w:firstLine="720"/>
        <w:jc w:val="both"/>
        <w:rPr>
          <w:rFonts w:asciiTheme="minorHAnsi" w:eastAsia="Calibri" w:hAnsiTheme="minorHAnsi" w:cs="Calibri"/>
          <w:lang w:val="en-US"/>
        </w:rPr>
      </w:pPr>
      <w:r w:rsidRPr="00AF527D">
        <w:rPr>
          <w:rFonts w:asciiTheme="minorHAnsi" w:eastAsia="Calibri" w:hAnsiTheme="minorHAnsi" w:cs="Calibri"/>
          <w:lang w:val="en-US"/>
        </w:rPr>
        <w:t xml:space="preserve">Without loss of generality, our dynamical circular inference model can be reduced to 4 free parameters: the two transition rates </w:t>
      </w:r>
      <m:oMath>
        <m:sSub>
          <m:sSubPr>
            <m:ctrlPr>
              <w:rPr>
                <w:rFonts w:ascii="Cambria Math" w:hAnsi="Cambria Math"/>
              </w:rPr>
            </m:ctrlPr>
          </m:sSubPr>
          <m:e>
            <m:r>
              <w:rPr>
                <w:rFonts w:ascii="Cambria Math" w:hAnsi="Cambria Math"/>
                <w:lang w:val="en-US"/>
              </w:rPr>
              <m:t>r</m:t>
            </m:r>
          </m:e>
          <m:sub>
            <m:r>
              <w:rPr>
                <w:rFonts w:ascii="Cambria Math" w:hAnsi="Cambria Math"/>
                <w:lang w:val="en-US"/>
              </w:rPr>
              <m:t>on</m:t>
            </m:r>
          </m:sub>
        </m:sSub>
      </m:oMath>
      <w:r w:rsidRPr="00AF527D">
        <w:rPr>
          <w:rFonts w:asciiTheme="minorHAnsi" w:eastAsia="Calibri" w:hAnsiTheme="minorHAnsi" w:cs="Calibri"/>
          <w:lang w:val="en-US"/>
        </w:rPr>
        <w:t xml:space="preserve"> and </w:t>
      </w:r>
      <m:oMath>
        <m:sSub>
          <m:sSubPr>
            <m:ctrlPr>
              <w:rPr>
                <w:rFonts w:ascii="Cambria Math" w:hAnsi="Cambria Math"/>
              </w:rPr>
            </m:ctrlPr>
          </m:sSubPr>
          <m:e>
            <m:r>
              <w:rPr>
                <w:rFonts w:ascii="Cambria Math" w:hAnsi="Cambria Math"/>
                <w:lang w:val="en-US"/>
              </w:rPr>
              <m:t>r</m:t>
            </m:r>
          </m:e>
          <m:sub>
            <m:r>
              <w:rPr>
                <w:rFonts w:ascii="Cambria Math" w:hAnsi="Cambria Math"/>
                <w:lang w:val="en-US"/>
              </w:rPr>
              <m:t>off</m:t>
            </m:r>
          </m:sub>
        </m:sSub>
      </m:oMath>
      <w:r w:rsidRPr="00AF527D">
        <w:rPr>
          <w:rFonts w:asciiTheme="minorHAnsi" w:eastAsia="Calibri" w:hAnsiTheme="minorHAnsi" w:cs="Calibri"/>
          <w:lang w:val="en-US"/>
        </w:rPr>
        <w:t xml:space="preserve">, the auto-amplification </w:t>
      </w:r>
      <m:oMath>
        <m:r>
          <w:rPr>
            <w:rFonts w:ascii="Cambria Math" w:hAnsi="Cambria Math"/>
            <w:lang w:val="en-US"/>
          </w:rPr>
          <m:t>a</m:t>
        </m:r>
      </m:oMath>
      <w:r w:rsidRPr="00AF527D">
        <w:rPr>
          <w:rFonts w:asciiTheme="minorHAnsi" w:eastAsia="Calibri" w:hAnsiTheme="minorHAnsi" w:cs="Calibri"/>
          <w:lang w:val="en-US"/>
        </w:rPr>
        <w:t xml:space="preserve"> and the overall gain of the sensory inputs </w:t>
      </w:r>
      <m:oMath>
        <m:sSubSup>
          <m:sSubSupPr>
            <m:ctrlPr>
              <w:rPr>
                <w:rFonts w:ascii="Cambria Math" w:eastAsia="Calibri" w:hAnsi="Cambria Math" w:cs="Calibri"/>
                <w:i/>
                <w:lang w:val="en-US"/>
              </w:rPr>
            </m:ctrlPr>
          </m:sSubSupPr>
          <m:e>
            <m:r>
              <w:rPr>
                <w:rFonts w:ascii="Cambria Math" w:eastAsia="Calibri" w:hAnsi="Cambria Math" w:cs="Calibri"/>
                <w:lang w:val="en-US"/>
              </w:rPr>
              <m:t>w</m:t>
            </m:r>
          </m:e>
          <m:sub>
            <m:r>
              <w:rPr>
                <w:rFonts w:ascii="Cambria Math" w:eastAsia="Calibri" w:hAnsi="Cambria Math" w:cs="Calibri"/>
                <w:lang w:val="en-US"/>
              </w:rPr>
              <m:t>int</m:t>
            </m:r>
          </m:sub>
          <m:sup>
            <m:r>
              <w:rPr>
                <w:rFonts w:ascii="Cambria Math" w:eastAsia="Calibri" w:hAnsi="Cambria Math" w:cs="Calibri"/>
                <w:lang w:val="en-US"/>
              </w:rPr>
              <m:t>*</m:t>
            </m:r>
          </m:sup>
        </m:sSubSup>
      </m:oMath>
      <w:r w:rsidRPr="00AF527D">
        <w:rPr>
          <w:rFonts w:asciiTheme="minorHAnsi" w:eastAsia="Calibri" w:hAnsiTheme="minorHAnsi" w:cs="Calibri"/>
          <w:lang w:val="en-US"/>
        </w:rPr>
        <w:t>. Here we explored whether we can accurately recover those parameters from simulated data. We chose to simulate an intermittent presentation task (with various OFF-Durations), but a similar method can be used to fit the model to different types of data, e.g. continuous presentation tasks, tasks with confidence reports etc.</w:t>
      </w:r>
    </w:p>
    <w:p w14:paraId="64FA23CD" w14:textId="77777777" w:rsidR="00AD1EAB" w:rsidRPr="00AF527D" w:rsidRDefault="00AD1EAB" w:rsidP="00AD1EAB">
      <w:pPr>
        <w:pStyle w:val="Standard"/>
        <w:spacing w:after="160" w:line="360" w:lineRule="auto"/>
        <w:ind w:firstLine="720"/>
        <w:jc w:val="both"/>
        <w:rPr>
          <w:rFonts w:asciiTheme="minorHAnsi" w:hAnsiTheme="minorHAnsi" w:cstheme="minorHAnsi"/>
          <w:lang w:val="en-US"/>
        </w:rPr>
      </w:pPr>
      <w:r w:rsidRPr="00AF527D">
        <w:rPr>
          <w:rFonts w:asciiTheme="minorHAnsi" w:hAnsiTheme="minorHAnsi" w:cstheme="minorHAnsi"/>
          <w:lang w:val="en-US"/>
        </w:rPr>
        <w:t>The parameter recovery procedure is the following:  We generated “fake” intermittent presentation data using random parameters from a certain range (</w:t>
      </w:r>
      <m:oMath>
        <m:sSubSup>
          <m:sSubSupPr>
            <m:ctrlPr>
              <w:rPr>
                <w:rFonts w:ascii="Cambria Math" w:eastAsia="Calibri" w:hAnsi="Cambria Math" w:cs="Calibri"/>
                <w:i/>
                <w:lang w:val="en-US"/>
              </w:rPr>
            </m:ctrlPr>
          </m:sSubSupPr>
          <m:e>
            <m:r>
              <w:rPr>
                <w:rFonts w:ascii="Cambria Math" w:eastAsia="Calibri" w:hAnsi="Cambria Math" w:cs="Calibri"/>
                <w:lang w:val="en-US"/>
              </w:rPr>
              <m:t>w</m:t>
            </m:r>
          </m:e>
          <m:sub>
            <m:r>
              <w:rPr>
                <w:rFonts w:ascii="Cambria Math" w:eastAsia="Calibri" w:hAnsi="Cambria Math" w:cs="Calibri"/>
                <w:lang w:val="en-US"/>
              </w:rPr>
              <m:t>int</m:t>
            </m:r>
          </m:sub>
          <m:sup>
            <m:r>
              <w:rPr>
                <w:rFonts w:ascii="Cambria Math" w:eastAsia="Calibri" w:hAnsi="Cambria Math" w:cs="Calibri"/>
                <w:lang w:val="en-US"/>
              </w:rPr>
              <m:t>*</m:t>
            </m:r>
          </m:sup>
        </m:sSubSup>
      </m:oMath>
      <w:r w:rsidRPr="00AF527D">
        <w:rPr>
          <w:rFonts w:asciiTheme="minorHAnsi" w:eastAsia="Calibri" w:hAnsiTheme="minorHAnsi" w:cs="Calibri"/>
          <w:lang w:val="en-US"/>
        </w:rPr>
        <w:t xml:space="preserve">: [0.35 , 100]; </w:t>
      </w:r>
      <m:oMath>
        <m:sSub>
          <m:sSubPr>
            <m:ctrlPr>
              <w:rPr>
                <w:rFonts w:ascii="Cambria Math" w:hAnsi="Cambria Math"/>
              </w:rPr>
            </m:ctrlPr>
          </m:sSubPr>
          <m:e>
            <m:r>
              <w:rPr>
                <w:rFonts w:ascii="Cambria Math" w:hAnsi="Cambria Math"/>
                <w:lang w:val="en-US"/>
              </w:rPr>
              <m:t>r</m:t>
            </m:r>
          </m:e>
          <m:sub>
            <m:r>
              <w:rPr>
                <w:rFonts w:ascii="Cambria Math" w:hAnsi="Cambria Math"/>
                <w:lang w:val="en-US"/>
              </w:rPr>
              <m:t>on</m:t>
            </m:r>
          </m:sub>
        </m:sSub>
      </m:oMath>
      <w:r w:rsidRPr="00AF527D">
        <w:rPr>
          <w:rFonts w:asciiTheme="minorHAnsi" w:eastAsia="Calibri" w:hAnsiTheme="minorHAnsi" w:cs="Calibri"/>
        </w:rPr>
        <w:t xml:space="preserve"> and </w:t>
      </w:r>
      <m:oMath>
        <m:sSub>
          <m:sSubPr>
            <m:ctrlPr>
              <w:rPr>
                <w:rFonts w:ascii="Cambria Math" w:hAnsi="Cambria Math"/>
              </w:rPr>
            </m:ctrlPr>
          </m:sSubPr>
          <m:e>
            <m:r>
              <w:rPr>
                <w:rFonts w:ascii="Cambria Math" w:hAnsi="Cambria Math"/>
                <w:lang w:val="en-US"/>
              </w:rPr>
              <m:t>r</m:t>
            </m:r>
          </m:e>
          <m:sub>
            <m:r>
              <w:rPr>
                <w:rFonts w:ascii="Cambria Math" w:hAnsi="Cambria Math"/>
                <w:lang w:val="en-US"/>
              </w:rPr>
              <m:t>off</m:t>
            </m:r>
          </m:sub>
        </m:sSub>
      </m:oMath>
      <w:r w:rsidRPr="00AF527D">
        <w:rPr>
          <w:rFonts w:asciiTheme="minorHAnsi" w:eastAsia="Calibri" w:hAnsiTheme="minorHAnsi" w:cs="Calibri"/>
        </w:rPr>
        <w:t xml:space="preserve">: [0 , 2.5]; </w:t>
      </w:r>
      <m:oMath>
        <m:r>
          <w:rPr>
            <w:rFonts w:ascii="Cambria Math" w:hAnsi="Cambria Math"/>
            <w:lang w:val="en-US"/>
          </w:rPr>
          <m:t>a</m:t>
        </m:r>
      </m:oMath>
      <w:r w:rsidRPr="00AF527D">
        <w:rPr>
          <w:rFonts w:asciiTheme="minorHAnsi" w:eastAsia="Calibri" w:hAnsiTheme="minorHAnsi" w:cs="Calibri"/>
          <w:lang w:val="en-US"/>
        </w:rPr>
        <w:t>: [0 , 10]</w:t>
      </w:r>
      <w:r w:rsidRPr="00AF527D">
        <w:rPr>
          <w:rFonts w:asciiTheme="minorHAnsi" w:hAnsiTheme="minorHAnsi" w:cstheme="minorHAnsi"/>
          <w:lang w:val="en-US"/>
        </w:rPr>
        <w:t xml:space="preserve">). We fitted the dynamical circular inference model to the “fake” data by minimizing the mean-squared error between the survival probability (for both possible percepts and for several off durations) of the “fake” data and that of the generated data. The optimization algorithm used is </w:t>
      </w:r>
      <w:proofErr w:type="spellStart"/>
      <w:r w:rsidRPr="00AF527D">
        <w:rPr>
          <w:rFonts w:asciiTheme="minorHAnsi" w:hAnsiTheme="minorHAnsi" w:cstheme="minorHAnsi"/>
          <w:lang w:val="en-US"/>
        </w:rPr>
        <w:t>Matlab’s</w:t>
      </w:r>
      <w:proofErr w:type="spellEnd"/>
      <w:r w:rsidRPr="00AF527D">
        <w:rPr>
          <w:rFonts w:asciiTheme="minorHAnsi" w:hAnsiTheme="minorHAnsi" w:cstheme="minorHAnsi"/>
          <w:lang w:val="en-US"/>
        </w:rPr>
        <w:t xml:space="preserve"> </w:t>
      </w:r>
      <w:proofErr w:type="spellStart"/>
      <w:r w:rsidRPr="00AF527D">
        <w:rPr>
          <w:rFonts w:asciiTheme="minorHAnsi" w:hAnsiTheme="minorHAnsi" w:cstheme="minorHAnsi"/>
          <w:i/>
          <w:iCs/>
          <w:lang w:val="en-US"/>
        </w:rPr>
        <w:t>patternsearch</w:t>
      </w:r>
      <w:proofErr w:type="spellEnd"/>
      <w:r w:rsidRPr="00AF527D">
        <w:rPr>
          <w:rFonts w:asciiTheme="minorHAnsi" w:hAnsiTheme="minorHAnsi" w:cstheme="minorHAnsi"/>
          <w:lang w:val="en-US"/>
        </w:rPr>
        <w:t xml:space="preserve"> function.</w:t>
      </w:r>
    </w:p>
    <w:p w14:paraId="6B3C6183" w14:textId="5A3DC36C" w:rsidR="00AD1EAB" w:rsidRPr="00AF527D" w:rsidRDefault="00AD1EAB" w:rsidP="00AD1EAB">
      <w:pPr>
        <w:pStyle w:val="Standard"/>
        <w:spacing w:after="160" w:line="360" w:lineRule="auto"/>
        <w:ind w:firstLine="720"/>
        <w:jc w:val="both"/>
        <w:rPr>
          <w:rFonts w:asciiTheme="minorHAnsi" w:hAnsiTheme="minorHAnsi" w:cstheme="minorHAnsi"/>
          <w:lang w:val="en-US"/>
        </w:rPr>
      </w:pPr>
      <w:r w:rsidRPr="00AF527D">
        <w:rPr>
          <w:rFonts w:asciiTheme="minorHAnsi" w:hAnsiTheme="minorHAnsi" w:cstheme="minorHAnsi"/>
          <w:lang w:val="en-US"/>
        </w:rPr>
        <w:t>For intermittent presentation, parameters can be recovered accurately, provided that the (</w:t>
      </w:r>
      <m:oMath>
        <m:sSub>
          <m:sSubPr>
            <m:ctrlPr>
              <w:rPr>
                <w:rFonts w:ascii="Cambria Math" w:hAnsi="Cambria Math"/>
              </w:rPr>
            </m:ctrlPr>
          </m:sSubPr>
          <m:e>
            <m:r>
              <w:rPr>
                <w:rFonts w:ascii="Cambria Math" w:hAnsi="Cambria Math"/>
                <w:lang w:val="en-US"/>
              </w:rPr>
              <m:t>r</m:t>
            </m:r>
          </m:e>
          <m:sub>
            <m:r>
              <w:rPr>
                <w:rFonts w:ascii="Cambria Math" w:hAnsi="Cambria Math"/>
                <w:lang w:val="en-US"/>
              </w:rPr>
              <m:t>on</m:t>
            </m:r>
          </m:sub>
        </m:sSub>
        <m:r>
          <w:rPr>
            <w:rFonts w:ascii="Cambria Math" w:hAnsi="Cambria Math"/>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off</m:t>
            </m:r>
          </m:sub>
        </m:sSub>
      </m:oMath>
      <w:r w:rsidRPr="00AF527D">
        <w:rPr>
          <w:rFonts w:asciiTheme="minorHAnsi" w:hAnsiTheme="minorHAnsi" w:cstheme="minorHAnsi"/>
          <w:lang w:val="en-US"/>
        </w:rPr>
        <w:t>) is known. (</w:t>
      </w:r>
      <m:oMath>
        <m:sSub>
          <m:sSubPr>
            <m:ctrlPr>
              <w:rPr>
                <w:rFonts w:ascii="Cambria Math" w:hAnsi="Cambria Math"/>
              </w:rPr>
            </m:ctrlPr>
          </m:sSubPr>
          <m:e>
            <m:r>
              <w:rPr>
                <w:rFonts w:ascii="Cambria Math" w:hAnsi="Cambria Math"/>
                <w:lang w:val="en-US"/>
              </w:rPr>
              <m:t>r</m:t>
            </m:r>
          </m:e>
          <m:sub>
            <m:r>
              <w:rPr>
                <w:rFonts w:ascii="Cambria Math" w:hAnsi="Cambria Math"/>
                <w:lang w:val="en-US"/>
              </w:rPr>
              <m:t>on</m:t>
            </m:r>
          </m:sub>
        </m:sSub>
        <m:r>
          <w:rPr>
            <w:rFonts w:ascii="Cambria Math" w:hAnsi="Cambria Math"/>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off</m:t>
            </m:r>
          </m:sub>
        </m:sSub>
      </m:oMath>
      <w:r w:rsidRPr="00AF527D">
        <w:rPr>
          <w:rFonts w:asciiTheme="minorHAnsi" w:hAnsiTheme="minorHAnsi" w:cstheme="minorHAnsi"/>
          <w:lang w:val="en-US"/>
        </w:rPr>
        <w:t xml:space="preserve">) is a measure of the volatility and one can assume that it corresponds to a typical visual integration time constant, about 100-200 </w:t>
      </w:r>
      <w:proofErr w:type="spellStart"/>
      <w:r w:rsidRPr="00AF527D">
        <w:rPr>
          <w:rFonts w:asciiTheme="minorHAnsi" w:hAnsiTheme="minorHAnsi" w:cstheme="minorHAnsi"/>
          <w:lang w:val="en-US"/>
        </w:rPr>
        <w:t>ms</w:t>
      </w:r>
      <w:proofErr w:type="spellEnd"/>
      <w:r w:rsidRPr="00AF527D">
        <w:rPr>
          <w:rFonts w:asciiTheme="minorHAnsi" w:hAnsiTheme="minorHAnsi" w:cstheme="minorHAnsi"/>
          <w:lang w:val="en-US"/>
        </w:rPr>
        <w:t xml:space="preserve"> (here volatility was fixed to 200 </w:t>
      </w:r>
      <w:proofErr w:type="spellStart"/>
      <w:r w:rsidRPr="00AF527D">
        <w:rPr>
          <w:rFonts w:asciiTheme="minorHAnsi" w:hAnsiTheme="minorHAnsi" w:cstheme="minorHAnsi"/>
          <w:lang w:val="en-US"/>
        </w:rPr>
        <w:t>ms</w:t>
      </w:r>
      <w:proofErr w:type="spellEnd"/>
      <w:r w:rsidRPr="00AF527D">
        <w:rPr>
          <w:rFonts w:asciiTheme="minorHAnsi" w:hAnsiTheme="minorHAnsi" w:cstheme="minorHAnsi"/>
          <w:lang w:val="en-US"/>
        </w:rPr>
        <w:t xml:space="preserve">). </w:t>
      </w:r>
      <w:r w:rsidR="00AD778A">
        <w:rPr>
          <w:rFonts w:asciiTheme="minorHAnsi" w:hAnsiTheme="minorHAnsi" w:cstheme="minorHAnsi"/>
          <w:lang w:val="en-US"/>
        </w:rPr>
        <w:t xml:space="preserve">The first </w:t>
      </w:r>
      <w:r w:rsidR="00AD778A" w:rsidRPr="00AD778A">
        <w:rPr>
          <w:rFonts w:asciiTheme="minorHAnsi" w:hAnsiTheme="minorHAnsi" w:cstheme="minorHAnsi"/>
          <w:lang w:val="en-US"/>
        </w:rPr>
        <w:t>f</w:t>
      </w:r>
      <w:r w:rsidRPr="00AD778A">
        <w:rPr>
          <w:rFonts w:asciiTheme="minorHAnsi" w:hAnsiTheme="minorHAnsi" w:cstheme="minorHAnsi"/>
          <w:lang w:val="en-US"/>
        </w:rPr>
        <w:t xml:space="preserve">igure </w:t>
      </w:r>
      <w:r w:rsidR="00AD778A" w:rsidRPr="00AD778A">
        <w:rPr>
          <w:rFonts w:asciiTheme="minorHAnsi" w:hAnsiTheme="minorHAnsi" w:cstheme="minorHAnsi"/>
          <w:lang w:val="en-US"/>
        </w:rPr>
        <w:t>below</w:t>
      </w:r>
      <w:r w:rsidRPr="00AF527D">
        <w:rPr>
          <w:rFonts w:asciiTheme="minorHAnsi" w:hAnsiTheme="minorHAnsi" w:cstheme="minorHAnsi"/>
          <w:b/>
          <w:bCs/>
          <w:lang w:val="en-US"/>
        </w:rPr>
        <w:t xml:space="preserve"> </w:t>
      </w:r>
      <w:r w:rsidRPr="00AF527D">
        <w:rPr>
          <w:rFonts w:asciiTheme="minorHAnsi" w:hAnsiTheme="minorHAnsi" w:cstheme="minorHAnsi"/>
          <w:lang w:val="en-US"/>
        </w:rPr>
        <w:t xml:space="preserve">illustrates the quality of the parameter recovery (for all 4 parameters, the Pearson’s correlation coefficient between “real” and estimated parameters was greater than 0.9), while </w:t>
      </w:r>
      <w:r w:rsidR="00AD778A">
        <w:rPr>
          <w:rFonts w:asciiTheme="minorHAnsi" w:hAnsiTheme="minorHAnsi" w:cstheme="minorHAnsi"/>
          <w:lang w:val="en-US"/>
        </w:rPr>
        <w:t xml:space="preserve">the second </w:t>
      </w:r>
      <w:r w:rsidR="00AD778A" w:rsidRPr="00AD778A">
        <w:rPr>
          <w:rFonts w:asciiTheme="minorHAnsi" w:hAnsiTheme="minorHAnsi" w:cstheme="minorHAnsi"/>
          <w:lang w:val="en-US"/>
        </w:rPr>
        <w:t>f</w:t>
      </w:r>
      <w:r w:rsidRPr="00AD778A">
        <w:rPr>
          <w:rFonts w:asciiTheme="minorHAnsi" w:hAnsiTheme="minorHAnsi" w:cstheme="minorHAnsi"/>
          <w:lang w:val="en-US"/>
        </w:rPr>
        <w:t>igure</w:t>
      </w:r>
      <w:r w:rsidRPr="00AF527D">
        <w:rPr>
          <w:rFonts w:asciiTheme="minorHAnsi" w:hAnsiTheme="minorHAnsi" w:cstheme="minorHAnsi"/>
          <w:lang w:val="en-US"/>
        </w:rPr>
        <w:t xml:space="preserve"> illustrates a strong overlap between “real” (thick solid lines) and estimated (dotted lines) survival probabilities.</w:t>
      </w:r>
    </w:p>
    <w:p w14:paraId="0675C9F7" w14:textId="7E0B5EF7" w:rsidR="00AD1EAB" w:rsidRPr="00AF527D" w:rsidRDefault="00AD1EAB" w:rsidP="00AD1EAB">
      <w:pPr>
        <w:pStyle w:val="Standard"/>
        <w:spacing w:after="160" w:line="360" w:lineRule="auto"/>
        <w:ind w:firstLine="720"/>
        <w:jc w:val="both"/>
        <w:rPr>
          <w:rFonts w:asciiTheme="minorHAnsi" w:hAnsiTheme="minorHAnsi" w:cstheme="minorHAnsi"/>
          <w:lang w:val="en-US"/>
        </w:rPr>
      </w:pPr>
      <w:r w:rsidRPr="00AF527D">
        <w:rPr>
          <w:rFonts w:asciiTheme="minorHAnsi" w:hAnsiTheme="minorHAnsi" w:cstheme="minorHAnsi"/>
          <w:lang w:val="en-US"/>
        </w:rPr>
        <w:t xml:space="preserve">For unknown volatility, the sensory gain </w:t>
      </w:r>
      <m:oMath>
        <m:sSubSup>
          <m:sSubSupPr>
            <m:ctrlPr>
              <w:rPr>
                <w:rFonts w:ascii="Cambria Math" w:eastAsia="Calibri" w:hAnsi="Cambria Math" w:cs="Calibri"/>
                <w:i/>
                <w:lang w:val="en-US"/>
              </w:rPr>
            </m:ctrlPr>
          </m:sSubSupPr>
          <m:e>
            <m:r>
              <w:rPr>
                <w:rFonts w:ascii="Cambria Math" w:eastAsia="Calibri" w:hAnsi="Cambria Math" w:cs="Calibri"/>
                <w:lang w:val="en-US"/>
              </w:rPr>
              <m:t>w</m:t>
            </m:r>
          </m:e>
          <m:sub>
            <m:r>
              <w:rPr>
                <w:rFonts w:ascii="Cambria Math" w:eastAsia="Calibri" w:hAnsi="Cambria Math" w:cs="Calibri"/>
                <w:lang w:val="en-US"/>
              </w:rPr>
              <m:t>int</m:t>
            </m:r>
          </m:sub>
          <m:sup>
            <m:r>
              <w:rPr>
                <w:rFonts w:ascii="Cambria Math" w:eastAsia="Calibri" w:hAnsi="Cambria Math" w:cs="Calibri"/>
                <w:lang w:val="en-US"/>
              </w:rPr>
              <m:t>*</m:t>
            </m:r>
          </m:sup>
        </m:sSubSup>
      </m:oMath>
      <w:r w:rsidRPr="00AF527D">
        <w:rPr>
          <w:rFonts w:asciiTheme="minorHAnsi" w:hAnsiTheme="minorHAnsi" w:cstheme="minorHAnsi"/>
          <w:lang w:val="en-US"/>
        </w:rPr>
        <w:t xml:space="preserve"> and the amount of loops </w:t>
      </w:r>
      <m:oMath>
        <m:r>
          <w:rPr>
            <w:rFonts w:ascii="Cambria Math" w:hAnsi="Cambria Math"/>
            <w:lang w:val="en-US"/>
          </w:rPr>
          <m:t>a</m:t>
        </m:r>
      </m:oMath>
      <w:r w:rsidRPr="00AF527D">
        <w:rPr>
          <w:rFonts w:asciiTheme="minorHAnsi" w:hAnsiTheme="minorHAnsi" w:cstheme="minorHAnsi"/>
          <w:lang w:val="en-US"/>
        </w:rPr>
        <w:t xml:space="preserve"> can be underestimated (respectively overestimated) if the volatility  (</w:t>
      </w:r>
      <m:oMath>
        <m:sSub>
          <m:sSubPr>
            <m:ctrlPr>
              <w:rPr>
                <w:rFonts w:ascii="Cambria Math" w:hAnsi="Cambria Math"/>
              </w:rPr>
            </m:ctrlPr>
          </m:sSubPr>
          <m:e>
            <m:r>
              <w:rPr>
                <w:rFonts w:ascii="Cambria Math" w:hAnsi="Cambria Math"/>
                <w:lang w:val="en-US"/>
              </w:rPr>
              <m:t>r</m:t>
            </m:r>
          </m:e>
          <m:sub>
            <m:r>
              <w:rPr>
                <w:rFonts w:ascii="Cambria Math" w:hAnsi="Cambria Math"/>
                <w:lang w:val="en-US"/>
              </w:rPr>
              <m:t>on</m:t>
            </m:r>
          </m:sub>
        </m:sSub>
        <m:r>
          <w:rPr>
            <w:rFonts w:ascii="Cambria Math" w:hAnsi="Cambria Math"/>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off</m:t>
            </m:r>
          </m:sub>
        </m:sSub>
      </m:oMath>
      <w:r w:rsidRPr="00AF527D">
        <w:rPr>
          <w:rFonts w:asciiTheme="minorHAnsi" w:hAnsiTheme="minorHAnsi" w:cstheme="minorHAnsi"/>
          <w:lang w:val="en-US"/>
        </w:rPr>
        <w:t xml:space="preserve">) is </w:t>
      </w:r>
      <w:proofErr w:type="spellStart"/>
      <w:r w:rsidRPr="00AF527D">
        <w:rPr>
          <w:rFonts w:asciiTheme="minorHAnsi" w:hAnsiTheme="minorHAnsi" w:cstheme="minorHAnsi"/>
          <w:lang w:val="en-US"/>
        </w:rPr>
        <w:t>overrestimated</w:t>
      </w:r>
      <w:proofErr w:type="spellEnd"/>
      <w:r w:rsidRPr="00AF527D">
        <w:rPr>
          <w:rFonts w:asciiTheme="minorHAnsi" w:hAnsiTheme="minorHAnsi" w:cstheme="minorHAnsi"/>
          <w:lang w:val="en-US"/>
        </w:rPr>
        <w:t xml:space="preserve"> (respectively underestimated) (</w:t>
      </w:r>
      <w:r w:rsidR="00AD778A" w:rsidRPr="00AD778A">
        <w:rPr>
          <w:rFonts w:asciiTheme="minorHAnsi" w:hAnsiTheme="minorHAnsi" w:cstheme="minorHAnsi"/>
          <w:lang w:val="en-US"/>
        </w:rPr>
        <w:t>see the third figure below</w:t>
      </w:r>
      <w:r w:rsidRPr="00AF527D">
        <w:rPr>
          <w:rFonts w:asciiTheme="minorHAnsi" w:hAnsiTheme="minorHAnsi" w:cstheme="minorHAnsi"/>
          <w:lang w:val="en-US"/>
        </w:rPr>
        <w:t xml:space="preserve">). It is worth highlighting though that even when there are no constraints in the parameters, the correlation between “real” and estimated values is strong, allowing for group comparisons (e.g. healthy controls against schizophrenia patients). Alternatively, one could aim at observing how quickly the confidence drops when it is initially very high. Indeed, a Taylor expansion of the dynamical equation </w:t>
      </w:r>
      <w:proofErr w:type="gramStart"/>
      <w:r w:rsidRPr="00AF527D">
        <w:rPr>
          <w:rFonts w:asciiTheme="minorHAnsi" w:hAnsiTheme="minorHAnsi" w:cstheme="minorHAnsi"/>
          <w:lang w:val="en-US"/>
        </w:rPr>
        <w:t>gives :</w:t>
      </w:r>
      <w:proofErr w:type="gramEnd"/>
    </w:p>
    <w:p w14:paraId="6FD1C771" w14:textId="77777777" w:rsidR="00AD1EAB" w:rsidRPr="00AF527D" w:rsidRDefault="00AD778A" w:rsidP="00AD1EAB">
      <w:pPr>
        <w:pStyle w:val="Standard"/>
        <w:spacing w:after="160" w:line="360" w:lineRule="auto"/>
        <w:ind w:firstLine="720"/>
        <w:jc w:val="both"/>
        <w:rPr>
          <w:rFonts w:asciiTheme="minorHAnsi" w:hAnsiTheme="minorHAnsi" w:cstheme="minorHAnsi"/>
          <w:lang w:val="en-US"/>
        </w:rPr>
      </w:pPr>
      <m:oMathPara>
        <m:oMathParaPr>
          <m:jc m:val="left"/>
        </m:oMathParaPr>
        <m:oMath>
          <m:f>
            <m:fPr>
              <m:ctrlPr>
                <w:rPr>
                  <w:rFonts w:ascii="Cambria Math" w:hAnsi="Cambria Math" w:cstheme="minorHAnsi"/>
                  <w:i/>
                  <w:lang w:val="en-US"/>
                </w:rPr>
              </m:ctrlPr>
            </m:fPr>
            <m:num>
              <m:r>
                <w:rPr>
                  <w:rFonts w:ascii="Cambria Math" w:hAnsi="Cambria Math" w:cstheme="minorHAnsi"/>
                </w:rPr>
                <m:t>dL</m:t>
              </m:r>
            </m:num>
            <m:den>
              <m:r>
                <w:rPr>
                  <w:rFonts w:ascii="Cambria Math" w:hAnsi="Cambria Math" w:cstheme="minorHAnsi"/>
                </w:rPr>
                <m:t>dt</m:t>
              </m:r>
            </m:den>
          </m:f>
          <m:r>
            <w:rPr>
              <w:rFonts w:ascii="Cambria Math" w:hAnsi="Cambria Math" w:cstheme="minorHAnsi"/>
              <w:lang w:val="en-US"/>
            </w:rPr>
            <m:t>=aL+</m:t>
          </m:r>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on</m:t>
              </m:r>
            </m:sub>
          </m:sSub>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-L</m:t>
              </m:r>
            </m:sup>
          </m:sSup>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off</m:t>
              </m:r>
            </m:sub>
          </m:sSub>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L</m:t>
              </m:r>
            </m:sup>
          </m:sSup>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on</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off</m:t>
              </m:r>
            </m:sub>
          </m:sSub>
          <m:r>
            <w:rPr>
              <w:rFonts w:ascii="Cambria Math" w:hAnsi="Cambria Math" w:cstheme="minorHAnsi"/>
              <w:lang w:val="en-US"/>
            </w:rPr>
            <m:t>+</m:t>
          </m:r>
          <m:sSubSup>
            <m:sSubSupPr>
              <m:ctrlPr>
                <w:rPr>
                  <w:rFonts w:ascii="Cambria Math" w:hAnsi="Cambria Math" w:cstheme="minorHAnsi"/>
                  <w:i/>
                  <w:lang w:val="en-US"/>
                </w:rPr>
              </m:ctrlPr>
            </m:sSubSupPr>
            <m:e>
              <m:r>
                <w:rPr>
                  <w:rFonts w:ascii="Cambria Math" w:hAnsi="Cambria Math" w:cstheme="minorHAnsi"/>
                  <w:lang w:val="en-US"/>
                </w:rPr>
                <m:t>w</m:t>
              </m:r>
            </m:e>
            <m:sub>
              <m:r>
                <w:rPr>
                  <w:rFonts w:ascii="Cambria Math" w:hAnsi="Cambria Math" w:cstheme="minorHAnsi"/>
                  <w:lang w:val="en-US"/>
                </w:rPr>
                <m:t>int</m:t>
              </m:r>
            </m:sub>
            <m:sup>
              <m:r>
                <w:rPr>
                  <w:rFonts w:ascii="Cambria Math" w:hAnsi="Cambria Math" w:cstheme="minorHAnsi"/>
                  <w:lang w:val="en-US"/>
                </w:rPr>
                <m:t>*</m:t>
              </m:r>
            </m:sup>
          </m:sSubSup>
          <m:r>
            <w:rPr>
              <w:rFonts w:ascii="Cambria Math" w:hAnsi="Cambria Math" w:cstheme="minorHAnsi"/>
              <w:lang w:val="en-US"/>
            </w:rPr>
            <m:t>S</m:t>
          </m:r>
        </m:oMath>
      </m:oMathPara>
    </w:p>
    <w:p w14:paraId="5DDD3B86" w14:textId="77777777" w:rsidR="00AD1EAB" w:rsidRPr="00AF527D" w:rsidRDefault="00AD1EAB" w:rsidP="00AD1EAB">
      <w:pPr>
        <w:pStyle w:val="Standard"/>
        <w:spacing w:after="160" w:line="360" w:lineRule="auto"/>
        <w:ind w:firstLine="720"/>
        <w:jc w:val="both"/>
        <w:rPr>
          <w:rFonts w:asciiTheme="minorHAnsi" w:hAnsiTheme="minorHAnsi" w:cstheme="minorHAnsi"/>
          <w:lang w:val="en-US"/>
        </w:rPr>
      </w:pPr>
      <m:oMathPara>
        <m:oMathParaPr>
          <m:jc m:val="left"/>
        </m:oMathParaPr>
        <m:oMath>
          <m:r>
            <w:rPr>
              <w:rFonts w:ascii="Cambria Math" w:hAnsi="Cambria Math" w:cstheme="minorHAnsi"/>
              <w:lang w:val="en-US"/>
            </w:rPr>
            <m:t>≈2</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on</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off</m:t>
                  </m:r>
                </m:sub>
              </m:sSub>
            </m:e>
          </m:d>
          <m:r>
            <w:rPr>
              <w:rFonts w:ascii="Cambria Math" w:hAnsi="Cambria Math" w:cstheme="minorHAnsi"/>
              <w:lang w:val="en-US"/>
            </w:rPr>
            <m:t>+</m:t>
          </m:r>
          <m:d>
            <m:dPr>
              <m:begChr m:val="["/>
              <m:endChr m:val="]"/>
              <m:ctrlPr>
                <w:rPr>
                  <w:rFonts w:ascii="Cambria Math" w:hAnsi="Cambria Math" w:cstheme="minorHAnsi"/>
                  <w:i/>
                  <w:lang w:val="en-US"/>
                </w:rPr>
              </m:ctrlPr>
            </m:dPr>
            <m:e>
              <m:r>
                <w:rPr>
                  <w:rFonts w:ascii="Cambria Math" w:hAnsi="Cambria Math" w:cstheme="minorHAnsi"/>
                  <w:lang w:val="en-US"/>
                </w:rPr>
                <m:t>a-</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on</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off</m:t>
                      </m:r>
                    </m:sub>
                  </m:sSub>
                </m:e>
              </m:d>
            </m:e>
          </m:d>
          <m:r>
            <w:rPr>
              <w:rFonts w:ascii="Cambria Math" w:hAnsi="Cambria Math" w:cstheme="minorHAnsi"/>
              <w:lang w:val="en-US"/>
            </w:rPr>
            <m:t>L+</m:t>
          </m:r>
          <m:f>
            <m:fPr>
              <m:ctrlPr>
                <w:rPr>
                  <w:rFonts w:ascii="Cambria Math" w:hAnsi="Cambria Math" w:cstheme="minorHAnsi"/>
                  <w:i/>
                  <w:lang w:val="en-US"/>
                </w:rPr>
              </m:ctrlPr>
            </m:fPr>
            <m:num>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on</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off</m:t>
                  </m:r>
                </m:sub>
              </m:sSub>
            </m:num>
            <m:den>
              <m:r>
                <w:rPr>
                  <w:rFonts w:ascii="Cambria Math" w:hAnsi="Cambria Math" w:cstheme="minorHAnsi"/>
                  <w:lang w:val="en-US"/>
                </w:rPr>
                <m:t>2</m:t>
              </m:r>
            </m:den>
          </m:f>
          <m:sSup>
            <m:sSupPr>
              <m:ctrlPr>
                <w:rPr>
                  <w:rFonts w:ascii="Cambria Math" w:hAnsi="Cambria Math" w:cstheme="minorHAnsi"/>
                  <w:i/>
                  <w:lang w:val="en-US"/>
                </w:rPr>
              </m:ctrlPr>
            </m:sSupPr>
            <m:e>
              <m:r>
                <w:rPr>
                  <w:rFonts w:ascii="Cambria Math" w:hAnsi="Cambria Math" w:cstheme="minorHAnsi"/>
                  <w:lang w:val="en-US"/>
                </w:rPr>
                <m:t>L</m:t>
              </m:r>
            </m:e>
            <m:sup>
              <m:r>
                <w:rPr>
                  <w:rFonts w:ascii="Cambria Math" w:hAnsi="Cambria Math" w:cstheme="minorHAnsi"/>
                  <w:lang w:val="en-US"/>
                </w:rPr>
                <m:t>2</m:t>
              </m:r>
            </m:sup>
          </m:sSup>
          <m:r>
            <w:rPr>
              <w:rFonts w:ascii="Cambria Math" w:hAnsi="Cambria Math" w:cstheme="minorHAnsi"/>
              <w:lang w:val="en-US"/>
            </w:rPr>
            <m:t>-</m:t>
          </m:r>
          <m:f>
            <m:fPr>
              <m:ctrlPr>
                <w:rPr>
                  <w:rFonts w:ascii="Cambria Math" w:hAnsi="Cambria Math" w:cstheme="minorHAnsi"/>
                  <w:i/>
                  <w:lang w:val="en-US"/>
                </w:rPr>
              </m:ctrlPr>
            </m:fPr>
            <m:num>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on</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off</m:t>
                  </m:r>
                </m:sub>
              </m:sSub>
            </m:num>
            <m:den>
              <m:r>
                <w:rPr>
                  <w:rFonts w:ascii="Cambria Math" w:hAnsi="Cambria Math" w:cstheme="minorHAnsi"/>
                  <w:lang w:val="en-US"/>
                </w:rPr>
                <m:t>6</m:t>
              </m:r>
            </m:den>
          </m:f>
          <m:sSup>
            <m:sSupPr>
              <m:ctrlPr>
                <w:rPr>
                  <w:rFonts w:ascii="Cambria Math" w:hAnsi="Cambria Math" w:cstheme="minorHAnsi"/>
                  <w:i/>
                  <w:lang w:val="en-US"/>
                </w:rPr>
              </m:ctrlPr>
            </m:sSupPr>
            <m:e>
              <m:r>
                <w:rPr>
                  <w:rFonts w:ascii="Cambria Math" w:hAnsi="Cambria Math" w:cstheme="minorHAnsi"/>
                  <w:lang w:val="en-US"/>
                </w:rPr>
                <m:t>L</m:t>
              </m:r>
            </m:e>
            <m:sup>
              <m:r>
                <w:rPr>
                  <w:rFonts w:ascii="Cambria Math" w:hAnsi="Cambria Math" w:cstheme="minorHAnsi"/>
                  <w:lang w:val="en-US"/>
                </w:rPr>
                <m:t>3</m:t>
              </m:r>
            </m:sup>
          </m:sSup>
          <m:r>
            <w:rPr>
              <w:rFonts w:ascii="Cambria Math" w:hAnsi="Cambria Math" w:cstheme="minorHAnsi"/>
              <w:lang w:val="en-US"/>
            </w:rPr>
            <m:t>…+</m:t>
          </m:r>
          <m:sSubSup>
            <m:sSubSupPr>
              <m:ctrlPr>
                <w:rPr>
                  <w:rFonts w:ascii="Cambria Math" w:hAnsi="Cambria Math" w:cstheme="minorHAnsi"/>
                  <w:i/>
                  <w:lang w:val="en-US"/>
                </w:rPr>
              </m:ctrlPr>
            </m:sSubSupPr>
            <m:e>
              <m:r>
                <w:rPr>
                  <w:rFonts w:ascii="Cambria Math" w:hAnsi="Cambria Math" w:cstheme="minorHAnsi"/>
                  <w:lang w:val="en-US"/>
                </w:rPr>
                <m:t>w</m:t>
              </m:r>
            </m:e>
            <m:sub>
              <m:r>
                <w:rPr>
                  <w:rFonts w:ascii="Cambria Math" w:hAnsi="Cambria Math" w:cstheme="minorHAnsi"/>
                  <w:lang w:val="en-US"/>
                </w:rPr>
                <m:t>int</m:t>
              </m:r>
            </m:sub>
            <m:sup>
              <m:r>
                <w:rPr>
                  <w:rFonts w:ascii="Cambria Math" w:hAnsi="Cambria Math" w:cstheme="minorHAnsi"/>
                  <w:lang w:val="en-US"/>
                </w:rPr>
                <m:t>*</m:t>
              </m:r>
            </m:sup>
          </m:sSubSup>
          <m:r>
            <w:rPr>
              <w:rFonts w:ascii="Cambria Math" w:hAnsi="Cambria Math" w:cstheme="minorHAnsi"/>
              <w:lang w:val="en-US"/>
            </w:rPr>
            <m:t>S                              (S36)</m:t>
          </m:r>
        </m:oMath>
      </m:oMathPara>
    </w:p>
    <w:p w14:paraId="0B417F17" w14:textId="77777777" w:rsidR="00AD1EAB" w:rsidRPr="00AF527D" w:rsidRDefault="00AD1EAB" w:rsidP="00AD1EAB">
      <w:pPr>
        <w:pStyle w:val="Standard"/>
        <w:spacing w:after="160" w:line="360" w:lineRule="auto"/>
        <w:jc w:val="both"/>
        <w:rPr>
          <w:rFonts w:asciiTheme="minorHAnsi" w:hAnsiTheme="minorHAnsi" w:cstheme="minorHAnsi"/>
          <w:lang w:val="en-US"/>
        </w:rPr>
      </w:pPr>
    </w:p>
    <w:p w14:paraId="6AB54F0C" w14:textId="77777777" w:rsidR="00AD1EAB" w:rsidRPr="00AF527D" w:rsidRDefault="00AD1EAB" w:rsidP="00AD1EAB">
      <w:pPr>
        <w:pStyle w:val="Standard"/>
        <w:spacing w:after="160" w:line="360" w:lineRule="auto"/>
        <w:jc w:val="both"/>
        <w:rPr>
          <w:rFonts w:asciiTheme="minorHAnsi" w:hAnsiTheme="minorHAnsi" w:cstheme="minorHAnsi"/>
        </w:rPr>
      </w:pPr>
      <w:r w:rsidRPr="00AF527D">
        <w:rPr>
          <w:rFonts w:asciiTheme="minorHAnsi" w:hAnsiTheme="minorHAnsi" w:cstheme="minorHAnsi"/>
          <w:lang w:val="en-US"/>
        </w:rPr>
        <w:t>meaning that the bias (</w:t>
      </w:r>
      <m:oMath>
        <m:sSub>
          <m:sSubPr>
            <m:ctrlPr>
              <w:rPr>
                <w:rFonts w:ascii="Cambria Math" w:hAnsi="Cambria Math"/>
              </w:rPr>
            </m:ctrlPr>
          </m:sSubPr>
          <m:e>
            <m:r>
              <w:rPr>
                <w:rFonts w:ascii="Cambria Math" w:hAnsi="Cambria Math"/>
                <w:lang w:val="en-US"/>
              </w:rPr>
              <m:t>r</m:t>
            </m:r>
          </m:e>
          <m:sub>
            <m:r>
              <w:rPr>
                <w:rFonts w:ascii="Cambria Math" w:hAnsi="Cambria Math"/>
                <w:lang w:val="en-US"/>
              </w:rPr>
              <m:t>on</m:t>
            </m:r>
          </m:sub>
        </m:sSub>
        <m:r>
          <w:rPr>
            <w:rFonts w:ascii="Cambria Math" w:hAnsi="Cambria Math"/>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off</m:t>
            </m:r>
          </m:sub>
        </m:sSub>
      </m:oMath>
      <w:r w:rsidRPr="00AF527D">
        <w:rPr>
          <w:rFonts w:asciiTheme="minorHAnsi" w:hAnsiTheme="minorHAnsi" w:cstheme="minorHAnsi"/>
          <w:lang w:val="en-US"/>
        </w:rPr>
        <w:t xml:space="preserve">)  and the difference </w:t>
      </w:r>
      <m:oMath>
        <m:r>
          <w:rPr>
            <w:rFonts w:ascii="Cambria Math" w:hAnsi="Cambria Math" w:cstheme="minorHAnsi"/>
            <w:lang w:val="en-US"/>
          </w:rPr>
          <m:t>a-</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on</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r</m:t>
                </m:r>
              </m:e>
              <m:sub>
                <m:r>
                  <w:rPr>
                    <w:rFonts w:ascii="Cambria Math" w:hAnsi="Cambria Math" w:cstheme="minorHAnsi"/>
                    <w:lang w:val="en-US"/>
                  </w:rPr>
                  <m:t>off</m:t>
                </m:r>
              </m:sub>
            </m:sSub>
          </m:e>
        </m:d>
      </m:oMath>
      <w:r w:rsidRPr="00AF527D">
        <w:rPr>
          <w:rFonts w:asciiTheme="minorHAnsi" w:hAnsiTheme="minorHAnsi" w:cstheme="minorHAnsi"/>
          <w:lang w:val="en-US"/>
        </w:rPr>
        <w:t xml:space="preserve"> between the amount of loops and the volatility determine the evolution of the confidence around the energy barrier between the 2 attractor states. In order to observe the effects of the higher-order terms in L, allowing to determine the volatility (term of order 3 in L) and thus all parameters, one could for instance sometimes replace the ambiguous Necker cubes by unambiguous ones. In that case, an increase of the OFF-Duration (following the unambiguous cube) would decrease the stability of the percept until reaching the same level as for the ambiguous cube. How quickly that happens is determined by the volatility.</w:t>
      </w:r>
    </w:p>
    <w:p w14:paraId="48A67A51" w14:textId="77777777" w:rsidR="00AD1EAB" w:rsidRDefault="00AD1EAB" w:rsidP="00AD1EAB">
      <w:pPr>
        <w:pStyle w:val="Standard"/>
        <w:spacing w:after="160" w:line="360" w:lineRule="auto"/>
        <w:jc w:val="both"/>
      </w:pPr>
      <w:r>
        <w:rPr>
          <w:rFonts w:ascii="Calibri" w:eastAsia="Calibri" w:hAnsi="Calibri" w:cs="Calibri"/>
          <w:sz w:val="24"/>
          <w:szCs w:val="24"/>
          <w:shd w:val="clear" w:color="auto" w:fill="FFFFFF"/>
        </w:rPr>
        <w:tab/>
        <w:t xml:space="preserve">  </w:t>
      </w:r>
      <w:bookmarkStart w:id="0" w:name="_GoBack"/>
      <w:bookmarkEnd w:id="0"/>
      <w:r>
        <w:rPr>
          <w:noProof/>
        </w:rPr>
        <w:drawing>
          <wp:inline distT="0" distB="0" distL="0" distR="0" wp14:anchorId="763C54AC" wp14:editId="038944FF">
            <wp:extent cx="5943600" cy="4669790"/>
            <wp:effectExtent l="0" t="0" r="0" b="0"/>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S4.tif"/>
                    <pic:cNvPicPr/>
                  </pic:nvPicPr>
                  <pic:blipFill>
                    <a:blip r:embed="rId4">
                      <a:extLst>
                        <a:ext uri="{28A0092B-C50C-407E-A947-70E740481C1C}">
                          <a14:useLocalDpi xmlns:a14="http://schemas.microsoft.com/office/drawing/2010/main" val="0"/>
                        </a:ext>
                      </a:extLst>
                    </a:blip>
                    <a:stretch>
                      <a:fillRect/>
                    </a:stretch>
                  </pic:blipFill>
                  <pic:spPr>
                    <a:xfrm>
                      <a:off x="0" y="0"/>
                      <a:ext cx="5943600" cy="4669790"/>
                    </a:xfrm>
                    <a:prstGeom prst="rect">
                      <a:avLst/>
                    </a:prstGeom>
                  </pic:spPr>
                </pic:pic>
              </a:graphicData>
            </a:graphic>
          </wp:inline>
        </w:drawing>
      </w:r>
    </w:p>
    <w:p w14:paraId="35AF520A" w14:textId="0C607F2A" w:rsidR="00AD1EAB" w:rsidRPr="00AF527D" w:rsidRDefault="00AD1EAB" w:rsidP="00AD1EAB">
      <w:pPr>
        <w:pStyle w:val="Standard"/>
        <w:spacing w:after="160"/>
        <w:jc w:val="both"/>
        <w:rPr>
          <w:rFonts w:ascii="Calibri" w:eastAsia="Calibri" w:hAnsi="Calibri" w:cs="Calibri"/>
          <w:b/>
          <w:sz w:val="28"/>
          <w:szCs w:val="28"/>
        </w:rPr>
      </w:pPr>
      <w:r w:rsidRPr="00AF527D">
        <w:rPr>
          <w:rFonts w:ascii="Calibri" w:eastAsia="Calibri" w:hAnsi="Calibri" w:cs="Calibri"/>
          <w:b/>
          <w:i/>
          <w:iCs/>
          <w:sz w:val="20"/>
          <w:szCs w:val="20"/>
        </w:rPr>
        <w:lastRenderedPageBreak/>
        <w:t>Parameter recovery – known volatility (</w:t>
      </w:r>
      <m:oMath>
        <m:sSub>
          <m:sSubPr>
            <m:ctrlPr>
              <w:rPr>
                <w:rFonts w:ascii="Cambria Math" w:eastAsia="Calibri" w:hAnsi="Cambria Math" w:cs="Calibri"/>
                <w:b/>
                <w:i/>
                <w:iCs/>
                <w:sz w:val="20"/>
                <w:szCs w:val="20"/>
              </w:rPr>
            </m:ctrlPr>
          </m:sSubPr>
          <m:e>
            <m:r>
              <m:rPr>
                <m:sty m:val="bi"/>
              </m:rPr>
              <w:rPr>
                <w:rFonts w:ascii="Cambria Math" w:eastAsia="Calibri" w:hAnsi="Cambria Math" w:cs="Calibri"/>
                <w:sz w:val="20"/>
                <w:szCs w:val="20"/>
              </w:rPr>
              <m:t>r</m:t>
            </m:r>
          </m:e>
          <m:sub>
            <m:r>
              <m:rPr>
                <m:sty m:val="bi"/>
              </m:rPr>
              <w:rPr>
                <w:rFonts w:ascii="Cambria Math" w:eastAsia="Calibri" w:hAnsi="Cambria Math" w:cs="Calibri"/>
                <w:sz w:val="20"/>
                <w:szCs w:val="20"/>
              </w:rPr>
              <m:t>on</m:t>
            </m:r>
          </m:sub>
        </m:sSub>
        <m:r>
          <m:rPr>
            <m:sty m:val="bi"/>
          </m:rPr>
          <w:rPr>
            <w:rFonts w:ascii="Cambria Math" w:eastAsia="Calibri" w:hAnsi="Cambria Math" w:cs="Calibri"/>
            <w:sz w:val="20"/>
            <w:szCs w:val="20"/>
          </w:rPr>
          <m:t>+</m:t>
        </m:r>
        <m:sSub>
          <m:sSubPr>
            <m:ctrlPr>
              <w:rPr>
                <w:rFonts w:ascii="Cambria Math" w:eastAsia="Calibri" w:hAnsi="Cambria Math" w:cs="Calibri"/>
                <w:b/>
                <w:i/>
                <w:iCs/>
                <w:sz w:val="20"/>
                <w:szCs w:val="20"/>
              </w:rPr>
            </m:ctrlPr>
          </m:sSubPr>
          <m:e>
            <m:r>
              <m:rPr>
                <m:sty m:val="bi"/>
              </m:rPr>
              <w:rPr>
                <w:rFonts w:ascii="Cambria Math" w:eastAsia="Calibri" w:hAnsi="Cambria Math" w:cs="Calibri"/>
                <w:sz w:val="20"/>
                <w:szCs w:val="20"/>
              </w:rPr>
              <m:t>r</m:t>
            </m:r>
          </m:e>
          <m:sub>
            <m:r>
              <m:rPr>
                <m:sty m:val="bi"/>
              </m:rPr>
              <w:rPr>
                <w:rFonts w:ascii="Cambria Math" w:eastAsia="Calibri" w:hAnsi="Cambria Math" w:cs="Calibri"/>
                <w:sz w:val="20"/>
                <w:szCs w:val="20"/>
              </w:rPr>
              <m:t>off</m:t>
            </m:r>
          </m:sub>
        </m:sSub>
      </m:oMath>
      <w:r w:rsidRPr="00AF527D">
        <w:rPr>
          <w:rFonts w:ascii="Calibri" w:eastAsia="Calibri" w:hAnsi="Calibri" w:cs="Calibri"/>
          <w:b/>
          <w:i/>
          <w:iCs/>
          <w:sz w:val="20"/>
          <w:szCs w:val="20"/>
        </w:rPr>
        <w:t xml:space="preserve">). </w:t>
      </w:r>
      <w:r w:rsidRPr="00AF527D">
        <w:rPr>
          <w:rFonts w:ascii="Calibri" w:eastAsia="Calibri" w:hAnsi="Calibri" w:cs="Calibri"/>
          <w:bCs/>
          <w:i/>
          <w:iCs/>
          <w:sz w:val="20"/>
          <w:szCs w:val="20"/>
        </w:rPr>
        <w:t>The correlation between true and estimated parameters is strong for all 4 parameters:</w:t>
      </w:r>
      <w:r w:rsidRPr="00AF527D">
        <w:rPr>
          <w:rFonts w:ascii="Calibri" w:eastAsia="Calibri" w:hAnsi="Calibri" w:cs="Calibri"/>
          <w:b/>
          <w:i/>
          <w:iCs/>
          <w:sz w:val="20"/>
          <w:szCs w:val="20"/>
        </w:rPr>
        <w:t xml:space="preserve">  </w:t>
      </w:r>
      <m:oMath>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sSub>
              <m:sSubPr>
                <m:ctrlPr>
                  <w:rPr>
                    <w:rFonts w:ascii="Cambria Math" w:eastAsia="Calibri" w:hAnsi="Cambria Math" w:cs="Calibri"/>
                    <w:bCs/>
                    <w:i/>
                    <w:iCs/>
                    <w:sz w:val="20"/>
                    <w:szCs w:val="20"/>
                  </w:rPr>
                </m:ctrlPr>
              </m:sSubPr>
              <m:e>
                <m:r>
                  <w:rPr>
                    <w:rFonts w:ascii="Cambria Math" w:eastAsia="Calibri" w:hAnsi="Cambria Math" w:cs="Calibri"/>
                    <w:sz w:val="20"/>
                    <w:szCs w:val="20"/>
                  </w:rPr>
                  <m:t>w</m:t>
                </m:r>
              </m:e>
              <m:sub>
                <m:r>
                  <w:rPr>
                    <w:rFonts w:ascii="Cambria Math" w:eastAsia="Calibri" w:hAnsi="Cambria Math" w:cs="Calibri"/>
                    <w:sz w:val="20"/>
                    <w:szCs w:val="20"/>
                  </w:rPr>
                  <m:t>S</m:t>
                </m:r>
              </m:sub>
            </m:sSub>
          </m:sub>
        </m:sSub>
        <m:r>
          <w:rPr>
            <w:rFonts w:ascii="Cambria Math" w:eastAsia="Calibri" w:hAnsi="Cambria Math" w:cs="Calibri"/>
            <w:sz w:val="20"/>
            <w:szCs w:val="20"/>
          </w:rPr>
          <m:t>=0.90</m:t>
        </m:r>
      </m:oMath>
      <w:r w:rsidRPr="00AF527D">
        <w:rPr>
          <w:rFonts w:ascii="Calibri" w:eastAsia="Calibri" w:hAnsi="Calibri" w:cs="Calibri"/>
          <w:bCs/>
          <w:i/>
          <w:iCs/>
          <w:sz w:val="20"/>
          <w:szCs w:val="20"/>
        </w:rPr>
        <w:t>,</w:t>
      </w:r>
      <m:oMath>
        <m:r>
          <w:rPr>
            <w:rFonts w:ascii="Cambria Math" w:eastAsia="Calibri" w:hAnsi="Cambria Math" w:cs="Calibri"/>
            <w:sz w:val="20"/>
            <w:szCs w:val="20"/>
          </w:rPr>
          <m:t xml:space="preserve"> </m:t>
        </m:r>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r>
                  <w:rPr>
                    <w:rFonts w:ascii="Cambria Math" w:eastAsia="Calibri" w:hAnsi="Cambria Math" w:cs="Calibri"/>
                    <w:sz w:val="20"/>
                    <w:szCs w:val="20"/>
                  </w:rPr>
                  <m:t>on</m:t>
                </m:r>
              </m:sub>
            </m:sSub>
          </m:sub>
        </m:sSub>
        <m:r>
          <w:rPr>
            <w:rFonts w:ascii="Cambria Math" w:eastAsia="Calibri" w:hAnsi="Cambria Math" w:cs="Calibri"/>
            <w:sz w:val="20"/>
            <w:szCs w:val="20"/>
          </w:rPr>
          <m:t>=0.98</m:t>
        </m:r>
      </m:oMath>
      <w:r w:rsidRPr="00AF527D">
        <w:rPr>
          <w:rFonts w:ascii="Calibri" w:eastAsia="Calibri" w:hAnsi="Calibri" w:cs="Calibri"/>
          <w:bCs/>
          <w:i/>
          <w:iCs/>
          <w:sz w:val="20"/>
          <w:szCs w:val="20"/>
        </w:rPr>
        <w:t>,</w:t>
      </w:r>
      <m:oMath>
        <m:r>
          <w:rPr>
            <w:rFonts w:ascii="Cambria Math" w:eastAsia="Calibri" w:hAnsi="Cambria Math" w:cs="Calibri"/>
            <w:sz w:val="20"/>
            <w:szCs w:val="20"/>
          </w:rPr>
          <m:t xml:space="preserve"> </m:t>
        </m:r>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r>
                  <w:rPr>
                    <w:rFonts w:ascii="Cambria Math" w:eastAsia="Calibri" w:hAnsi="Cambria Math" w:cs="Calibri"/>
                    <w:sz w:val="20"/>
                    <w:szCs w:val="20"/>
                  </w:rPr>
                  <m:t>off</m:t>
                </m:r>
              </m:sub>
            </m:sSub>
          </m:sub>
        </m:sSub>
        <m:r>
          <w:rPr>
            <w:rFonts w:ascii="Cambria Math" w:eastAsia="Calibri" w:hAnsi="Cambria Math" w:cs="Calibri"/>
            <w:sz w:val="20"/>
            <w:szCs w:val="20"/>
          </w:rPr>
          <m:t>=0.98</m:t>
        </m:r>
      </m:oMath>
      <w:r w:rsidRPr="00AF527D">
        <w:rPr>
          <w:rFonts w:ascii="Calibri" w:eastAsia="Calibri" w:hAnsi="Calibri" w:cs="Calibri"/>
          <w:bCs/>
          <w:i/>
          <w:iCs/>
          <w:sz w:val="20"/>
          <w:szCs w:val="20"/>
        </w:rPr>
        <w:t>,</w:t>
      </w:r>
      <m:oMath>
        <m:r>
          <w:rPr>
            <w:rFonts w:ascii="Cambria Math" w:eastAsia="Calibri" w:hAnsi="Cambria Math" w:cs="Calibri"/>
            <w:sz w:val="20"/>
            <w:szCs w:val="20"/>
          </w:rPr>
          <m:t xml:space="preserve"> </m:t>
        </m:r>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r>
              <w:rPr>
                <w:rFonts w:ascii="Cambria Math" w:eastAsia="Calibri" w:hAnsi="Cambria Math" w:cs="Calibri"/>
                <w:sz w:val="20"/>
                <w:szCs w:val="20"/>
              </w:rPr>
              <m:t>a</m:t>
            </m:r>
          </m:sub>
        </m:sSub>
        <m:r>
          <w:rPr>
            <w:rFonts w:ascii="Cambria Math" w:eastAsia="Calibri" w:hAnsi="Cambria Math" w:cs="Calibri"/>
            <w:sz w:val="20"/>
            <w:szCs w:val="20"/>
          </w:rPr>
          <m:t>=0.96</m:t>
        </m:r>
      </m:oMath>
      <w:r w:rsidRPr="00AF527D">
        <w:rPr>
          <w:rFonts w:ascii="Calibri" w:eastAsia="Calibri" w:hAnsi="Calibri" w:cs="Calibri"/>
          <w:i/>
          <w:sz w:val="20"/>
          <w:szCs w:val="20"/>
        </w:rPr>
        <w:t>; p&lt;&lt;0.001.</w:t>
      </w:r>
    </w:p>
    <w:p w14:paraId="21EB1098" w14:textId="77777777" w:rsidR="00AD1EAB" w:rsidRDefault="00AD1EAB" w:rsidP="00AD1EAB">
      <w:pPr>
        <w:pStyle w:val="Standard"/>
        <w:spacing w:after="160"/>
        <w:ind w:left="11"/>
        <w:jc w:val="both"/>
        <w:rPr>
          <w:rFonts w:ascii="Calibri" w:eastAsia="Calibri" w:hAnsi="Calibri" w:cs="Calibri"/>
          <w:b/>
          <w:sz w:val="28"/>
          <w:szCs w:val="28"/>
        </w:rPr>
      </w:pPr>
    </w:p>
    <w:p w14:paraId="51E84B38" w14:textId="77777777" w:rsidR="00A72E72" w:rsidRDefault="00A72E72" w:rsidP="00AD1EAB">
      <w:pPr>
        <w:pStyle w:val="Standard"/>
        <w:spacing w:after="160"/>
        <w:ind w:left="11"/>
        <w:jc w:val="both"/>
        <w:rPr>
          <w:rFonts w:ascii="Calibri" w:eastAsia="Calibri" w:hAnsi="Calibri" w:cs="Calibri"/>
          <w:b/>
          <w:sz w:val="28"/>
          <w:szCs w:val="28"/>
        </w:rPr>
      </w:pPr>
    </w:p>
    <w:p w14:paraId="579A7F6E" w14:textId="77777777" w:rsidR="00AD1EAB" w:rsidRDefault="00AD1EAB" w:rsidP="00AD1EAB">
      <w:pPr>
        <w:pStyle w:val="Standard"/>
        <w:spacing w:after="160"/>
        <w:ind w:left="11"/>
        <w:jc w:val="both"/>
        <w:rPr>
          <w:rFonts w:ascii="Calibri" w:eastAsia="Calibri" w:hAnsi="Calibri" w:cs="Calibri"/>
          <w:b/>
          <w:sz w:val="28"/>
          <w:szCs w:val="28"/>
        </w:rPr>
      </w:pPr>
      <w:r>
        <w:rPr>
          <w:rFonts w:ascii="Calibri" w:eastAsia="Calibri" w:hAnsi="Calibri" w:cs="Calibri"/>
          <w:b/>
          <w:noProof/>
          <w:sz w:val="28"/>
          <w:szCs w:val="28"/>
        </w:rPr>
        <w:drawing>
          <wp:inline distT="0" distB="0" distL="0" distR="0" wp14:anchorId="44289D83" wp14:editId="652F913D">
            <wp:extent cx="5943600" cy="3268980"/>
            <wp:effectExtent l="0" t="0" r="0" b="762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5.tif"/>
                    <pic:cNvPicPr/>
                  </pic:nvPicPr>
                  <pic:blipFill>
                    <a:blip r:embed="rId5">
                      <a:extLst>
                        <a:ext uri="{28A0092B-C50C-407E-A947-70E740481C1C}">
                          <a14:useLocalDpi xmlns:a14="http://schemas.microsoft.com/office/drawing/2010/main" val="0"/>
                        </a:ext>
                      </a:extLst>
                    </a:blip>
                    <a:stretch>
                      <a:fillRect/>
                    </a:stretch>
                  </pic:blipFill>
                  <pic:spPr>
                    <a:xfrm>
                      <a:off x="0" y="0"/>
                      <a:ext cx="5943600" cy="3268980"/>
                    </a:xfrm>
                    <a:prstGeom prst="rect">
                      <a:avLst/>
                    </a:prstGeom>
                  </pic:spPr>
                </pic:pic>
              </a:graphicData>
            </a:graphic>
          </wp:inline>
        </w:drawing>
      </w:r>
    </w:p>
    <w:p w14:paraId="5D1781DD" w14:textId="35842107" w:rsidR="00AD1EAB" w:rsidRPr="00AF527D" w:rsidRDefault="00AD1EAB" w:rsidP="00AD1EAB">
      <w:pPr>
        <w:pStyle w:val="Standard"/>
        <w:spacing w:after="160"/>
        <w:ind w:left="11"/>
        <w:jc w:val="both"/>
        <w:rPr>
          <w:rFonts w:ascii="Calibri" w:eastAsia="Calibri" w:hAnsi="Calibri" w:cs="Calibri"/>
          <w:b/>
          <w:sz w:val="28"/>
          <w:szCs w:val="28"/>
        </w:rPr>
      </w:pPr>
      <w:r w:rsidRPr="00AF527D">
        <w:rPr>
          <w:rFonts w:ascii="Calibri" w:eastAsia="Calibri" w:hAnsi="Calibri" w:cs="Calibri"/>
          <w:b/>
          <w:i/>
          <w:iCs/>
          <w:sz w:val="20"/>
          <w:szCs w:val="20"/>
        </w:rPr>
        <w:t xml:space="preserve">Real and estimated survival probabilities - Parameter recovery for known volatility. </w:t>
      </w:r>
      <w:r w:rsidRPr="00AF527D">
        <w:rPr>
          <w:rFonts w:ascii="Calibri" w:eastAsia="Calibri" w:hAnsi="Calibri" w:cs="Calibri"/>
          <w:bCs/>
          <w:i/>
          <w:iCs/>
          <w:sz w:val="20"/>
          <w:szCs w:val="20"/>
        </w:rPr>
        <w:t>Thick solid lines: “real” survival probabilities; dotted lines: estimated survival probabilities</w:t>
      </w:r>
      <w:r>
        <w:rPr>
          <w:rFonts w:ascii="Calibri" w:eastAsia="Calibri" w:hAnsi="Calibri" w:cs="Calibri"/>
          <w:bCs/>
          <w:i/>
          <w:iCs/>
          <w:sz w:val="20"/>
          <w:szCs w:val="20"/>
        </w:rPr>
        <w:t xml:space="preserve">; blue / red </w:t>
      </w:r>
      <w:proofErr w:type="spellStart"/>
      <w:r>
        <w:rPr>
          <w:rFonts w:ascii="Calibri" w:eastAsia="Calibri" w:hAnsi="Calibri" w:cs="Calibri"/>
          <w:bCs/>
          <w:i/>
          <w:iCs/>
          <w:sz w:val="20"/>
          <w:szCs w:val="20"/>
        </w:rPr>
        <w:t>color</w:t>
      </w:r>
      <w:proofErr w:type="spellEnd"/>
      <w:r>
        <w:rPr>
          <w:rFonts w:ascii="Calibri" w:eastAsia="Calibri" w:hAnsi="Calibri" w:cs="Calibri"/>
          <w:bCs/>
          <w:i/>
          <w:iCs/>
          <w:sz w:val="20"/>
          <w:szCs w:val="20"/>
        </w:rPr>
        <w:t>: SFA / SFB interpretation</w:t>
      </w:r>
      <w:r w:rsidRPr="00AF527D">
        <w:rPr>
          <w:rFonts w:ascii="Calibri" w:eastAsia="Calibri" w:hAnsi="Calibri" w:cs="Calibri"/>
          <w:bCs/>
          <w:i/>
          <w:iCs/>
          <w:sz w:val="20"/>
          <w:szCs w:val="20"/>
        </w:rPr>
        <w:t xml:space="preserve">. Each panel corresponds to a random set of parameter values (a data point from </w:t>
      </w:r>
      <w:r w:rsidR="00AD778A" w:rsidRPr="00AD778A">
        <w:rPr>
          <w:rFonts w:ascii="Calibri" w:eastAsia="Calibri" w:hAnsi="Calibri" w:cs="Calibri"/>
          <w:bCs/>
          <w:i/>
          <w:iCs/>
          <w:sz w:val="20"/>
          <w:szCs w:val="20"/>
        </w:rPr>
        <w:t>the figure above</w:t>
      </w:r>
      <w:r w:rsidRPr="00AF527D">
        <w:rPr>
          <w:rFonts w:ascii="Calibri" w:eastAsia="Calibri" w:hAnsi="Calibri" w:cs="Calibri"/>
          <w:bCs/>
          <w:i/>
          <w:iCs/>
          <w:sz w:val="20"/>
          <w:szCs w:val="20"/>
        </w:rPr>
        <w:t xml:space="preserve">). For the estimated survival probabilities, simulations were repeated 20 times. There is a good overlap between “real” and estimated survival probabilities.  </w:t>
      </w:r>
    </w:p>
    <w:p w14:paraId="69DDF27E" w14:textId="77777777" w:rsidR="00AD1EAB" w:rsidRDefault="00AD1EAB" w:rsidP="00AD1EAB">
      <w:pPr>
        <w:pStyle w:val="Standard"/>
        <w:spacing w:after="160"/>
        <w:ind w:left="11"/>
        <w:jc w:val="both"/>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noProof/>
          <w:sz w:val="28"/>
          <w:szCs w:val="28"/>
        </w:rPr>
        <w:lastRenderedPageBreak/>
        <w:drawing>
          <wp:inline distT="0" distB="0" distL="0" distR="0" wp14:anchorId="6CE3CB84" wp14:editId="7A03788B">
            <wp:extent cx="5943600" cy="5029200"/>
            <wp:effectExtent l="0" t="0" r="0" b="0"/>
            <wp:docPr id="9" name="Pictur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S6.tif"/>
                    <pic:cNvPicPr/>
                  </pic:nvPicPr>
                  <pic:blipFill>
                    <a:blip r:embed="rId6">
                      <a:extLst>
                        <a:ext uri="{28A0092B-C50C-407E-A947-70E740481C1C}">
                          <a14:useLocalDpi xmlns:a14="http://schemas.microsoft.com/office/drawing/2010/main" val="0"/>
                        </a:ext>
                      </a:extLst>
                    </a:blip>
                    <a:stretch>
                      <a:fillRect/>
                    </a:stretch>
                  </pic:blipFill>
                  <pic:spPr>
                    <a:xfrm>
                      <a:off x="0" y="0"/>
                      <a:ext cx="5943600" cy="5029200"/>
                    </a:xfrm>
                    <a:prstGeom prst="rect">
                      <a:avLst/>
                    </a:prstGeom>
                  </pic:spPr>
                </pic:pic>
              </a:graphicData>
            </a:graphic>
          </wp:inline>
        </w:drawing>
      </w:r>
    </w:p>
    <w:p w14:paraId="02ACCB9B" w14:textId="4D36BCE6" w:rsidR="00AD1EAB" w:rsidRPr="008C4682" w:rsidRDefault="00AD1EAB" w:rsidP="00AD1EAB">
      <w:pPr>
        <w:pStyle w:val="Standard"/>
        <w:spacing w:after="160"/>
        <w:ind w:left="11"/>
        <w:jc w:val="both"/>
        <w:rPr>
          <w:rFonts w:ascii="Calibri" w:eastAsia="Calibri" w:hAnsi="Calibri" w:cs="Calibri"/>
          <w:bCs/>
          <w:i/>
          <w:iCs/>
          <w:sz w:val="20"/>
          <w:szCs w:val="20"/>
        </w:rPr>
      </w:pPr>
      <w:r w:rsidRPr="00AF527D">
        <w:rPr>
          <w:rFonts w:ascii="Calibri" w:eastAsia="Calibri" w:hAnsi="Calibri" w:cs="Calibri"/>
          <w:b/>
          <w:i/>
          <w:iCs/>
          <w:sz w:val="20"/>
          <w:szCs w:val="20"/>
        </w:rPr>
        <w:t xml:space="preserve">Parameter recovery – unknown volatility. </w:t>
      </w:r>
      <w:r w:rsidRPr="00AF527D">
        <w:rPr>
          <w:rFonts w:ascii="Calibri" w:eastAsia="Calibri" w:hAnsi="Calibri" w:cs="Calibri"/>
          <w:bCs/>
          <w:i/>
          <w:iCs/>
          <w:sz w:val="20"/>
          <w:szCs w:val="20"/>
        </w:rPr>
        <w:t>Parameter recovery was less accurate but the correlation between true and estimated parameters is still strong for all 4 parameters:</w:t>
      </w:r>
      <w:r w:rsidRPr="00AF527D">
        <w:rPr>
          <w:rFonts w:ascii="Calibri" w:eastAsia="Calibri" w:hAnsi="Calibri" w:cs="Calibri"/>
          <w:b/>
          <w:i/>
          <w:iCs/>
          <w:sz w:val="20"/>
          <w:szCs w:val="20"/>
        </w:rPr>
        <w:t xml:space="preserve">  </w:t>
      </w:r>
      <m:oMath>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sSub>
              <m:sSubPr>
                <m:ctrlPr>
                  <w:rPr>
                    <w:rFonts w:ascii="Cambria Math" w:eastAsia="Calibri" w:hAnsi="Cambria Math" w:cs="Calibri"/>
                    <w:bCs/>
                    <w:i/>
                    <w:iCs/>
                    <w:sz w:val="20"/>
                    <w:szCs w:val="20"/>
                  </w:rPr>
                </m:ctrlPr>
              </m:sSubPr>
              <m:e>
                <m:r>
                  <w:rPr>
                    <w:rFonts w:ascii="Cambria Math" w:eastAsia="Calibri" w:hAnsi="Cambria Math" w:cs="Calibri"/>
                    <w:sz w:val="20"/>
                    <w:szCs w:val="20"/>
                  </w:rPr>
                  <m:t>w</m:t>
                </m:r>
              </m:e>
              <m:sub>
                <m:r>
                  <w:rPr>
                    <w:rFonts w:ascii="Cambria Math" w:eastAsia="Calibri" w:hAnsi="Cambria Math" w:cs="Calibri"/>
                    <w:sz w:val="20"/>
                    <w:szCs w:val="20"/>
                  </w:rPr>
                  <m:t>S</m:t>
                </m:r>
              </m:sub>
            </m:sSub>
          </m:sub>
        </m:sSub>
        <m:r>
          <w:rPr>
            <w:rFonts w:ascii="Cambria Math" w:eastAsia="Calibri" w:hAnsi="Cambria Math" w:cs="Calibri"/>
            <w:sz w:val="20"/>
            <w:szCs w:val="20"/>
          </w:rPr>
          <m:t>=0.77</m:t>
        </m:r>
      </m:oMath>
      <w:r w:rsidRPr="00AF527D">
        <w:rPr>
          <w:rFonts w:ascii="Calibri" w:eastAsia="Calibri" w:hAnsi="Calibri" w:cs="Calibri"/>
          <w:bCs/>
          <w:i/>
          <w:iCs/>
          <w:sz w:val="20"/>
          <w:szCs w:val="20"/>
        </w:rPr>
        <w:t>,</w:t>
      </w:r>
      <m:oMath>
        <m:r>
          <w:rPr>
            <w:rFonts w:ascii="Cambria Math" w:eastAsia="Calibri" w:hAnsi="Cambria Math" w:cs="Calibri"/>
            <w:sz w:val="20"/>
            <w:szCs w:val="20"/>
          </w:rPr>
          <m:t xml:space="preserve"> </m:t>
        </m:r>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r>
                  <w:rPr>
                    <w:rFonts w:ascii="Cambria Math" w:eastAsia="Calibri" w:hAnsi="Cambria Math" w:cs="Calibri"/>
                    <w:sz w:val="20"/>
                    <w:szCs w:val="20"/>
                  </w:rPr>
                  <m:t>on</m:t>
                </m:r>
              </m:sub>
            </m:sSub>
          </m:sub>
        </m:sSub>
        <m:r>
          <w:rPr>
            <w:rFonts w:ascii="Cambria Math" w:eastAsia="Calibri" w:hAnsi="Cambria Math" w:cs="Calibri"/>
            <w:sz w:val="20"/>
            <w:szCs w:val="20"/>
          </w:rPr>
          <m:t>=0.62</m:t>
        </m:r>
      </m:oMath>
      <w:r w:rsidRPr="00AF527D">
        <w:rPr>
          <w:rFonts w:ascii="Calibri" w:eastAsia="Calibri" w:hAnsi="Calibri" w:cs="Calibri"/>
          <w:bCs/>
          <w:i/>
          <w:iCs/>
          <w:sz w:val="20"/>
          <w:szCs w:val="20"/>
        </w:rPr>
        <w:t>,</w:t>
      </w:r>
      <m:oMath>
        <m:r>
          <w:rPr>
            <w:rFonts w:ascii="Cambria Math" w:eastAsia="Calibri" w:hAnsi="Cambria Math" w:cs="Calibri"/>
            <w:sz w:val="20"/>
            <w:szCs w:val="20"/>
          </w:rPr>
          <m:t xml:space="preserve"> </m:t>
        </m:r>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r>
                  <w:rPr>
                    <w:rFonts w:ascii="Cambria Math" w:eastAsia="Calibri" w:hAnsi="Cambria Math" w:cs="Calibri"/>
                    <w:sz w:val="20"/>
                    <w:szCs w:val="20"/>
                  </w:rPr>
                  <m:t>off</m:t>
                </m:r>
              </m:sub>
            </m:sSub>
          </m:sub>
        </m:sSub>
        <m:r>
          <w:rPr>
            <w:rFonts w:ascii="Cambria Math" w:eastAsia="Calibri" w:hAnsi="Cambria Math" w:cs="Calibri"/>
            <w:sz w:val="20"/>
            <w:szCs w:val="20"/>
          </w:rPr>
          <m:t>=0.45</m:t>
        </m:r>
      </m:oMath>
      <w:r w:rsidRPr="00AF527D">
        <w:rPr>
          <w:rFonts w:ascii="Calibri" w:eastAsia="Calibri" w:hAnsi="Calibri" w:cs="Calibri"/>
          <w:bCs/>
          <w:i/>
          <w:iCs/>
          <w:sz w:val="20"/>
          <w:szCs w:val="20"/>
        </w:rPr>
        <w:t>,</w:t>
      </w:r>
      <m:oMath>
        <m:r>
          <w:rPr>
            <w:rFonts w:ascii="Cambria Math" w:eastAsia="Calibri" w:hAnsi="Cambria Math" w:cs="Calibri"/>
            <w:sz w:val="20"/>
            <w:szCs w:val="20"/>
          </w:rPr>
          <m:t xml:space="preserve"> </m:t>
        </m:r>
        <m:sSub>
          <m:sSubPr>
            <m:ctrlPr>
              <w:rPr>
                <w:rFonts w:ascii="Cambria Math" w:eastAsia="Calibri" w:hAnsi="Cambria Math" w:cs="Calibri"/>
                <w:bCs/>
                <w:i/>
                <w:iCs/>
                <w:sz w:val="20"/>
                <w:szCs w:val="20"/>
              </w:rPr>
            </m:ctrlPr>
          </m:sSubPr>
          <m:e>
            <m:r>
              <w:rPr>
                <w:rFonts w:ascii="Cambria Math" w:eastAsia="Calibri" w:hAnsi="Cambria Math" w:cs="Calibri"/>
                <w:sz w:val="20"/>
                <w:szCs w:val="20"/>
              </w:rPr>
              <m:t>r</m:t>
            </m:r>
          </m:e>
          <m:sub>
            <m:r>
              <w:rPr>
                <w:rFonts w:ascii="Cambria Math" w:eastAsia="Calibri" w:hAnsi="Cambria Math" w:cs="Calibri"/>
                <w:sz w:val="20"/>
                <w:szCs w:val="20"/>
              </w:rPr>
              <m:t>a</m:t>
            </m:r>
          </m:sub>
        </m:sSub>
        <m:r>
          <w:rPr>
            <w:rFonts w:ascii="Cambria Math" w:eastAsia="Calibri" w:hAnsi="Cambria Math" w:cs="Calibri"/>
            <w:sz w:val="20"/>
            <w:szCs w:val="20"/>
          </w:rPr>
          <m:t>=0.61</m:t>
        </m:r>
      </m:oMath>
      <w:r>
        <w:rPr>
          <w:rFonts w:ascii="Calibri" w:eastAsia="Calibri" w:hAnsi="Calibri" w:cs="Calibri"/>
          <w:bCs/>
          <w:i/>
          <w:sz w:val="20"/>
          <w:szCs w:val="20"/>
        </w:rPr>
        <w:t>; p&lt;&lt;0.001.</w:t>
      </w:r>
      <w:r w:rsidRPr="008C4682">
        <w:rPr>
          <w:rFonts w:ascii="Calibri" w:eastAsia="Calibri" w:hAnsi="Calibri" w:cs="Calibri"/>
          <w:bCs/>
          <w:i/>
          <w:iCs/>
          <w:sz w:val="20"/>
          <w:szCs w:val="20"/>
        </w:rPr>
        <w:t xml:space="preserve"> </w:t>
      </w:r>
    </w:p>
    <w:p w14:paraId="3A0BA824" w14:textId="77777777" w:rsidR="00AD1EAB" w:rsidRPr="003E1CD8" w:rsidRDefault="00AD1EAB" w:rsidP="00AD1EAB">
      <w:pPr>
        <w:rPr>
          <w:lang w:val="en-GB"/>
        </w:rPr>
      </w:pPr>
    </w:p>
    <w:p w14:paraId="6C3E34B6" w14:textId="77777777" w:rsidR="00AD1EAB" w:rsidRPr="00FF73A0" w:rsidRDefault="00AD1EAB" w:rsidP="00AD1EAB">
      <w:pPr>
        <w:rPr>
          <w:lang w:val="en-GB"/>
        </w:rPr>
      </w:pPr>
    </w:p>
    <w:p w14:paraId="29790D79" w14:textId="77777777" w:rsidR="0073606D" w:rsidRDefault="0073606D">
      <w:pPr>
        <w:rPr>
          <w:lang w:val="en-GB"/>
        </w:rPr>
      </w:pPr>
    </w:p>
    <w:p w14:paraId="2406AF67" w14:textId="77777777" w:rsidR="00A72E72" w:rsidRDefault="00A72E72">
      <w:pPr>
        <w:rPr>
          <w:lang w:val="en-GB"/>
        </w:rPr>
      </w:pPr>
    </w:p>
    <w:p w14:paraId="2F83D118" w14:textId="77777777" w:rsidR="00A72E72" w:rsidRDefault="00A72E72">
      <w:pPr>
        <w:rPr>
          <w:lang w:val="en-GB"/>
        </w:rPr>
      </w:pPr>
    </w:p>
    <w:p w14:paraId="6EF954EA" w14:textId="77777777" w:rsidR="00A72E72" w:rsidRDefault="00A72E72">
      <w:pPr>
        <w:rPr>
          <w:lang w:val="en-GB"/>
        </w:rPr>
      </w:pPr>
    </w:p>
    <w:p w14:paraId="6E3B94FC" w14:textId="77777777" w:rsidR="00A72E72" w:rsidRDefault="00A72E72">
      <w:pPr>
        <w:rPr>
          <w:lang w:val="en-GB"/>
        </w:rPr>
      </w:pPr>
    </w:p>
    <w:p w14:paraId="7ECF6AAC" w14:textId="77777777" w:rsidR="00A72E72" w:rsidRPr="00AD1EAB" w:rsidRDefault="00A72E72" w:rsidP="00A72E72">
      <w:pPr>
        <w:widowControl w:val="0"/>
        <w:autoSpaceDE w:val="0"/>
        <w:autoSpaceDN w:val="0"/>
        <w:adjustRightInd w:val="0"/>
        <w:spacing w:line="240" w:lineRule="auto"/>
        <w:rPr>
          <w:lang w:val="en-GB"/>
        </w:rPr>
      </w:pPr>
    </w:p>
    <w:sectPr w:rsidR="00A72E72" w:rsidRPr="00AD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B"/>
    <w:rsid w:val="0073606D"/>
    <w:rsid w:val="00A72E72"/>
    <w:rsid w:val="00AD1EAB"/>
    <w:rsid w:val="00A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8AAD"/>
  <w15:chartTrackingRefBased/>
  <w15:docId w15:val="{8AF24B09-9AA0-4BC0-B1E6-CA8CD26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D1EAB"/>
    <w:pPr>
      <w:widowControl w:val="0"/>
      <w:suppressAutoHyphens/>
      <w:autoSpaceDN w:val="0"/>
      <w:spacing w:after="0" w:line="276" w:lineRule="auto"/>
    </w:pPr>
    <w:rPr>
      <w:rFonts w:ascii="Arial" w:eastAsia="Arial" w:hAnsi="Arial" w:cs="Arial"/>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Relationship Id="rId5" Type="http://schemas.openxmlformats.org/officeDocument/2006/relationships/image" Target="media/image2.tif"/><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Leptourgos, Pantelis</dc:creator>
  <cp:keywords/>
  <dc:description/>
  <cp:lastModifiedBy>Leptourgos, Pantelis</cp:lastModifiedBy>
  <cp:revision>4</cp:revision>
  <dcterms:created xsi:type="dcterms:W3CDTF">2020-11-20T00:06:00Z</dcterms:created>
  <dcterms:modified xsi:type="dcterms:W3CDTF">2020-12-01T20:30:00Z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http://www.zotero.org/styles/plos-computational-biology</vt:lpwstr>
  </property>
  <property fmtid="{D5CDD505-2E9C-101B-9397-08002B2CF9AE}" pid="21" name="Mendeley Recent Style Name 9_1">
    <vt:lpwstr>PLOS Computational Biology</vt:lpwstr>
  </property>
  <property fmtid="{D5CDD505-2E9C-101B-9397-08002B2CF9AE}" pid="22" name="Mendeley Document_1">
    <vt:lpwstr>True</vt:lpwstr>
  </property>
  <property fmtid="{D5CDD505-2E9C-101B-9397-08002B2CF9AE}" pid="23" name="Mendeley Unique User Id_1">
    <vt:lpwstr>219ed8ad-2ec8-32e3-bf34-37eac7fd5e68</vt:lpwstr>
  </property>
  <property fmtid="{D5CDD505-2E9C-101B-9397-08002B2CF9AE}" pid="24" name="Mendeley Citation Style_1">
    <vt:lpwstr>http://www.zotero.org/styles/apa</vt:lpwstr>
  </property>
</Properties>
</file>