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B0C9C" w14:textId="77777777" w:rsidR="00355276" w:rsidRDefault="00355276" w:rsidP="00355276">
      <w:pPr>
        <w:jc w:val="both"/>
        <w:rPr>
          <w:rFonts w:cs="Times New Roman"/>
          <w:b/>
          <w:color w:val="212121"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color w:val="212121"/>
          <w:sz w:val="24"/>
          <w:szCs w:val="24"/>
        </w:rPr>
        <w:t>Table S6. Composition of the in-component, the strongly connected component, and the out-component of the reduced network.</w:t>
      </w:r>
    </w:p>
    <w:p w14:paraId="22DF61C3" w14:textId="77777777" w:rsidR="00355276" w:rsidRDefault="00355276" w:rsidP="00355276">
      <w:pPr>
        <w:jc w:val="both"/>
        <w:rPr>
          <w:rFonts w:cs="Times New Roman"/>
          <w:color w:val="212121"/>
          <w:sz w:val="24"/>
          <w:szCs w:val="24"/>
        </w:rPr>
      </w:pPr>
      <w:r>
        <w:rPr>
          <w:rFonts w:cs="Times New Roman"/>
          <w:color w:val="212121"/>
          <w:sz w:val="24"/>
          <w:szCs w:val="24"/>
        </w:rPr>
        <w:t xml:space="preserve">The largest strongly connected component (SCC) is the feedback-rich central part of the network. The in-component contains all the nodes that can reach the SCC via paths, and the out-component contains all nodes that can be reached from the SCC via paths. ABA is part of the in-component and Closure is part of the out-component. Two nodes do not belong to any of the three components: PEPC, which is regulated directly by ABA and cannot reach the SCC, and CPK6/23, which is a source node that cannot reach the SCC. The vast majority of paths that start at ABA and end in Closure, including all positive paths, pass through the SCC. </w:t>
      </w:r>
    </w:p>
    <w:p w14:paraId="6EB64C4E" w14:textId="77777777" w:rsidR="00355276" w:rsidRDefault="00355276" w:rsidP="00355276">
      <w:pPr>
        <w:jc w:val="both"/>
        <w:rPr>
          <w:rFonts w:cs="Times New Roman"/>
          <w:b/>
          <w:color w:val="212121"/>
          <w:sz w:val="24"/>
          <w:szCs w:val="24"/>
        </w:rPr>
      </w:pPr>
    </w:p>
    <w:tbl>
      <w:tblPr>
        <w:tblW w:w="10784" w:type="dxa"/>
        <w:tblInd w:w="-1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00" w:type="dxa"/>
          <w:left w:w="92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878"/>
        <w:gridCol w:w="1555"/>
        <w:gridCol w:w="7351"/>
      </w:tblGrid>
      <w:tr w:rsidR="00355276" w14:paraId="2F60381C" w14:textId="77777777" w:rsidTr="005D1FD8">
        <w:trPr>
          <w:trHeight w:hRule="exact" w:val="504"/>
        </w:trPr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629A4934" w14:textId="77777777" w:rsidR="00355276" w:rsidRDefault="00355276" w:rsidP="005D1FD8">
            <w:pPr>
              <w:widowControl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Component</w:t>
            </w:r>
          </w:p>
        </w:tc>
        <w:tc>
          <w:tcPr>
            <w:tcW w:w="1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53F731AC" w14:textId="77777777" w:rsidR="00355276" w:rsidRDefault="00355276" w:rsidP="005D1FD8">
            <w:pPr>
              <w:widowControl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Node count</w:t>
            </w:r>
          </w:p>
        </w:tc>
        <w:tc>
          <w:tcPr>
            <w:tcW w:w="7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4D396EE5" w14:textId="77777777" w:rsidR="00355276" w:rsidRDefault="00355276" w:rsidP="005D1FD8">
            <w:pPr>
              <w:widowControl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Nodes </w:t>
            </w:r>
          </w:p>
        </w:tc>
      </w:tr>
      <w:tr w:rsidR="00355276" w14:paraId="599C9BE1" w14:textId="77777777" w:rsidTr="005D1FD8">
        <w:trPr>
          <w:trHeight w:hRule="exact" w:val="610"/>
        </w:trPr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195559C0" w14:textId="77777777" w:rsidR="00355276" w:rsidRDefault="00355276" w:rsidP="005D1FD8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In-component</w:t>
            </w:r>
          </w:p>
        </w:tc>
        <w:tc>
          <w:tcPr>
            <w:tcW w:w="1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7A60CA7A" w14:textId="77777777" w:rsidR="00355276" w:rsidRDefault="00355276" w:rsidP="005D1FD8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6E449F35" w14:textId="77777777" w:rsidR="00355276" w:rsidRDefault="00355276" w:rsidP="005D1FD8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ABA, RCARs, ROP11, V-PPase</w:t>
            </w:r>
          </w:p>
        </w:tc>
      </w:tr>
      <w:tr w:rsidR="00355276" w14:paraId="1C371464" w14:textId="77777777" w:rsidTr="005D1FD8">
        <w:trPr>
          <w:trHeight w:hRule="exact" w:val="1285"/>
        </w:trPr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6814E8AB" w14:textId="77777777" w:rsidR="00355276" w:rsidRDefault="00355276" w:rsidP="005D1FD8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Strongly connected component</w:t>
            </w:r>
          </w:p>
        </w:tc>
        <w:tc>
          <w:tcPr>
            <w:tcW w:w="1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052ED179" w14:textId="77777777" w:rsidR="00355276" w:rsidRDefault="00355276" w:rsidP="005D1FD8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7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7026D144" w14:textId="77777777" w:rsidR="00355276" w:rsidRDefault="00355276" w:rsidP="005D1FD8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ABI1, ABI2, Actin Reorganization, AtRAC1, Ca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c</w:t>
            </w:r>
            <w:r>
              <w:rPr>
                <w:rFonts w:cs="Times New Roman"/>
                <w:sz w:val="24"/>
                <w:szCs w:val="24"/>
              </w:rPr>
              <w:t>, Ca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cs="Times New Roman"/>
                <w:sz w:val="24"/>
                <w:szCs w:val="24"/>
              </w:rPr>
              <w:t xml:space="preserve"> ATPase, cADPR, CaIM, cGMP, CIS, DAG, GHR1, HAB1, InsP3/6, NIA1/2, NO, OST1, PA, pH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c</w:t>
            </w:r>
            <w:r>
              <w:rPr>
                <w:rFonts w:cs="Times New Roman"/>
                <w:sz w:val="24"/>
                <w:szCs w:val="24"/>
              </w:rPr>
              <w:t>, PLC, PLD</w:t>
            </w:r>
            <w:r>
              <w:rPr>
                <w:rFonts w:ascii="Symbol" w:eastAsia="Symbol" w:hAnsi="Symbol" w:cs="Symbol"/>
                <w:sz w:val="24"/>
                <w:szCs w:val="24"/>
              </w:rPr>
              <w:t></w:t>
            </w:r>
            <w:r>
              <w:rPr>
                <w:rFonts w:cs="Times New Roman"/>
                <w:sz w:val="24"/>
                <w:szCs w:val="24"/>
              </w:rPr>
              <w:t>, PLDδ, PP2CA, ROS, S1P, Vacuolar Acidification, V-ATPase</w:t>
            </w:r>
          </w:p>
        </w:tc>
      </w:tr>
      <w:tr w:rsidR="00355276" w14:paraId="7D91393D" w14:textId="77777777" w:rsidTr="005D1FD8">
        <w:tc>
          <w:tcPr>
            <w:tcW w:w="1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08160F62" w14:textId="77777777" w:rsidR="00355276" w:rsidRDefault="00355276" w:rsidP="005D1FD8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Out-component</w:t>
            </w:r>
          </w:p>
        </w:tc>
        <w:tc>
          <w:tcPr>
            <w:tcW w:w="1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5158C7EA" w14:textId="77777777" w:rsidR="00355276" w:rsidRDefault="00355276" w:rsidP="005D1FD8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7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55FA4761" w14:textId="77777777" w:rsidR="00355276" w:rsidRDefault="00355276" w:rsidP="005D1FD8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AnionEM, Closure, CPK3/21, Depolarization, H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/>
                <w:sz w:val="24"/>
                <w:szCs w:val="24"/>
              </w:rPr>
              <w:t>O Efflux, H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cs="Times New Roman"/>
                <w:sz w:val="24"/>
                <w:szCs w:val="24"/>
              </w:rPr>
              <w:t xml:space="preserve"> ATPase, K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cs="Times New Roman"/>
                <w:sz w:val="24"/>
                <w:szCs w:val="24"/>
              </w:rPr>
              <w:t xml:space="preserve"> Efflux, KEV, KOUT, Malate, MPK 9/12, Microtubule Depolymerization, QUAC1, TCTP, SLAH3, SLAC1</w:t>
            </w:r>
          </w:p>
        </w:tc>
      </w:tr>
    </w:tbl>
    <w:p w14:paraId="474DD3AB" w14:textId="77777777" w:rsidR="00355276" w:rsidRDefault="00355276" w:rsidP="00355276">
      <w:pPr>
        <w:jc w:val="both"/>
        <w:rPr>
          <w:rFonts w:cs="Times New Roman"/>
          <w:b/>
          <w:color w:val="212121"/>
          <w:sz w:val="24"/>
          <w:szCs w:val="24"/>
        </w:rPr>
      </w:pPr>
    </w:p>
    <w:p w14:paraId="0FBE205D" w14:textId="77777777" w:rsidR="00962821" w:rsidRDefault="00962821"/>
    <w:sectPr w:rsidR="00962821" w:rsidSect="004D75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;Calibri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276"/>
    <w:rsid w:val="00355276"/>
    <w:rsid w:val="004D7533"/>
    <w:rsid w:val="00792A04"/>
    <w:rsid w:val="00962821"/>
    <w:rsid w:val="00BE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BCE7"/>
  <w15:chartTrackingRefBased/>
  <w15:docId w15:val="{44AD2FB0-006B-7F42-B240-3B86B544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276"/>
    <w:pPr>
      <w:suppressAutoHyphens/>
    </w:pPr>
    <w:rPr>
      <w:rFonts w:ascii="Times New Roman" w:eastAsia="Times New Roman" w:hAnsi="Times New Roman" w:cs=";Calibri"/>
      <w:color w:val="00000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Reka Albert</cp:lastModifiedBy>
  <cp:revision>2</cp:revision>
  <dcterms:created xsi:type="dcterms:W3CDTF">2019-07-27T18:42:00Z</dcterms:created>
  <dcterms:modified xsi:type="dcterms:W3CDTF">2019-07-28T00:30:00Z</dcterms:modified>
</cp:coreProperties>
</file>