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0D" w:rsidRDefault="0026610D" w:rsidP="00A56ECD">
      <w:pPr>
        <w:spacing w:line="480" w:lineRule="auto"/>
        <w:rPr>
          <w:rFonts w:ascii="Times New Roman" w:eastAsia="Times New Roman" w:hAnsi="Times New Roman" w:cs="Times New Roman"/>
          <w:b/>
          <w:bCs/>
          <w:szCs w:val="24"/>
        </w:rPr>
      </w:pPr>
      <w:proofErr w:type="gramStart"/>
      <w:r w:rsidRPr="00A56ECD">
        <w:rPr>
          <w:rFonts w:ascii="Times New Roman" w:eastAsia="Times New Roman" w:hAnsi="Times New Roman" w:cs="Times New Roman"/>
          <w:b/>
          <w:bCs/>
          <w:caps/>
          <w:szCs w:val="24"/>
        </w:rPr>
        <w:t xml:space="preserve">S1 </w:t>
      </w:r>
      <w:r w:rsidRPr="00A56ECD">
        <w:rPr>
          <w:rFonts w:ascii="Times New Roman" w:eastAsia="Times New Roman" w:hAnsi="Times New Roman" w:cs="Times New Roman"/>
          <w:b/>
          <w:bCs/>
          <w:szCs w:val="24"/>
        </w:rPr>
        <w:t>Text.</w:t>
      </w:r>
      <w:proofErr w:type="gramEnd"/>
      <w:r w:rsidRPr="00A56ECD">
        <w:rPr>
          <w:rFonts w:ascii="Times New Roman" w:eastAsia="Times New Roman" w:hAnsi="Times New Roman" w:cs="Times New Roman"/>
          <w:b/>
          <w:bCs/>
          <w:szCs w:val="24"/>
        </w:rPr>
        <w:t xml:space="preserve"> Immersed Boundary Models for quantifying flow-induced mechanical stimuli on stem cells seeded on 3D scaffolds in perfusion bioreactors</w:t>
      </w:r>
    </w:p>
    <w:p w:rsidR="009E2371" w:rsidRPr="009E2371" w:rsidRDefault="009E2371" w:rsidP="009E2371">
      <w:pPr>
        <w:spacing w:line="480" w:lineRule="auto"/>
        <w:jc w:val="center"/>
        <w:rPr>
          <w:rFonts w:ascii="Times New Roman" w:hAnsi="Times New Roman" w:cs="Times New Roman"/>
          <w:sz w:val="18"/>
          <w:szCs w:val="18"/>
          <w:lang w:val="nl-BE"/>
        </w:rPr>
      </w:pPr>
      <w:r w:rsidRPr="009E2371">
        <w:rPr>
          <w:rFonts w:ascii="Times New Roman" w:hAnsi="Times New Roman" w:cs="Times New Roman"/>
          <w:sz w:val="18"/>
          <w:szCs w:val="18"/>
        </w:rPr>
        <w:t>Y</w:t>
      </w:r>
      <w:r>
        <w:rPr>
          <w:rFonts w:ascii="Times New Roman" w:hAnsi="Times New Roman" w:cs="Times New Roman"/>
          <w:sz w:val="18"/>
          <w:szCs w:val="18"/>
        </w:rPr>
        <w:t>.</w:t>
      </w:r>
      <w:r w:rsidRPr="009E2371">
        <w:rPr>
          <w:rFonts w:ascii="Times New Roman" w:hAnsi="Times New Roman" w:cs="Times New Roman"/>
          <w:sz w:val="18"/>
          <w:szCs w:val="18"/>
        </w:rPr>
        <w:t xml:space="preserve"> Guyot</w:t>
      </w:r>
      <w:r w:rsidRPr="009E2371">
        <w:rPr>
          <w:rFonts w:ascii="Times New Roman" w:hAnsi="Times New Roman" w:cs="Times New Roman"/>
          <w:sz w:val="18"/>
          <w:szCs w:val="18"/>
          <w:vertAlign w:val="superscript"/>
        </w:rPr>
        <w:t>1</w:t>
      </w:r>
      <w:proofErr w:type="gramStart"/>
      <w:r w:rsidRPr="009E2371">
        <w:rPr>
          <w:rFonts w:ascii="Times New Roman" w:hAnsi="Times New Roman" w:cs="Times New Roman"/>
          <w:sz w:val="18"/>
          <w:szCs w:val="18"/>
          <w:vertAlign w:val="superscript"/>
        </w:rPr>
        <w:t>,2</w:t>
      </w:r>
      <w:proofErr w:type="gramEnd"/>
      <w:r w:rsidRPr="009E2371">
        <w:rPr>
          <w:rFonts w:ascii="Times New Roman" w:hAnsi="Times New Roman" w:cs="Times New Roman"/>
          <w:sz w:val="18"/>
          <w:szCs w:val="18"/>
          <w:vertAlign w:val="superscript"/>
        </w:rPr>
        <w:t>*</w:t>
      </w:r>
      <w:r w:rsidRPr="009E2371">
        <w:rPr>
          <w:rFonts w:ascii="Times New Roman" w:hAnsi="Times New Roman" w:cs="Times New Roman"/>
          <w:sz w:val="18"/>
          <w:szCs w:val="18"/>
        </w:rPr>
        <w:t>, B</w:t>
      </w:r>
      <w:r>
        <w:rPr>
          <w:rFonts w:ascii="Times New Roman" w:hAnsi="Times New Roman" w:cs="Times New Roman"/>
          <w:sz w:val="18"/>
          <w:szCs w:val="18"/>
        </w:rPr>
        <w:t>.</w:t>
      </w:r>
      <w:r w:rsidRPr="009E2371">
        <w:rPr>
          <w:rFonts w:ascii="Times New Roman" w:hAnsi="Times New Roman" w:cs="Times New Roman"/>
          <w:sz w:val="18"/>
          <w:szCs w:val="18"/>
        </w:rPr>
        <w:t xml:space="preserve"> Smeets</w:t>
      </w:r>
      <w:r w:rsidRPr="009E2371">
        <w:rPr>
          <w:rFonts w:ascii="Times New Roman" w:hAnsi="Times New Roman" w:cs="Times New Roman"/>
          <w:sz w:val="18"/>
          <w:szCs w:val="18"/>
          <w:vertAlign w:val="superscript"/>
        </w:rPr>
        <w:t>1,3,5*</w:t>
      </w:r>
      <w:r w:rsidRPr="009E2371">
        <w:rPr>
          <w:rFonts w:ascii="Times New Roman" w:hAnsi="Times New Roman" w:cs="Times New Roman"/>
          <w:sz w:val="18"/>
          <w:szCs w:val="18"/>
        </w:rPr>
        <w:t>, T</w:t>
      </w:r>
      <w:r>
        <w:rPr>
          <w:rFonts w:ascii="Times New Roman" w:hAnsi="Times New Roman" w:cs="Times New Roman"/>
          <w:sz w:val="18"/>
          <w:szCs w:val="18"/>
        </w:rPr>
        <w:t>.</w:t>
      </w:r>
      <w:r w:rsidRPr="009E2371">
        <w:rPr>
          <w:rFonts w:ascii="Times New Roman" w:hAnsi="Times New Roman" w:cs="Times New Roman"/>
          <w:sz w:val="18"/>
          <w:szCs w:val="18"/>
        </w:rPr>
        <w:t xml:space="preserve"> Odenthal</w:t>
      </w:r>
      <w:r w:rsidRPr="009E2371">
        <w:rPr>
          <w:rFonts w:ascii="Times New Roman" w:hAnsi="Times New Roman" w:cs="Times New Roman"/>
          <w:sz w:val="18"/>
          <w:szCs w:val="18"/>
          <w:vertAlign w:val="superscript"/>
        </w:rPr>
        <w:t>3</w:t>
      </w:r>
      <w:r w:rsidRPr="009E2371">
        <w:rPr>
          <w:rFonts w:ascii="Times New Roman" w:hAnsi="Times New Roman" w:cs="Times New Roman"/>
          <w:sz w:val="18"/>
          <w:szCs w:val="18"/>
        </w:rPr>
        <w:t>, R</w:t>
      </w:r>
      <w:r>
        <w:rPr>
          <w:rFonts w:ascii="Times New Roman" w:hAnsi="Times New Roman" w:cs="Times New Roman"/>
          <w:sz w:val="18"/>
          <w:szCs w:val="18"/>
        </w:rPr>
        <w:t>.</w:t>
      </w:r>
      <w:r w:rsidRPr="009E2371">
        <w:rPr>
          <w:rFonts w:ascii="Times New Roman" w:hAnsi="Times New Roman" w:cs="Times New Roman"/>
          <w:sz w:val="18"/>
          <w:szCs w:val="18"/>
        </w:rPr>
        <w:t xml:space="preserve"> Subramani</w:t>
      </w:r>
      <w:r w:rsidRPr="009E2371">
        <w:rPr>
          <w:rFonts w:ascii="Times New Roman" w:hAnsi="Times New Roman" w:cs="Times New Roman"/>
          <w:sz w:val="18"/>
          <w:szCs w:val="18"/>
          <w:vertAlign w:val="superscript"/>
        </w:rPr>
        <w:t>3</w:t>
      </w:r>
      <w:r w:rsidRPr="009E2371">
        <w:rPr>
          <w:rFonts w:ascii="Times New Roman" w:hAnsi="Times New Roman" w:cs="Times New Roman"/>
          <w:sz w:val="18"/>
          <w:szCs w:val="18"/>
        </w:rPr>
        <w:t>, F</w:t>
      </w:r>
      <w:r>
        <w:rPr>
          <w:rFonts w:ascii="Times New Roman" w:hAnsi="Times New Roman" w:cs="Times New Roman"/>
          <w:sz w:val="18"/>
          <w:szCs w:val="18"/>
        </w:rPr>
        <w:t>.</w:t>
      </w:r>
      <w:r w:rsidRPr="009E2371">
        <w:rPr>
          <w:rFonts w:ascii="Times New Roman" w:hAnsi="Times New Roman" w:cs="Times New Roman"/>
          <w:sz w:val="18"/>
          <w:szCs w:val="18"/>
        </w:rPr>
        <w:t xml:space="preserve"> P</w:t>
      </w:r>
      <w:r>
        <w:rPr>
          <w:rFonts w:ascii="Times New Roman" w:hAnsi="Times New Roman" w:cs="Times New Roman"/>
          <w:sz w:val="18"/>
          <w:szCs w:val="18"/>
        </w:rPr>
        <w:t>.</w:t>
      </w:r>
      <w:r w:rsidRPr="009E2371">
        <w:rPr>
          <w:rFonts w:ascii="Times New Roman" w:hAnsi="Times New Roman" w:cs="Times New Roman"/>
          <w:sz w:val="18"/>
          <w:szCs w:val="18"/>
        </w:rPr>
        <w:t xml:space="preserve"> Luyten</w:t>
      </w:r>
      <w:r w:rsidRPr="009E2371">
        <w:rPr>
          <w:rFonts w:ascii="Times New Roman" w:hAnsi="Times New Roman" w:cs="Times New Roman"/>
          <w:sz w:val="18"/>
          <w:szCs w:val="18"/>
          <w:vertAlign w:val="superscript"/>
        </w:rPr>
        <w:t>1,4</w:t>
      </w:r>
      <w:r w:rsidRPr="009E2371">
        <w:rPr>
          <w:rFonts w:ascii="Times New Roman" w:hAnsi="Times New Roman" w:cs="Times New Roman"/>
          <w:sz w:val="18"/>
          <w:szCs w:val="18"/>
        </w:rPr>
        <w:t>, H</w:t>
      </w:r>
      <w:r>
        <w:rPr>
          <w:rFonts w:ascii="Times New Roman" w:hAnsi="Times New Roman" w:cs="Times New Roman"/>
          <w:sz w:val="18"/>
          <w:szCs w:val="18"/>
        </w:rPr>
        <w:t>.</w:t>
      </w:r>
      <w:r w:rsidRPr="009E2371">
        <w:rPr>
          <w:rFonts w:ascii="Times New Roman" w:hAnsi="Times New Roman" w:cs="Times New Roman"/>
          <w:sz w:val="18"/>
          <w:szCs w:val="18"/>
        </w:rPr>
        <w:t xml:space="preserve"> Ramon</w:t>
      </w:r>
      <w:r w:rsidRPr="009E2371">
        <w:rPr>
          <w:rFonts w:ascii="Times New Roman" w:hAnsi="Times New Roman" w:cs="Times New Roman"/>
          <w:sz w:val="18"/>
          <w:szCs w:val="18"/>
          <w:vertAlign w:val="superscript"/>
        </w:rPr>
        <w:t>3#</w:t>
      </w:r>
      <w:r w:rsidRPr="009E2371">
        <w:rPr>
          <w:rFonts w:ascii="Times New Roman" w:hAnsi="Times New Roman" w:cs="Times New Roman"/>
          <w:sz w:val="18"/>
          <w:szCs w:val="18"/>
        </w:rPr>
        <w:t>, I</w:t>
      </w:r>
      <w:r>
        <w:rPr>
          <w:rFonts w:ascii="Times New Roman" w:hAnsi="Times New Roman" w:cs="Times New Roman"/>
          <w:sz w:val="18"/>
          <w:szCs w:val="18"/>
        </w:rPr>
        <w:t>.</w:t>
      </w:r>
      <w:r w:rsidRPr="009E2371">
        <w:rPr>
          <w:rFonts w:ascii="Times New Roman" w:hAnsi="Times New Roman" w:cs="Times New Roman"/>
          <w:sz w:val="18"/>
          <w:szCs w:val="18"/>
        </w:rPr>
        <w:t xml:space="preserve"> Papantoniou</w:t>
      </w:r>
      <w:r w:rsidRPr="009E2371">
        <w:rPr>
          <w:rFonts w:ascii="Times New Roman" w:hAnsi="Times New Roman" w:cs="Times New Roman"/>
          <w:sz w:val="18"/>
          <w:szCs w:val="18"/>
          <w:vertAlign w:val="superscript"/>
        </w:rPr>
        <w:t>1,4#</w:t>
      </w:r>
      <w:r w:rsidRPr="009E2371">
        <w:rPr>
          <w:rFonts w:ascii="Times New Roman" w:hAnsi="Times New Roman" w:cs="Times New Roman"/>
          <w:sz w:val="18"/>
          <w:szCs w:val="18"/>
        </w:rPr>
        <w:t>, L</w:t>
      </w:r>
      <w:r>
        <w:rPr>
          <w:rFonts w:ascii="Times New Roman" w:hAnsi="Times New Roman" w:cs="Times New Roman"/>
          <w:sz w:val="18"/>
          <w:szCs w:val="18"/>
        </w:rPr>
        <w:t>.</w:t>
      </w:r>
      <w:r w:rsidRPr="009E2371">
        <w:rPr>
          <w:rFonts w:ascii="Times New Roman" w:hAnsi="Times New Roman" w:cs="Times New Roman"/>
          <w:sz w:val="18"/>
          <w:szCs w:val="18"/>
        </w:rPr>
        <w:t xml:space="preserve"> </w:t>
      </w:r>
      <w:r w:rsidRPr="009E2371">
        <w:rPr>
          <w:rFonts w:ascii="Times New Roman" w:hAnsi="Times New Roman" w:cs="Times New Roman"/>
          <w:sz w:val="18"/>
          <w:szCs w:val="18"/>
          <w:lang w:val="nl-BE"/>
        </w:rPr>
        <w:t>Geris</w:t>
      </w:r>
      <w:r w:rsidRPr="009E2371">
        <w:rPr>
          <w:rFonts w:ascii="Times New Roman" w:hAnsi="Times New Roman" w:cs="Times New Roman"/>
          <w:sz w:val="18"/>
          <w:szCs w:val="18"/>
          <w:vertAlign w:val="superscript"/>
          <w:lang w:val="nl-BE"/>
        </w:rPr>
        <w:t>1,2,5#</w:t>
      </w:r>
    </w:p>
    <w:p w:rsidR="009E2371" w:rsidRPr="009E2371" w:rsidRDefault="009E2371" w:rsidP="009E2371">
      <w:pPr>
        <w:spacing w:after="100" w:line="480" w:lineRule="auto"/>
        <w:jc w:val="center"/>
        <w:rPr>
          <w:rFonts w:ascii="Times New Roman" w:hAnsi="Times New Roman" w:cs="Times New Roman"/>
          <w:sz w:val="14"/>
          <w:szCs w:val="18"/>
          <w:lang w:val="nl-BE"/>
        </w:rPr>
      </w:pPr>
      <w:r w:rsidRPr="009E2371">
        <w:rPr>
          <w:rFonts w:ascii="Times New Roman" w:hAnsi="Times New Roman" w:cs="Times New Roman"/>
          <w:sz w:val="14"/>
          <w:szCs w:val="18"/>
          <w:vertAlign w:val="superscript"/>
          <w:lang w:val="nl-BE"/>
        </w:rPr>
        <w:t xml:space="preserve">1 </w:t>
      </w:r>
      <w:r w:rsidRPr="009E2371">
        <w:rPr>
          <w:rFonts w:ascii="Times New Roman" w:hAnsi="Times New Roman" w:cs="Times New Roman"/>
          <w:sz w:val="14"/>
          <w:szCs w:val="18"/>
          <w:lang w:val="nl-BE"/>
        </w:rPr>
        <w:t>Prometheus, Division of Skeletal Tissue Engineering, KU Leuven, Onderwijs en Navorsing 1(+8), Herestraat 49 - PB813, B-3000, Leuven, Belgium.</w:t>
      </w:r>
    </w:p>
    <w:p w:rsidR="009E2371" w:rsidRPr="009E2371" w:rsidRDefault="009E2371" w:rsidP="009E2371">
      <w:pPr>
        <w:spacing w:after="100" w:line="480" w:lineRule="auto"/>
        <w:jc w:val="center"/>
        <w:rPr>
          <w:rFonts w:ascii="Times New Roman" w:hAnsi="Times New Roman" w:cs="Times New Roman"/>
          <w:sz w:val="14"/>
          <w:szCs w:val="18"/>
          <w:lang w:val="fr-FR"/>
        </w:rPr>
      </w:pPr>
      <w:r w:rsidRPr="009E2371">
        <w:rPr>
          <w:rFonts w:ascii="Times New Roman" w:hAnsi="Times New Roman" w:cs="Times New Roman"/>
          <w:sz w:val="14"/>
          <w:szCs w:val="18"/>
          <w:vertAlign w:val="superscript"/>
          <w:lang w:val="fr-FR"/>
        </w:rPr>
        <w:t xml:space="preserve">2 </w:t>
      </w:r>
      <w:proofErr w:type="spellStart"/>
      <w:r w:rsidRPr="009E2371">
        <w:rPr>
          <w:rFonts w:ascii="Times New Roman" w:hAnsi="Times New Roman" w:cs="Times New Roman"/>
          <w:sz w:val="14"/>
          <w:szCs w:val="18"/>
          <w:lang w:val="fr-FR"/>
        </w:rPr>
        <w:t>Biomechanics</w:t>
      </w:r>
      <w:proofErr w:type="spellEnd"/>
      <w:r w:rsidRPr="009E2371">
        <w:rPr>
          <w:rFonts w:ascii="Times New Roman" w:hAnsi="Times New Roman" w:cs="Times New Roman"/>
          <w:sz w:val="14"/>
          <w:szCs w:val="18"/>
          <w:lang w:val="fr-FR"/>
        </w:rPr>
        <w:t xml:space="preserve"> </w:t>
      </w:r>
      <w:proofErr w:type="spellStart"/>
      <w:r w:rsidRPr="009E2371">
        <w:rPr>
          <w:rFonts w:ascii="Times New Roman" w:hAnsi="Times New Roman" w:cs="Times New Roman"/>
          <w:sz w:val="14"/>
          <w:szCs w:val="18"/>
          <w:lang w:val="fr-FR"/>
        </w:rPr>
        <w:t>Research</w:t>
      </w:r>
      <w:proofErr w:type="spellEnd"/>
      <w:r w:rsidRPr="009E2371">
        <w:rPr>
          <w:rFonts w:ascii="Times New Roman" w:hAnsi="Times New Roman" w:cs="Times New Roman"/>
          <w:sz w:val="14"/>
          <w:szCs w:val="18"/>
          <w:lang w:val="fr-FR"/>
        </w:rPr>
        <w:t xml:space="preserve"> Unit, Université de Liège, Chemin des Chevreuils 1 - BAT 52/3, B-4000 Liège, </w:t>
      </w:r>
      <w:proofErr w:type="spellStart"/>
      <w:r w:rsidRPr="009E2371">
        <w:rPr>
          <w:rFonts w:ascii="Times New Roman" w:hAnsi="Times New Roman" w:cs="Times New Roman"/>
          <w:sz w:val="14"/>
          <w:szCs w:val="18"/>
          <w:lang w:val="fr-FR"/>
        </w:rPr>
        <w:t>Belgium</w:t>
      </w:r>
      <w:proofErr w:type="spellEnd"/>
    </w:p>
    <w:p w:rsidR="009E2371" w:rsidRPr="009E2371" w:rsidRDefault="009E2371" w:rsidP="009E2371">
      <w:pPr>
        <w:spacing w:after="100" w:line="480" w:lineRule="auto"/>
        <w:jc w:val="center"/>
        <w:rPr>
          <w:rFonts w:ascii="Times New Roman" w:hAnsi="Times New Roman" w:cs="Times New Roman"/>
          <w:sz w:val="14"/>
          <w:szCs w:val="18"/>
          <w:lang w:val="nl-BE"/>
        </w:rPr>
      </w:pPr>
      <w:r w:rsidRPr="009E2371">
        <w:rPr>
          <w:rFonts w:ascii="Times New Roman" w:hAnsi="Times New Roman" w:cs="Times New Roman"/>
          <w:sz w:val="14"/>
          <w:szCs w:val="18"/>
          <w:vertAlign w:val="superscript"/>
          <w:lang w:val="nl-BE"/>
        </w:rPr>
        <w:t>3</w:t>
      </w:r>
      <w:r w:rsidRPr="009E2371">
        <w:rPr>
          <w:rFonts w:ascii="Times New Roman" w:hAnsi="Times New Roman" w:cs="Times New Roman"/>
          <w:sz w:val="14"/>
          <w:szCs w:val="18"/>
          <w:lang w:val="nl-BE"/>
        </w:rPr>
        <w:t xml:space="preserve"> Division of Mechatronics, Biostatistics and Sensors (MeBioS) Kasteelpark Arenberg 30 - box 2456 3001 Leuven, Belgium.</w:t>
      </w:r>
    </w:p>
    <w:p w:rsidR="009E2371" w:rsidRPr="009E2371" w:rsidRDefault="009E2371" w:rsidP="009E2371">
      <w:pPr>
        <w:spacing w:after="100" w:line="480" w:lineRule="auto"/>
        <w:jc w:val="center"/>
        <w:rPr>
          <w:rFonts w:ascii="Times New Roman" w:hAnsi="Times New Roman" w:cs="Times New Roman"/>
          <w:sz w:val="14"/>
          <w:szCs w:val="18"/>
          <w:lang w:val="nl-BE"/>
        </w:rPr>
      </w:pPr>
      <w:r w:rsidRPr="009E2371">
        <w:rPr>
          <w:rFonts w:ascii="Times New Roman" w:hAnsi="Times New Roman" w:cs="Times New Roman"/>
          <w:sz w:val="14"/>
          <w:szCs w:val="18"/>
          <w:vertAlign w:val="superscript"/>
          <w:lang w:val="nl-BE"/>
        </w:rPr>
        <w:t xml:space="preserve">4 </w:t>
      </w:r>
      <w:r w:rsidRPr="009E2371">
        <w:rPr>
          <w:rFonts w:ascii="Times New Roman" w:hAnsi="Times New Roman" w:cs="Times New Roman"/>
          <w:sz w:val="14"/>
          <w:szCs w:val="18"/>
          <w:lang w:val="nl-BE"/>
        </w:rPr>
        <w:t>Skeletal Biology and Engineering Research Center, KU Leuven, Onderwijs en Navorsing 1(+8), Herestraat 49 - PB813, B-3000 Leuven, Belgium.</w:t>
      </w:r>
    </w:p>
    <w:p w:rsidR="009E2371" w:rsidRDefault="009E2371" w:rsidP="009E2371">
      <w:pPr>
        <w:spacing w:after="100" w:line="480" w:lineRule="auto"/>
        <w:jc w:val="center"/>
        <w:rPr>
          <w:rFonts w:ascii="Times New Roman" w:hAnsi="Times New Roman" w:cs="Times New Roman"/>
          <w:sz w:val="14"/>
          <w:szCs w:val="18"/>
        </w:rPr>
      </w:pPr>
      <w:r w:rsidRPr="009E2371">
        <w:rPr>
          <w:rFonts w:ascii="Times New Roman" w:hAnsi="Times New Roman" w:cs="Times New Roman"/>
          <w:sz w:val="14"/>
          <w:szCs w:val="18"/>
          <w:vertAlign w:val="superscript"/>
        </w:rPr>
        <w:t xml:space="preserve">5 </w:t>
      </w:r>
      <w:r w:rsidRPr="009E2371">
        <w:rPr>
          <w:rFonts w:ascii="Times New Roman" w:hAnsi="Times New Roman" w:cs="Times New Roman"/>
          <w:sz w:val="14"/>
          <w:szCs w:val="18"/>
        </w:rPr>
        <w:t xml:space="preserve">Biomechanics Section, KU Leuven, </w:t>
      </w:r>
      <w:proofErr w:type="spellStart"/>
      <w:r w:rsidRPr="009E2371">
        <w:rPr>
          <w:rFonts w:ascii="Times New Roman" w:hAnsi="Times New Roman" w:cs="Times New Roman"/>
          <w:sz w:val="14"/>
          <w:szCs w:val="18"/>
        </w:rPr>
        <w:t>Celestijnenlaan</w:t>
      </w:r>
      <w:proofErr w:type="spellEnd"/>
      <w:r w:rsidRPr="009E2371">
        <w:rPr>
          <w:rFonts w:ascii="Times New Roman" w:hAnsi="Times New Roman" w:cs="Times New Roman"/>
          <w:sz w:val="14"/>
          <w:szCs w:val="18"/>
        </w:rPr>
        <w:t xml:space="preserve"> 300C – </w:t>
      </w:r>
      <w:r>
        <w:rPr>
          <w:rFonts w:ascii="Times New Roman" w:hAnsi="Times New Roman" w:cs="Times New Roman"/>
          <w:sz w:val="14"/>
          <w:szCs w:val="18"/>
        </w:rPr>
        <w:t>PB 2419, B-3001 Leuven, Belgium</w:t>
      </w:r>
    </w:p>
    <w:p w:rsidR="00DF0709" w:rsidRPr="00530E35" w:rsidRDefault="00DF0709" w:rsidP="00DF0709">
      <w:pPr>
        <w:spacing w:line="480" w:lineRule="auto"/>
        <w:jc w:val="both"/>
        <w:rPr>
          <w:rFonts w:ascii="Times New Roman" w:hAnsi="Times New Roman" w:cs="Times New Roman"/>
          <w:b/>
        </w:rPr>
      </w:pPr>
      <w:r w:rsidRPr="00530E35">
        <w:rPr>
          <w:rFonts w:ascii="Times New Roman" w:hAnsi="Times New Roman" w:cs="Times New Roman"/>
          <w:b/>
        </w:rPr>
        <w:t>Initialization of the cell geometry</w:t>
      </w:r>
    </w:p>
    <w:p w:rsidR="00DF0709" w:rsidRDefault="00DF0709" w:rsidP="00DF0709">
      <w:pPr>
        <w:spacing w:line="480" w:lineRule="auto"/>
        <w:jc w:val="both"/>
        <w:rPr>
          <w:rFonts w:ascii="Times New Roman" w:hAnsi="Times New Roman" w:cs="Times New Roman"/>
        </w:rPr>
      </w:pPr>
      <w:r>
        <w:rPr>
          <w:rFonts w:ascii="Times New Roman" w:hAnsi="Times New Roman" w:cs="Times New Roman"/>
        </w:rPr>
        <w:t xml:space="preserve">In order to obtain realistic shapes of spread-out and stretched-out cells on cylindrical scaffold struts, we perform a separate relaxation simulation. Hereto we start with a spherical geometry, generated from a subdivided icosahedron, and slowly translate pre-selected adhesion points towards specific attachment points on the scaffold, which are obtained by displacing the nodes normal to the sphere’s surface and subsequently projecting them on the scaffold surface – </w:t>
      </w:r>
      <w:r w:rsidR="00C618FC">
        <w:rPr>
          <w:rFonts w:ascii="Times New Roman" w:hAnsi="Times New Roman" w:cs="Times New Roman"/>
        </w:rPr>
        <w:t>S1 Fig</w:t>
      </w:r>
      <w:r>
        <w:rPr>
          <w:rFonts w:ascii="Times New Roman" w:hAnsi="Times New Roman" w:cs="Times New Roman"/>
        </w:rPr>
        <w:t xml:space="preserve">. During this process, the ‘free’ nodes of the cell relax towards an energy-minimizing equilibrium. The node displacements are calculated in the absence of flow, by solving for the velocity </w:t>
      </w:r>
      <m:oMath>
        <m:r>
          <m:rPr>
            <m:sty m:val="bi"/>
          </m:rPr>
          <w:rPr>
            <w:rFonts w:ascii="Cambria Math" w:hAnsi="Cambria Math"/>
          </w:rPr>
          <m:t>v</m:t>
        </m:r>
        <m:d>
          <m:dPr>
            <m:ctrlPr>
              <w:rPr>
                <w:rFonts w:ascii="Cambria Math" w:hAnsi="Cambria Math"/>
              </w:rPr>
            </m:ctrlPr>
          </m:dPr>
          <m:e>
            <m:r>
              <w:rPr>
                <w:rFonts w:ascii="Cambria Math" w:hAnsi="Cambria Math"/>
              </w:rPr>
              <m:t>s,t</m:t>
            </m:r>
          </m:e>
        </m:d>
      </m:oMath>
      <w:r>
        <w:rPr>
          <w:rFonts w:ascii="Times New Roman" w:hAnsi="Times New Roman" w:cs="Times New Roman"/>
        </w:rPr>
        <w:t>:</w:t>
      </w:r>
    </w:p>
    <w:tbl>
      <w:tblPr>
        <w:tblW w:w="0" w:type="auto"/>
        <w:tblBorders>
          <w:top w:val="nil"/>
          <w:left w:val="nil"/>
          <w:bottom w:val="nil"/>
          <w:right w:val="nil"/>
          <w:insideH w:val="nil"/>
          <w:insideV w:val="nil"/>
        </w:tblBorders>
        <w:tblLook w:val="04A0" w:firstRow="1" w:lastRow="0" w:firstColumn="1" w:lastColumn="0" w:noHBand="0" w:noVBand="1"/>
      </w:tblPr>
      <w:tblGrid>
        <w:gridCol w:w="674"/>
        <w:gridCol w:w="8222"/>
        <w:gridCol w:w="605"/>
      </w:tblGrid>
      <w:tr w:rsidR="00DF0709" w:rsidTr="008A74EF">
        <w:tc>
          <w:tcPr>
            <w:tcW w:w="674" w:type="dxa"/>
            <w:tcBorders>
              <w:top w:val="nil"/>
              <w:left w:val="nil"/>
              <w:bottom w:val="nil"/>
              <w:right w:val="nil"/>
            </w:tcBorders>
            <w:shd w:val="clear" w:color="auto" w:fill="auto"/>
          </w:tcPr>
          <w:p w:rsidR="00DF0709" w:rsidRDefault="00DF0709" w:rsidP="008A74EF">
            <w:pPr>
              <w:spacing w:after="0" w:line="480" w:lineRule="auto"/>
              <w:jc w:val="both"/>
              <w:rPr>
                <w:rFonts w:ascii="Times New Roman" w:hAnsi="Times New Roman" w:cs="Times New Roman"/>
              </w:rPr>
            </w:pPr>
          </w:p>
        </w:tc>
        <w:tc>
          <w:tcPr>
            <w:tcW w:w="8222" w:type="dxa"/>
            <w:tcBorders>
              <w:top w:val="nil"/>
              <w:left w:val="nil"/>
              <w:bottom w:val="nil"/>
              <w:right w:val="nil"/>
            </w:tcBorders>
            <w:shd w:val="clear" w:color="auto" w:fill="auto"/>
            <w:vAlign w:val="center"/>
          </w:tcPr>
          <w:p w:rsidR="00DF0709" w:rsidRDefault="00DF0709" w:rsidP="008A74EF">
            <w:pPr>
              <w:spacing w:after="0" w:line="480" w:lineRule="auto"/>
              <w:jc w:val="center"/>
            </w:pPr>
            <m:oMath>
              <m:r>
                <m:rPr>
                  <m:sty m:val="bi"/>
                </m:rPr>
                <w:rPr>
                  <w:rFonts w:ascii="Cambria Math" w:hAnsi="Cambria Math"/>
                </w:rPr>
                <m:t>Γ</m:t>
              </m:r>
              <m:r>
                <w:rPr>
                  <w:rFonts w:ascii="Cambria Math" w:hAnsi="Cambria Math"/>
                </w:rPr>
                <m:t>⋅</m:t>
              </m:r>
              <m:r>
                <m:rPr>
                  <m:sty m:val="bi"/>
                </m:rPr>
                <w:rPr>
                  <w:rFonts w:ascii="Cambria Math" w:hAnsi="Cambria Math"/>
                </w:rPr>
                <m:t>v</m:t>
              </m:r>
              <m:d>
                <m:dPr>
                  <m:ctrlPr>
                    <w:rPr>
                      <w:rFonts w:ascii="Cambria Math" w:hAnsi="Cambria Math"/>
                    </w:rPr>
                  </m:ctrlPr>
                </m:dPr>
                <m:e>
                  <m:r>
                    <w:rPr>
                      <w:rFonts w:ascii="Cambria Math" w:hAnsi="Cambria Math"/>
                    </w:rPr>
                    <m:t>s,t</m:t>
                  </m:r>
                </m:e>
              </m:d>
              <m:r>
                <w:rPr>
                  <w:rFonts w:ascii="Cambria Math" w:hAnsi="Cambria Math"/>
                </w:rPr>
                <m:t>=</m:t>
              </m:r>
              <m:r>
                <m:rPr>
                  <m:sty m:val="bi"/>
                </m:rPr>
                <w:rPr>
                  <w:rFonts w:ascii="Cambria Math" w:hAnsi="Cambria Math"/>
                </w:rPr>
                <m:t>f</m:t>
              </m:r>
              <m:d>
                <m:dPr>
                  <m:ctrlPr>
                    <w:rPr>
                      <w:rFonts w:ascii="Cambria Math" w:hAnsi="Cambria Math"/>
                    </w:rPr>
                  </m:ctrlPr>
                </m:dPr>
                <m:e>
                  <m:r>
                    <w:rPr>
                      <w:rFonts w:ascii="Cambria Math" w:hAnsi="Cambria Math"/>
                    </w:rPr>
                    <m:t>s,t</m:t>
                  </m:r>
                </m:e>
              </m:d>
            </m:oMath>
            <w:r>
              <w:t>,</w:t>
            </w:r>
          </w:p>
        </w:tc>
        <w:tc>
          <w:tcPr>
            <w:tcW w:w="605" w:type="dxa"/>
            <w:tcBorders>
              <w:top w:val="nil"/>
              <w:left w:val="nil"/>
              <w:bottom w:val="nil"/>
              <w:right w:val="nil"/>
            </w:tcBorders>
            <w:shd w:val="clear" w:color="auto" w:fill="auto"/>
            <w:vAlign w:val="center"/>
          </w:tcPr>
          <w:p w:rsidR="00DF0709" w:rsidRDefault="00DF0709" w:rsidP="008A74EF">
            <w:pPr>
              <w:spacing w:after="0" w:line="480" w:lineRule="auto"/>
              <w:jc w:val="right"/>
              <w:rPr>
                <w:rFonts w:ascii="Times New Roman" w:hAnsi="Times New Roman" w:cs="Times New Roman"/>
              </w:rPr>
            </w:pPr>
          </w:p>
        </w:tc>
      </w:tr>
    </w:tbl>
    <w:p w:rsidR="008B2CCF" w:rsidRDefault="00DF0709" w:rsidP="00DF0709">
      <w:pPr>
        <w:spacing w:line="480" w:lineRule="auto"/>
        <w:jc w:val="both"/>
        <w:rPr>
          <w:rFonts w:ascii="Times New Roman" w:hAnsi="Times New Roman" w:cs="Times New Roman"/>
        </w:rPr>
      </w:pPr>
      <w:proofErr w:type="gramStart"/>
      <w:r>
        <w:rPr>
          <w:rFonts w:ascii="Times New Roman" w:hAnsi="Times New Roman" w:cs="Times New Roman"/>
        </w:rPr>
        <w:t>in</w:t>
      </w:r>
      <w:proofErr w:type="gramEnd"/>
      <w:r>
        <w:rPr>
          <w:rFonts w:ascii="Times New Roman" w:hAnsi="Times New Roman" w:cs="Times New Roman"/>
        </w:rPr>
        <w:t xml:space="preserve"> which </w:t>
      </w:r>
      <m:oMath>
        <m:r>
          <m:rPr>
            <m:sty m:val="bi"/>
          </m:rPr>
          <w:rPr>
            <w:rFonts w:ascii="Cambria Math" w:hAnsi="Cambria Math"/>
          </w:rPr>
          <m:t>f</m:t>
        </m:r>
        <m:d>
          <m:dPr>
            <m:ctrlPr>
              <w:rPr>
                <w:rFonts w:ascii="Cambria Math" w:hAnsi="Cambria Math"/>
              </w:rPr>
            </m:ctrlPr>
          </m:dPr>
          <m:e>
            <m:r>
              <w:rPr>
                <w:rFonts w:ascii="Cambria Math" w:hAnsi="Cambria Math"/>
              </w:rPr>
              <m:t>s,t</m:t>
            </m:r>
          </m:e>
        </m:d>
      </m:oMath>
      <w:r>
        <w:rPr>
          <w:rFonts w:ascii="Times New Roman" w:hAnsi="Times New Roman" w:cs="Times New Roman"/>
        </w:rPr>
        <w:t xml:space="preserve">are the internal mechanical forces and </w:t>
      </w:r>
      <m:oMath>
        <m:r>
          <m:rPr>
            <m:sty m:val="bi"/>
          </m:rPr>
          <w:rPr>
            <w:rFonts w:ascii="Cambria Math" w:hAnsi="Cambria Math"/>
          </w:rPr>
          <m:t>Γ</m:t>
        </m:r>
      </m:oMath>
      <w:r>
        <w:rPr>
          <w:rFonts w:ascii="Times New Roman" w:hAnsi="Times New Roman" w:cs="Times New Roman"/>
        </w:rPr>
        <w:t xml:space="preserve"> is an arbitrary friction matrix. It is clear that this does not simulate the way that real cells obtain their spread out configuration, but it should be pointed out that the fundamental mechanisms of protrusions, contractility and maturing focal adhesions will produce very similar shapes with elongated, curvature minimizing surfaces.</w:t>
      </w:r>
    </w:p>
    <w:p w:rsidR="00DF0709" w:rsidRPr="00967EDD" w:rsidRDefault="00DF0709" w:rsidP="0072465F">
      <w:pPr>
        <w:suppressAutoHyphens w:val="0"/>
        <w:rPr>
          <w:rFonts w:ascii="Times New Roman" w:hAnsi="Times New Roman" w:cs="Times New Roman"/>
          <w:b/>
        </w:rPr>
      </w:pPr>
      <w:r w:rsidRPr="00967EDD">
        <w:rPr>
          <w:rFonts w:ascii="Times New Roman" w:hAnsi="Times New Roman" w:cs="Times New Roman"/>
          <w:b/>
        </w:rPr>
        <w:t>Atomic Force Microscopy procedure</w:t>
      </w:r>
    </w:p>
    <w:p w:rsidR="00DF0709" w:rsidRDefault="00DF0709" w:rsidP="00DF0709">
      <w:pPr>
        <w:spacing w:line="480" w:lineRule="auto"/>
        <w:jc w:val="both"/>
        <w:rPr>
          <w:rFonts w:ascii="Times New Roman" w:hAnsi="Times New Roman" w:cs="Times New Roman"/>
        </w:rPr>
      </w:pPr>
      <w:r>
        <w:rPr>
          <w:rFonts w:ascii="Times New Roman" w:hAnsi="Times New Roman" w:cs="Times New Roman"/>
        </w:rPr>
        <w:t>The complete selection procedure consists of the following steps</w:t>
      </w:r>
      <w:r w:rsidR="007D674C">
        <w:rPr>
          <w:rFonts w:ascii="Times New Roman" w:hAnsi="Times New Roman" w:cs="Times New Roman"/>
        </w:rPr>
        <w:t xml:space="preserve"> [1]</w:t>
      </w:r>
      <w:r>
        <w:rPr>
          <w:rFonts w:ascii="Times New Roman" w:hAnsi="Times New Roman" w:cs="Times New Roman"/>
        </w:rPr>
        <w:t>:</w:t>
      </w:r>
    </w:p>
    <w:p w:rsidR="00DF0709" w:rsidRDefault="00DF0709" w:rsidP="00DF0709">
      <w:pPr>
        <w:pStyle w:val="ListParagraph"/>
        <w:numPr>
          <w:ilvl w:val="0"/>
          <w:numId w:val="1"/>
        </w:numPr>
        <w:spacing w:line="480" w:lineRule="auto"/>
        <w:ind w:left="270" w:hanging="270"/>
        <w:jc w:val="both"/>
        <w:rPr>
          <w:rFonts w:ascii="Times New Roman" w:hAnsi="Times New Roman" w:cs="Times New Roman"/>
        </w:rPr>
      </w:pPr>
      <w:bookmarkStart w:id="0" w:name="_Ref424125512"/>
      <w:r>
        <w:rPr>
          <w:rFonts w:ascii="Times New Roman" w:hAnsi="Times New Roman" w:cs="Times New Roman"/>
        </w:rPr>
        <w:lastRenderedPageBreak/>
        <w:t xml:space="preserve">Fit Eq. </w:t>
      </w:r>
      <w:r w:rsidRPr="007535E6">
        <w:rPr>
          <w:rFonts w:ascii="Times New Roman" w:hAnsi="Times New Roman" w:cs="Times New Roman"/>
        </w:rPr>
        <w:t xml:space="preserve">(14) </w:t>
      </w:r>
      <w:r>
        <w:rPr>
          <w:rFonts w:ascii="Times New Roman" w:hAnsi="Times New Roman" w:cs="Times New Roman"/>
        </w:rPr>
        <w:t>to all the force-distance curves obtained on the cell (typically 16×16 or 32×32).</w:t>
      </w:r>
      <w:bookmarkEnd w:id="0"/>
      <w:r>
        <w:rPr>
          <w:rFonts w:ascii="Times New Roman" w:hAnsi="Times New Roman" w:cs="Times New Roman"/>
        </w:rPr>
        <w:t xml:space="preserve"> To obtain a robust fit, it has been proven beneficial to estimate the contact point (</w:t>
      </w:r>
      <m:oMath>
        <m:r>
          <w:rPr>
            <w:rFonts w:ascii="Cambria Math" w:hAnsi="Cambria Math" w:cs="Times New Roman"/>
          </w:rPr>
          <m:t>δ=0</m:t>
        </m:r>
      </m:oMath>
      <w:r>
        <w:rPr>
          <w:rFonts w:ascii="Times New Roman" w:hAnsi="Times New Roman" w:cs="Times New Roman"/>
        </w:rPr>
        <w:t>) at the same time as the apparent cortical Young’s modulus.</w:t>
      </w:r>
    </w:p>
    <w:p w:rsidR="00DF0709" w:rsidRPr="004C1C1D" w:rsidRDefault="00DF0709" w:rsidP="00DF0709">
      <w:pPr>
        <w:pStyle w:val="ListParagraph"/>
        <w:numPr>
          <w:ilvl w:val="0"/>
          <w:numId w:val="1"/>
        </w:numPr>
        <w:spacing w:line="480" w:lineRule="auto"/>
        <w:ind w:left="270" w:hanging="270"/>
        <w:jc w:val="both"/>
        <w:rPr>
          <w:rFonts w:ascii="Times New Roman" w:hAnsi="Times New Roman" w:cs="Times New Roman"/>
        </w:rPr>
      </w:pPr>
      <w:r>
        <w:rPr>
          <w:rFonts w:ascii="Times New Roman" w:hAnsi="Times New Roman" w:cs="Times New Roman"/>
        </w:rPr>
        <w:t>Select thin extensions of the cell.</w:t>
      </w:r>
    </w:p>
    <w:p w:rsidR="00DF0709" w:rsidRDefault="00DF0709" w:rsidP="00DF0709">
      <w:pPr>
        <w:pStyle w:val="ListParagraph"/>
        <w:numPr>
          <w:ilvl w:val="0"/>
          <w:numId w:val="1"/>
        </w:numPr>
        <w:spacing w:line="480" w:lineRule="auto"/>
        <w:ind w:left="270" w:hanging="270"/>
        <w:jc w:val="both"/>
        <w:rPr>
          <w:rFonts w:ascii="Times New Roman" w:hAnsi="Times New Roman" w:cs="Times New Roman"/>
        </w:rPr>
      </w:pPr>
      <w:r>
        <w:rPr>
          <w:rFonts w:ascii="Times New Roman" w:hAnsi="Times New Roman" w:cs="Times New Roman"/>
        </w:rPr>
        <w:t>Calculate local slopes of the smoothed surface and reject angles with respect to the vertical &gt; 20 degrees to minimize artifacts due to tip-sliding or lateral cell movement.</w:t>
      </w:r>
    </w:p>
    <w:p w:rsidR="00DF0709" w:rsidRDefault="00DF0709" w:rsidP="00DF0709">
      <w:pPr>
        <w:pStyle w:val="ListParagraph"/>
        <w:numPr>
          <w:ilvl w:val="0"/>
          <w:numId w:val="1"/>
        </w:numPr>
        <w:spacing w:line="480" w:lineRule="auto"/>
        <w:ind w:left="270" w:hanging="270"/>
        <w:jc w:val="both"/>
        <w:rPr>
          <w:rFonts w:ascii="Times New Roman" w:hAnsi="Times New Roman" w:cs="Times New Roman"/>
        </w:rPr>
      </w:pPr>
      <w:r>
        <w:rPr>
          <w:rFonts w:ascii="Times New Roman" w:hAnsi="Times New Roman" w:cs="Times New Roman"/>
        </w:rPr>
        <w:t xml:space="preserve">Reject bad fits based on a </w:t>
      </w:r>
      <m:oMath>
        <m:sSup>
          <m:sSupPr>
            <m:ctrlPr>
              <w:rPr>
                <w:rFonts w:ascii="Cambria Math" w:hAnsi="Cambria Math" w:cs="Times New Roman"/>
                <w:i/>
              </w:rPr>
            </m:ctrlPr>
          </m:sSupPr>
          <m:e>
            <m:r>
              <w:rPr>
                <w:rFonts w:ascii="Cambria Math" w:hAnsi="Cambria Math" w:cs="Times New Roman"/>
              </w:rPr>
              <m:t>χ</m:t>
            </m:r>
          </m:e>
          <m:sup>
            <m:r>
              <w:rPr>
                <w:rFonts w:ascii="Cambria Math" w:hAnsi="Cambria Math" w:cs="Times New Roman"/>
              </w:rPr>
              <m:t>2</m:t>
            </m:r>
          </m:sup>
        </m:sSup>
      </m:oMath>
      <w:r>
        <w:rPr>
          <w:rFonts w:ascii="Times New Roman" w:hAnsi="Times New Roman" w:cs="Times New Roman"/>
        </w:rPr>
        <w:t>-statistic (rare).</w:t>
      </w:r>
    </w:p>
    <w:p w:rsidR="0077354D" w:rsidRPr="001F42AE" w:rsidRDefault="00DF0709" w:rsidP="001F42AE">
      <w:pPr>
        <w:spacing w:line="480" w:lineRule="auto"/>
        <w:jc w:val="both"/>
        <w:rPr>
          <w:rFonts w:ascii="Times New Roman" w:hAnsi="Times New Roman" w:cs="Times New Roman"/>
        </w:rPr>
      </w:pPr>
      <w:r>
        <w:rPr>
          <w:rFonts w:ascii="Times New Roman" w:hAnsi="Times New Roman" w:cs="Times New Roman"/>
        </w:rPr>
        <w:t xml:space="preserve">The remaining apparent cortical Young’s moduli are averaged per patch on the cell and the distribution of these is shown in Fig. 2d, the global average over all measured cells and all patches is 3.5 ± 2 </w:t>
      </w:r>
      <w:proofErr w:type="spellStart"/>
      <w:r>
        <w:rPr>
          <w:rFonts w:ascii="Times New Roman" w:hAnsi="Times New Roman" w:cs="Times New Roman"/>
        </w:rPr>
        <w:t>kPa</w:t>
      </w:r>
      <w:proofErr w:type="spellEnd"/>
      <w:r>
        <w:rPr>
          <w:rFonts w:ascii="Times New Roman" w:hAnsi="Times New Roman" w:cs="Times New Roman"/>
        </w:rPr>
        <w:t>.</w:t>
      </w:r>
    </w:p>
    <w:p w:rsidR="00DF0709" w:rsidRPr="000247CE" w:rsidRDefault="00DF0709" w:rsidP="001F42AE">
      <w:pPr>
        <w:suppressAutoHyphens w:val="0"/>
        <w:spacing w:after="240"/>
        <w:rPr>
          <w:rFonts w:ascii="Times New Roman" w:hAnsi="Times New Roman" w:cs="Times New Roman"/>
          <w:b/>
        </w:rPr>
      </w:pPr>
      <w:r w:rsidRPr="000247CE">
        <w:rPr>
          <w:rFonts w:ascii="Times New Roman" w:hAnsi="Times New Roman" w:cs="Times New Roman"/>
          <w:b/>
        </w:rPr>
        <w:t>Mesh independence and numerical details.</w:t>
      </w:r>
    </w:p>
    <w:p w:rsidR="00DF0709" w:rsidRDefault="00DF0709" w:rsidP="00DF0709">
      <w:pPr>
        <w:suppressAutoHyphens w:val="0"/>
        <w:spacing w:after="0" w:line="480" w:lineRule="auto"/>
        <w:jc w:val="both"/>
        <w:rPr>
          <w:rFonts w:ascii="Times New Roman" w:hAnsi="Times New Roman" w:cs="Times New Roman"/>
        </w:rPr>
      </w:pPr>
      <w:r w:rsidRPr="00094C2B">
        <w:rPr>
          <w:rFonts w:ascii="Times New Roman" w:hAnsi="Times New Roman" w:cs="Times New Roman"/>
        </w:rPr>
        <w:t xml:space="preserve">CFD simulations were performed on an Eulerian mesh with a mesh size of 1μm and a total of 250k-350k tetrahedrons. In order to solve the constitutive equations, a finite element scheme was used with P2 type elements for the velocity – required for a stable evaluation of the shear stress </w:t>
      </w:r>
      <w:r>
        <w:rPr>
          <w:rFonts w:ascii="Times New Roman" w:hAnsi="Times New Roman" w:cs="Times New Roman"/>
        </w:rPr>
        <w:t>from</w:t>
      </w:r>
      <w:r w:rsidRPr="00094C2B">
        <w:rPr>
          <w:rFonts w:ascii="Times New Roman" w:hAnsi="Times New Roman" w:cs="Times New Roman"/>
        </w:rPr>
        <w:t xml:space="preserve"> the gradient of the velocity - and P1 elements for the pressure.</w:t>
      </w:r>
      <w:r>
        <w:rPr>
          <w:rFonts w:ascii="Times New Roman" w:hAnsi="Times New Roman" w:cs="Times New Roman"/>
        </w:rPr>
        <w:t xml:space="preserve"> In order to compute the Reynolds number we can use:</w:t>
      </w:r>
    </w:p>
    <w:p w:rsidR="00DF0709" w:rsidRPr="00120087" w:rsidRDefault="00DF0709" w:rsidP="00DF0709">
      <w:pPr>
        <w:spacing w:line="480" w:lineRule="auto"/>
        <w:jc w:val="both"/>
        <w:rPr>
          <w:rFonts w:ascii="Times New Roman" w:hAnsi="Times New Roman" w:cs="Times New Roman"/>
        </w:rPr>
      </w:pPr>
      <m:oMathPara>
        <m:oMath>
          <m:r>
            <m:rPr>
              <m:sty m:val="p"/>
            </m:rPr>
            <w:rPr>
              <w:rFonts w:ascii="Cambria Math" w:hAnsi="Cambria Math" w:cs="Times New Roman"/>
            </w:rPr>
            <m:t>Re</m:t>
          </m:r>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ρv</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H</m:t>
                  </m:r>
                </m:sub>
              </m:sSub>
            </m:num>
            <m:den>
              <m:r>
                <w:rPr>
                  <w:rFonts w:ascii="Cambria Math" w:hAnsi="Cambria Math" w:cs="Times New Roman"/>
                </w:rPr>
                <m:t>μ</m:t>
              </m:r>
            </m:den>
          </m:f>
          <m:r>
            <w:rPr>
              <w:rFonts w:ascii="Cambria Math" w:hAnsi="Cambria Math" w:cs="Times New Roman"/>
            </w:rPr>
            <m:t>,</m:t>
          </m:r>
        </m:oMath>
      </m:oMathPara>
    </w:p>
    <w:p w:rsidR="00DF0709" w:rsidRPr="00120087" w:rsidRDefault="00DF0709" w:rsidP="00DF0709">
      <w:pPr>
        <w:spacing w:line="480" w:lineRule="auto"/>
        <w:jc w:val="both"/>
        <w:rPr>
          <w:rFonts w:ascii="Times New Roman" w:hAnsi="Times New Roman" w:cs="Times New Roman"/>
        </w:rPr>
      </w:pPr>
      <w:proofErr w:type="gramStart"/>
      <w:r>
        <w:rPr>
          <w:rFonts w:ascii="Times New Roman" w:hAnsi="Times New Roman" w:cs="Times New Roman"/>
        </w:rPr>
        <w:t>w</w:t>
      </w:r>
      <w:r w:rsidRPr="00120087">
        <w:rPr>
          <w:rFonts w:ascii="Times New Roman" w:hAnsi="Times New Roman" w:cs="Times New Roman"/>
        </w:rPr>
        <w:t>ith</w:t>
      </w:r>
      <w:proofErr w:type="gramEnd"/>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H</m:t>
            </m:r>
          </m:sub>
        </m:sSub>
      </m:oMath>
      <w:r>
        <w:rPr>
          <w:rFonts w:ascii="Times New Roman" w:hAnsi="Times New Roman" w:cs="Times New Roman"/>
        </w:rPr>
        <w:t xml:space="preserve"> the</w:t>
      </w:r>
      <w:r w:rsidRPr="00120087">
        <w:rPr>
          <w:rFonts w:ascii="Times New Roman" w:hAnsi="Times New Roman" w:cs="Times New Roman"/>
        </w:rPr>
        <w:t xml:space="preserve"> hydraulic diameter:</w:t>
      </w:r>
    </w:p>
    <w:p w:rsidR="00DF0709" w:rsidRPr="00120087" w:rsidRDefault="00F27016" w:rsidP="00DF0709">
      <w:pPr>
        <w:spacing w:line="480" w:lineRule="auto"/>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H</m:t>
              </m:r>
            </m:sub>
          </m:sSub>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4A</m:t>
              </m:r>
            </m:num>
            <m:den>
              <m:r>
                <w:rPr>
                  <w:rFonts w:ascii="Cambria Math" w:hAnsi="Cambria Math" w:cs="Times New Roman"/>
                </w:rPr>
                <m:t>P</m:t>
              </m:r>
            </m:den>
          </m:f>
          <m:r>
            <w:rPr>
              <w:rFonts w:ascii="Cambria Math" w:hAnsi="Cambria Math" w:cs="Times New Roman"/>
            </w:rPr>
            <m:t>,</m:t>
          </m:r>
        </m:oMath>
      </m:oMathPara>
    </w:p>
    <w:p w:rsidR="00DF0709" w:rsidRPr="00B8158F" w:rsidRDefault="00DF0709" w:rsidP="00DF0709">
      <w:pPr>
        <w:spacing w:line="480" w:lineRule="auto"/>
        <w:jc w:val="both"/>
        <w:rPr>
          <w:rFonts w:ascii="Times New Roman" w:eastAsiaTheme="minorEastAsia" w:hAnsi="Times New Roman" w:cs="Times New Roman"/>
        </w:rPr>
      </w:pPr>
      <w:proofErr w:type="gramStart"/>
      <w:r>
        <w:rPr>
          <w:rFonts w:ascii="Times New Roman" w:hAnsi="Times New Roman" w:cs="Times New Roman"/>
        </w:rPr>
        <w:t>with</w:t>
      </w:r>
      <w:proofErr w:type="gramEnd"/>
      <w:r w:rsidRPr="00120087">
        <w:rPr>
          <w:rFonts w:ascii="Times New Roman" w:hAnsi="Times New Roman" w:cs="Times New Roman"/>
        </w:rPr>
        <w:t xml:space="preserve"> cross-sectional area </w:t>
      </w:r>
      <w:r w:rsidRPr="00120087">
        <w:rPr>
          <w:rFonts w:ascii="Times New Roman" w:hAnsi="Times New Roman" w:cs="Times New Roman"/>
          <w:i/>
        </w:rPr>
        <w:t>A</w:t>
      </w:r>
      <w:r w:rsidRPr="00120087">
        <w:rPr>
          <w:rFonts w:ascii="Times New Roman" w:hAnsi="Times New Roman" w:cs="Times New Roman"/>
        </w:rPr>
        <w:t xml:space="preserve"> and cross-sectional wet circumference </w:t>
      </w:r>
      <w:r w:rsidRPr="00120087">
        <w:rPr>
          <w:rFonts w:ascii="Times New Roman" w:hAnsi="Times New Roman" w:cs="Times New Roman"/>
          <w:i/>
        </w:rPr>
        <w:t>P</w:t>
      </w:r>
      <w:r>
        <w:rPr>
          <w:rFonts w:ascii="Times New Roman" w:hAnsi="Times New Roman" w:cs="Times New Roman"/>
          <w:i/>
        </w:rPr>
        <w:t>.</w:t>
      </w:r>
      <w:r>
        <w:rPr>
          <w:rFonts w:ascii="Times New Roman" w:hAnsi="Times New Roman" w:cs="Times New Roman"/>
        </w:rPr>
        <w:t xml:space="preserve"> In the ‘worst-case’ configuration ‘F’, we arrive at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H</m:t>
            </m:r>
          </m:sub>
        </m:sSub>
      </m:oMath>
      <w:r w:rsidRPr="00120087">
        <w:rPr>
          <w:rFonts w:ascii="Times New Roman" w:eastAsiaTheme="minorEastAsia" w:hAnsi="Times New Roman" w:cs="Times New Roman"/>
        </w:rPr>
        <w:t xml:space="preserve"> = 27 μm.</w:t>
      </w:r>
      <w:r>
        <w:rPr>
          <w:rFonts w:ascii="Times New Roman" w:eastAsiaTheme="minorEastAsia" w:hAnsi="Times New Roman" w:cs="Times New Roman"/>
        </w:rPr>
        <w:t xml:space="preserve"> For a fluid density of </w:t>
      </w:r>
      <w:r w:rsidRPr="00120087">
        <w:rPr>
          <w:rFonts w:ascii="Times New Roman" w:eastAsiaTheme="minorEastAsia" w:hAnsi="Times New Roman" w:cs="Times New Roman"/>
        </w:rPr>
        <w:t>1000 kg/m</w:t>
      </w:r>
      <w:r w:rsidRPr="00120087">
        <w:rPr>
          <w:rFonts w:ascii="Times New Roman" w:eastAsiaTheme="minorEastAsia" w:hAnsi="Times New Roman" w:cs="Times New Roman"/>
          <w:vertAlign w:val="superscript"/>
        </w:rPr>
        <w:t>3</w:t>
      </w:r>
      <w:r>
        <w:rPr>
          <w:rFonts w:ascii="Times New Roman" w:eastAsiaTheme="minorEastAsia" w:hAnsi="Times New Roman" w:cs="Times New Roman"/>
        </w:rPr>
        <w:t xml:space="preserve">, a maximal velocity (boundary condition) of </w:t>
      </w:r>
      <w:r w:rsidRPr="00120087">
        <w:rPr>
          <w:rFonts w:ascii="Times New Roman" w:eastAsiaTheme="minorEastAsia" w:hAnsi="Times New Roman" w:cs="Times New Roman"/>
        </w:rPr>
        <w:t>1.2</w:t>
      </w:r>
      <w:r w:rsidR="00941201">
        <w:rPr>
          <w:rFonts w:ascii="Times New Roman" w:eastAsiaTheme="minorEastAsia" w:hAnsi="Times New Roman" w:cs="Times New Roman"/>
        </w:rPr>
        <w:t xml:space="preserve"> </w:t>
      </w:r>
      <w:r w:rsidRPr="00120087">
        <w:rPr>
          <w:rFonts w:ascii="Times New Roman" w:eastAsiaTheme="minorEastAsia" w:hAnsi="Times New Roman" w:cs="Times New Roman"/>
        </w:rPr>
        <w:t>mm/s</w:t>
      </w:r>
      <w:r>
        <w:rPr>
          <w:rFonts w:ascii="Times New Roman" w:eastAsiaTheme="minorEastAsia" w:hAnsi="Times New Roman" w:cs="Times New Roman"/>
        </w:rPr>
        <w:t xml:space="preserve"> and the viscosity of water as </w:t>
      </w:r>
      <w:r w:rsidRPr="00120087">
        <w:rPr>
          <w:rFonts w:ascii="Times New Roman" w:eastAsiaTheme="minorEastAsia" w:hAnsi="Times New Roman" w:cs="Times New Roman"/>
        </w:rPr>
        <w:t xml:space="preserve">85 </w:t>
      </w:r>
      <w:proofErr w:type="spellStart"/>
      <w:r w:rsidRPr="00120087">
        <w:rPr>
          <w:rFonts w:ascii="Times New Roman" w:eastAsiaTheme="minorEastAsia" w:hAnsi="Times New Roman" w:cs="Times New Roman"/>
        </w:rPr>
        <w:t>mPa∙s</w:t>
      </w:r>
      <w:proofErr w:type="spellEnd"/>
      <w:r>
        <w:rPr>
          <w:rFonts w:ascii="Times New Roman" w:eastAsiaTheme="minorEastAsia" w:hAnsi="Times New Roman" w:cs="Times New Roman"/>
        </w:rPr>
        <w:t xml:space="preserve">, we obtain a Reynolds number of Re = 0.039 </w:t>
      </w:r>
      <m:oMath>
        <m:r>
          <w:rPr>
            <w:rFonts w:ascii="Cambria Math" w:eastAsiaTheme="minorEastAsia" w:hAnsi="Cambria Math" w:cs="Times New Roman"/>
          </w:rPr>
          <m:t>≪</m:t>
        </m:r>
      </m:oMath>
      <w:r w:rsidRPr="00120087">
        <w:rPr>
          <w:rFonts w:ascii="Times New Roman" w:eastAsiaTheme="minorEastAsia" w:hAnsi="Times New Roman" w:cs="Times New Roman"/>
        </w:rPr>
        <w:t xml:space="preserve"> 1</w:t>
      </w:r>
      <w:r>
        <w:rPr>
          <w:rFonts w:ascii="Times New Roman" w:eastAsiaTheme="minorEastAsia" w:hAnsi="Times New Roman" w:cs="Times New Roman"/>
        </w:rPr>
        <w:t xml:space="preserve">. In other words, the </w:t>
      </w:r>
      <w:r w:rsidRPr="00120087">
        <w:rPr>
          <w:rFonts w:ascii="Times New Roman" w:eastAsiaTheme="minorEastAsia" w:hAnsi="Times New Roman" w:cs="Times New Roman"/>
        </w:rPr>
        <w:t xml:space="preserve">Stokes Regime is applicable for solving the flow conditions in the micro-scale problem. </w:t>
      </w:r>
    </w:p>
    <w:p w:rsidR="00DF0709" w:rsidRPr="005654DC" w:rsidRDefault="00DF0709" w:rsidP="005654DC">
      <w:pPr>
        <w:spacing w:line="480" w:lineRule="auto"/>
        <w:jc w:val="both"/>
        <w:rPr>
          <w:rFonts w:ascii="Times New Roman" w:eastAsiaTheme="minorEastAsia" w:hAnsi="Times New Roman" w:cs="Times New Roman"/>
        </w:rPr>
      </w:pPr>
      <w:r w:rsidRPr="00120087">
        <w:rPr>
          <w:rFonts w:ascii="Times New Roman" w:eastAsiaTheme="minorEastAsia" w:hAnsi="Times New Roman" w:cs="Times New Roman"/>
        </w:rPr>
        <w:lastRenderedPageBreak/>
        <w:t xml:space="preserve">For the simulations on a whole scaffold pore, which were performed to </w:t>
      </w:r>
      <w:r>
        <w:rPr>
          <w:rFonts w:ascii="Times New Roman" w:eastAsiaTheme="minorEastAsia" w:hAnsi="Times New Roman" w:cs="Times New Roman"/>
        </w:rPr>
        <w:t>obtain</w:t>
      </w:r>
      <w:r w:rsidRPr="00120087">
        <w:rPr>
          <w:rFonts w:ascii="Times New Roman" w:eastAsiaTheme="minorEastAsia" w:hAnsi="Times New Roman" w:cs="Times New Roman"/>
        </w:rPr>
        <w:t xml:space="preserve"> the boundary conditions for the microscopic systems, the hydraulic diameter </w:t>
      </w:r>
      <w:r w:rsidRPr="00120087">
        <w:rPr>
          <w:rFonts w:ascii="Times New Roman" w:eastAsiaTheme="minorEastAsia" w:hAnsi="Times New Roman" w:cs="Times New Roman"/>
          <w:i/>
        </w:rPr>
        <w:t>D</w:t>
      </w:r>
      <w:r w:rsidRPr="00120087">
        <w:rPr>
          <w:rFonts w:ascii="Times New Roman" w:eastAsiaTheme="minorEastAsia" w:hAnsi="Times New Roman" w:cs="Times New Roman"/>
          <w:i/>
          <w:vertAlign w:val="subscript"/>
        </w:rPr>
        <w:t xml:space="preserve">H </w:t>
      </w:r>
      <w:r w:rsidRPr="00120087">
        <w:rPr>
          <w:rFonts w:ascii="Times New Roman" w:eastAsiaTheme="minorEastAsia" w:hAnsi="Times New Roman" w:cs="Times New Roman"/>
          <w:i/>
        </w:rPr>
        <w:t xml:space="preserve">= </w:t>
      </w:r>
      <w:r w:rsidRPr="00120087">
        <w:rPr>
          <w:rFonts w:ascii="Times New Roman" w:eastAsiaTheme="minorEastAsia" w:hAnsi="Times New Roman" w:cs="Times New Roman"/>
        </w:rPr>
        <w:t>400μm, and a flow rate</w:t>
      </w:r>
      <w:r>
        <w:rPr>
          <w:rFonts w:ascii="Times New Roman" w:eastAsiaTheme="minorEastAsia" w:hAnsi="Times New Roman" w:cs="Times New Roman"/>
        </w:rPr>
        <w:t xml:space="preserve"> was set of</w:t>
      </w:r>
      <w:r w:rsidRPr="00120087">
        <w:rPr>
          <w:rFonts w:ascii="Times New Roman" w:eastAsiaTheme="minorEastAsia" w:hAnsi="Times New Roman" w:cs="Times New Roman"/>
        </w:rPr>
        <w:t xml:space="preserve"> 1ml/min</w:t>
      </w:r>
      <w:r>
        <w:rPr>
          <w:rFonts w:ascii="Times New Roman" w:eastAsiaTheme="minorEastAsia" w:hAnsi="Times New Roman" w:cs="Times New Roman"/>
        </w:rPr>
        <w:t xml:space="preserve">. Hence, </w:t>
      </w:r>
      <w:r w:rsidRPr="00120087">
        <w:rPr>
          <w:rFonts w:ascii="Times New Roman" w:eastAsiaTheme="minorEastAsia" w:hAnsi="Times New Roman" w:cs="Times New Roman"/>
        </w:rPr>
        <w:t xml:space="preserve">Re = 0.56. Although this value is still smaller than one, it makes sense to compare it to </w:t>
      </w:r>
      <w:r>
        <w:rPr>
          <w:rFonts w:ascii="Times New Roman" w:eastAsiaTheme="minorEastAsia" w:hAnsi="Times New Roman" w:cs="Times New Roman"/>
        </w:rPr>
        <w:t xml:space="preserve">a full </w:t>
      </w:r>
      <w:proofErr w:type="spellStart"/>
      <w:r>
        <w:rPr>
          <w:rFonts w:ascii="Times New Roman" w:eastAsiaTheme="minorEastAsia" w:hAnsi="Times New Roman" w:cs="Times New Roman"/>
        </w:rPr>
        <w:t>Navier</w:t>
      </w:r>
      <w:proofErr w:type="spellEnd"/>
      <w:r>
        <w:rPr>
          <w:rFonts w:ascii="Times New Roman" w:eastAsiaTheme="minorEastAsia" w:hAnsi="Times New Roman" w:cs="Times New Roman"/>
        </w:rPr>
        <w:t>-Stokes simulation</w:t>
      </w:r>
      <w:r w:rsidRPr="00120087">
        <w:rPr>
          <w:rFonts w:ascii="Times New Roman" w:eastAsiaTheme="minorEastAsia" w:hAnsi="Times New Roman" w:cs="Times New Roman"/>
        </w:rPr>
        <w:t xml:space="preserve">, to ensure that </w:t>
      </w:r>
      <w:r>
        <w:rPr>
          <w:rFonts w:ascii="Times New Roman" w:eastAsiaTheme="minorEastAsia" w:hAnsi="Times New Roman" w:cs="Times New Roman"/>
        </w:rPr>
        <w:t>the</w:t>
      </w:r>
      <w:r w:rsidRPr="00120087">
        <w:rPr>
          <w:rFonts w:ascii="Times New Roman" w:eastAsiaTheme="minorEastAsia" w:hAnsi="Times New Roman" w:cs="Times New Roman"/>
        </w:rPr>
        <w:t xml:space="preserve"> approximation of the Stokes Regime is </w:t>
      </w:r>
      <w:r>
        <w:rPr>
          <w:rFonts w:ascii="Times New Roman" w:eastAsiaTheme="minorEastAsia" w:hAnsi="Times New Roman" w:cs="Times New Roman"/>
        </w:rPr>
        <w:t>appropriate</w:t>
      </w:r>
      <w:r w:rsidRPr="00120087">
        <w:rPr>
          <w:rFonts w:ascii="Times New Roman" w:eastAsiaTheme="minorEastAsia" w:hAnsi="Times New Roman" w:cs="Times New Roman"/>
        </w:rPr>
        <w:t xml:space="preserve">. For comparison, the boundary conditions of our microscopic systems, obtained from a simulation on a complete scaffold pore, are listed </w:t>
      </w:r>
      <w:r>
        <w:rPr>
          <w:rFonts w:ascii="Times New Roman" w:eastAsiaTheme="minorEastAsia" w:hAnsi="Times New Roman" w:cs="Times New Roman"/>
        </w:rPr>
        <w:t xml:space="preserve">in </w:t>
      </w:r>
      <w:r w:rsidR="00335B6C">
        <w:rPr>
          <w:rFonts w:ascii="Times New Roman" w:eastAsiaTheme="minorEastAsia" w:hAnsi="Times New Roman" w:cs="Times New Roman"/>
        </w:rPr>
        <w:t>S1 Table</w:t>
      </w:r>
      <w:r>
        <w:rPr>
          <w:rFonts w:ascii="Times New Roman" w:eastAsiaTheme="minorEastAsia" w:hAnsi="Times New Roman" w:cs="Times New Roman"/>
        </w:rPr>
        <w:t xml:space="preserve">, computed with both Stokes </w:t>
      </w:r>
      <w:r w:rsidRPr="00120087">
        <w:rPr>
          <w:rFonts w:ascii="Times New Roman" w:eastAsiaTheme="minorEastAsia" w:hAnsi="Times New Roman" w:cs="Times New Roman"/>
        </w:rPr>
        <w:t xml:space="preserve">and </w:t>
      </w:r>
      <w:proofErr w:type="spellStart"/>
      <w:r w:rsidRPr="00120087">
        <w:rPr>
          <w:rFonts w:ascii="Times New Roman" w:eastAsiaTheme="minorEastAsia" w:hAnsi="Times New Roman" w:cs="Times New Roman"/>
        </w:rPr>
        <w:t>Navier</w:t>
      </w:r>
      <w:proofErr w:type="spellEnd"/>
      <w:r w:rsidRPr="00120087">
        <w:rPr>
          <w:rFonts w:ascii="Times New Roman" w:eastAsiaTheme="minorEastAsia" w:hAnsi="Times New Roman" w:cs="Times New Roman"/>
        </w:rPr>
        <w:t xml:space="preserve">-Stokes equations. As can be seen, the maximal difference in the obtained values is 0.3%, which is still very small, </w:t>
      </w:r>
      <w:r>
        <w:rPr>
          <w:rFonts w:ascii="Times New Roman" w:eastAsiaTheme="minorEastAsia" w:hAnsi="Times New Roman" w:cs="Times New Roman"/>
        </w:rPr>
        <w:t>and is not expected to influence the results of the predicted quantities.</w:t>
      </w:r>
    </w:p>
    <w:p w:rsidR="00664BAC" w:rsidRDefault="00DF0709" w:rsidP="005654DC">
      <w:pPr>
        <w:suppressAutoHyphens w:val="0"/>
        <w:spacing w:after="0" w:line="480" w:lineRule="auto"/>
        <w:jc w:val="both"/>
        <w:rPr>
          <w:rFonts w:ascii="Times New Roman" w:hAnsi="Times New Roman" w:cs="Times New Roman"/>
        </w:rPr>
      </w:pPr>
      <w:r>
        <w:rPr>
          <w:rFonts w:ascii="Times New Roman" w:hAnsi="Times New Roman" w:cs="Times New Roman"/>
        </w:rPr>
        <w:t>In order to examine the dependence of the calculations on the computational grid, we examined the fluid flow in cell configuration ‘</w:t>
      </w:r>
      <w:r w:rsidRPr="001B293B">
        <w:rPr>
          <w:rFonts w:ascii="Times New Roman" w:hAnsi="Times New Roman" w:cs="Times New Roman"/>
          <w:b/>
        </w:rPr>
        <w:t>F</w:t>
      </w:r>
      <w:r>
        <w:rPr>
          <w:rFonts w:ascii="Times New Roman" w:hAnsi="Times New Roman" w:cs="Times New Roman"/>
        </w:rPr>
        <w:t>’ – see Fig. 5 - for four different levels of mesh refinement, varying the average edge length of the Eulerian (</w:t>
      </w:r>
      <w:r w:rsidRPr="008F3E45">
        <w:rPr>
          <w:rFonts w:ascii="Times New Roman" w:hAnsi="Times New Roman" w:cs="Times New Roman"/>
          <w:i/>
        </w:rPr>
        <w:t>L</w:t>
      </w:r>
      <w:r w:rsidRPr="008F3E45">
        <w:rPr>
          <w:rFonts w:ascii="Times New Roman" w:hAnsi="Times New Roman" w:cs="Times New Roman"/>
          <w:i/>
          <w:vertAlign w:val="subscript"/>
        </w:rPr>
        <w:t>e</w:t>
      </w:r>
      <w:r>
        <w:rPr>
          <w:rFonts w:ascii="Times New Roman" w:hAnsi="Times New Roman" w:cs="Times New Roman"/>
        </w:rPr>
        <w:t xml:space="preserve">) mesh between 500 and 2000 nm, see </w:t>
      </w:r>
      <w:r w:rsidR="00FD630D">
        <w:rPr>
          <w:rFonts w:ascii="Times New Roman" w:hAnsi="Times New Roman" w:cs="Times New Roman"/>
        </w:rPr>
        <w:t>S4 Fig</w:t>
      </w:r>
      <w:r>
        <w:rPr>
          <w:rFonts w:ascii="Times New Roman" w:hAnsi="Times New Roman" w:cs="Times New Roman"/>
        </w:rPr>
        <w:t xml:space="preserve">. </w:t>
      </w:r>
    </w:p>
    <w:p w:rsidR="00DF0709" w:rsidRDefault="00CE1812" w:rsidP="005654DC">
      <w:pPr>
        <w:suppressAutoHyphens w:val="0"/>
        <w:spacing w:after="0" w:line="480" w:lineRule="auto"/>
        <w:rPr>
          <w:rFonts w:ascii="Times New Roman" w:hAnsi="Times New Roman" w:cs="Times New Roman"/>
        </w:rPr>
      </w:pPr>
      <w:r>
        <w:rPr>
          <w:rFonts w:ascii="Times New Roman" w:hAnsi="Times New Roman" w:cs="Times New Roman"/>
        </w:rPr>
        <w:t>S5 Fig.</w:t>
      </w:r>
      <w:r w:rsidR="00DF0709">
        <w:rPr>
          <w:rFonts w:ascii="Times New Roman" w:hAnsi="Times New Roman" w:cs="Times New Roman"/>
        </w:rPr>
        <w:t xml:space="preserve"> shows the magnitude of the fluid flow velocity as a function of the height (y-axis) in the center of the computational domain, i.e. at the location of the submerged cell. When refining the Eulerian mesh, the velocity magnitudes converge to a stable profile. From this study, it was concluded that an Eulerian mesh size of </w:t>
      </w:r>
      <w:r w:rsidR="00DF0709" w:rsidRPr="00713764">
        <w:rPr>
          <w:rFonts w:ascii="Times New Roman" w:hAnsi="Times New Roman" w:cs="Times New Roman"/>
          <w:i/>
        </w:rPr>
        <w:t>L</w:t>
      </w:r>
      <w:r w:rsidR="00DF0709" w:rsidRPr="00713764">
        <w:rPr>
          <w:rFonts w:ascii="Times New Roman" w:hAnsi="Times New Roman" w:cs="Times New Roman"/>
          <w:i/>
          <w:vertAlign w:val="subscript"/>
        </w:rPr>
        <w:t>e</w:t>
      </w:r>
      <w:r w:rsidR="00DF0709">
        <w:rPr>
          <w:rFonts w:ascii="Times New Roman" w:hAnsi="Times New Roman" w:cs="Times New Roman"/>
        </w:rPr>
        <w:t>=1000 nm is sufficiently fine to obtain a grid-independent solution.</w:t>
      </w:r>
    </w:p>
    <w:p w:rsidR="00DF0709" w:rsidRDefault="007F7B87" w:rsidP="00DF0709">
      <w:pPr>
        <w:suppressAutoHyphens w:val="0"/>
        <w:spacing w:after="0" w:line="480" w:lineRule="auto"/>
        <w:jc w:val="both"/>
        <w:rPr>
          <w:rFonts w:ascii="Times New Roman" w:hAnsi="Times New Roman" w:cs="Times New Roman"/>
        </w:rPr>
      </w:pPr>
      <w:r>
        <w:rPr>
          <w:rFonts w:ascii="Times New Roman" w:hAnsi="Times New Roman" w:cs="Times New Roman"/>
        </w:rPr>
        <w:t>S6 Fig.</w:t>
      </w:r>
      <w:r w:rsidR="00DF0709">
        <w:rPr>
          <w:rFonts w:ascii="Times New Roman" w:hAnsi="Times New Roman" w:cs="Times New Roman"/>
        </w:rPr>
        <w:t xml:space="preserve"> shows the local displacements of the cell surface in configuration ‘</w:t>
      </w:r>
      <w:r w:rsidR="00DF0709" w:rsidRPr="00816D18">
        <w:rPr>
          <w:rFonts w:ascii="Times New Roman" w:hAnsi="Times New Roman" w:cs="Times New Roman"/>
          <w:b/>
        </w:rPr>
        <w:t>F</w:t>
      </w:r>
      <w:r w:rsidR="00DF0709">
        <w:rPr>
          <w:rFonts w:ascii="Times New Roman" w:hAnsi="Times New Roman" w:cs="Times New Roman"/>
        </w:rPr>
        <w:t xml:space="preserve">’ for different levels of refinement of the Eulerian mesh, again varying </w:t>
      </w:r>
      <w:r w:rsidR="00DF0709" w:rsidRPr="00A060BB">
        <w:rPr>
          <w:rFonts w:ascii="Times New Roman" w:hAnsi="Times New Roman" w:cs="Times New Roman"/>
          <w:i/>
        </w:rPr>
        <w:t>L</w:t>
      </w:r>
      <w:r w:rsidR="00DF0709" w:rsidRPr="00A060BB">
        <w:rPr>
          <w:rFonts w:ascii="Times New Roman" w:hAnsi="Times New Roman" w:cs="Times New Roman"/>
          <w:i/>
          <w:vertAlign w:val="subscript"/>
        </w:rPr>
        <w:t>e</w:t>
      </w:r>
      <w:r w:rsidR="00DF0709">
        <w:rPr>
          <w:rFonts w:ascii="Times New Roman" w:hAnsi="Times New Roman" w:cs="Times New Roman"/>
        </w:rPr>
        <w:t xml:space="preserve"> between 500 and 2000 nm. When the grid size is large </w:t>
      </w:r>
      <w:r w:rsidR="00DF0709" w:rsidRPr="0076219F">
        <w:rPr>
          <w:rFonts w:ascii="Times New Roman" w:hAnsi="Times New Roman" w:cs="Times New Roman"/>
        </w:rPr>
        <w:t xml:space="preserve">compared to the size of the Lagrangian mesh (the mean edge length of the deformable cell </w:t>
      </w:r>
      <w:proofErr w:type="spellStart"/>
      <w:r w:rsidR="00DF0709" w:rsidRPr="0076219F">
        <w:rPr>
          <w:rFonts w:ascii="Times New Roman" w:hAnsi="Times New Roman" w:cs="Times New Roman"/>
          <w:i/>
        </w:rPr>
        <w:t>L</w:t>
      </w:r>
      <w:r w:rsidR="00DF0709" w:rsidRPr="0076219F">
        <w:rPr>
          <w:rFonts w:ascii="Times New Roman" w:hAnsi="Times New Roman" w:cs="Times New Roman"/>
          <w:i/>
          <w:vertAlign w:val="subscript"/>
        </w:rPr>
        <w:t>l</w:t>
      </w:r>
      <w:proofErr w:type="spellEnd"/>
      <w:r w:rsidR="00DF0709" w:rsidRPr="0076219F">
        <w:rPr>
          <w:rFonts w:ascii="Times New Roman" w:hAnsi="Times New Roman" w:cs="Times New Roman"/>
          <w:i/>
          <w:vertAlign w:val="subscript"/>
        </w:rPr>
        <w:t xml:space="preserve"> </w:t>
      </w:r>
      <w:r w:rsidR="00DF0709" w:rsidRPr="0076219F">
        <w:rPr>
          <w:rFonts w:ascii="Times New Roman" w:hAnsi="Times New Roman" w:cs="Times New Roman"/>
        </w:rPr>
        <w:t xml:space="preserve">=679 nm), </w:t>
      </w:r>
      <w:r w:rsidR="00DF0709">
        <w:rPr>
          <w:rFonts w:ascii="Times New Roman" w:hAnsi="Times New Roman" w:cs="Times New Roman"/>
        </w:rPr>
        <w:t xml:space="preserve">the IBM coupling fails to provide a correct solution, since tensions existing between adjacent nodes in the Lagrangian mesh are not adequately relaxed. The same can be seen in </w:t>
      </w:r>
      <w:r w:rsidR="00032E90">
        <w:rPr>
          <w:rFonts w:ascii="Times New Roman" w:hAnsi="Times New Roman" w:cs="Times New Roman"/>
        </w:rPr>
        <w:t>S7 Fig.,</w:t>
      </w:r>
      <w:r w:rsidR="00DF0709">
        <w:rPr>
          <w:rFonts w:ascii="Times New Roman" w:hAnsi="Times New Roman" w:cs="Times New Roman"/>
        </w:rPr>
        <w:t xml:space="preserve"> which shows the standard deviation of the nodal di</w:t>
      </w:r>
      <w:bookmarkStart w:id="1" w:name="_GoBack"/>
      <w:bookmarkEnd w:id="1"/>
      <w:r w:rsidR="00DF0709">
        <w:rPr>
          <w:rFonts w:ascii="Times New Roman" w:hAnsi="Times New Roman" w:cs="Times New Roman"/>
        </w:rPr>
        <w:t xml:space="preserve">splacements for varying </w:t>
      </w:r>
      <w:r w:rsidR="00DF0709" w:rsidRPr="00FE7E98">
        <w:rPr>
          <w:rFonts w:ascii="Times New Roman" w:hAnsi="Times New Roman" w:cs="Times New Roman"/>
          <w:i/>
        </w:rPr>
        <w:t>L</w:t>
      </w:r>
      <w:r w:rsidR="00DF0709" w:rsidRPr="00FE7E98">
        <w:rPr>
          <w:rFonts w:ascii="Times New Roman" w:hAnsi="Times New Roman" w:cs="Times New Roman"/>
          <w:i/>
          <w:vertAlign w:val="subscript"/>
        </w:rPr>
        <w:t>e</w:t>
      </w:r>
      <w:r w:rsidR="00DF0709">
        <w:rPr>
          <w:rFonts w:ascii="Times New Roman" w:hAnsi="Times New Roman" w:cs="Times New Roman"/>
        </w:rPr>
        <w:t>.</w:t>
      </w:r>
    </w:p>
    <w:p w:rsidR="00B44EAA" w:rsidRPr="00B44EAA" w:rsidRDefault="00B44EAA" w:rsidP="00DF0709">
      <w:pPr>
        <w:suppressAutoHyphens w:val="0"/>
        <w:spacing w:after="0" w:line="480" w:lineRule="auto"/>
        <w:jc w:val="both"/>
        <w:rPr>
          <w:rFonts w:ascii="Times New Roman" w:hAnsi="Times New Roman" w:cs="Times New Roman"/>
          <w:b/>
        </w:rPr>
      </w:pPr>
      <w:r w:rsidRPr="00B44EAA">
        <w:rPr>
          <w:rFonts w:ascii="Times New Roman" w:hAnsi="Times New Roman" w:cs="Times New Roman"/>
          <w:b/>
        </w:rPr>
        <w:t>References</w:t>
      </w:r>
    </w:p>
    <w:p w:rsidR="00E10C46" w:rsidRPr="00F27016" w:rsidRDefault="00B44EAA" w:rsidP="00B44EAA">
      <w:pPr>
        <w:suppressAutoHyphens w:val="0"/>
        <w:spacing w:after="0" w:line="240" w:lineRule="auto"/>
        <w:jc w:val="both"/>
        <w:rPr>
          <w:rFonts w:ascii="Times New Roman" w:hAnsi="Times New Roman" w:cs="Times New Roman"/>
        </w:rPr>
      </w:pPr>
      <w:r w:rsidRPr="00F27016">
        <w:rPr>
          <w:rFonts w:ascii="Times New Roman" w:hAnsi="Times New Roman" w:cs="Times New Roman"/>
        </w:rPr>
        <w:t>[1] Rico F, Roca-</w:t>
      </w:r>
      <w:proofErr w:type="spellStart"/>
      <w:r w:rsidRPr="00F27016">
        <w:rPr>
          <w:rFonts w:ascii="Times New Roman" w:hAnsi="Times New Roman" w:cs="Times New Roman"/>
        </w:rPr>
        <w:t>Cusachs</w:t>
      </w:r>
      <w:proofErr w:type="spellEnd"/>
      <w:r w:rsidRPr="00F27016">
        <w:rPr>
          <w:rFonts w:ascii="Times New Roman" w:hAnsi="Times New Roman" w:cs="Times New Roman"/>
        </w:rPr>
        <w:t xml:space="preserve"> P, </w:t>
      </w:r>
      <w:proofErr w:type="spellStart"/>
      <w:r w:rsidRPr="00F27016">
        <w:rPr>
          <w:rFonts w:ascii="Times New Roman" w:hAnsi="Times New Roman" w:cs="Times New Roman"/>
        </w:rPr>
        <w:t>Gavara</w:t>
      </w:r>
      <w:proofErr w:type="spellEnd"/>
      <w:r w:rsidRPr="00F27016">
        <w:rPr>
          <w:rFonts w:ascii="Times New Roman" w:hAnsi="Times New Roman" w:cs="Times New Roman"/>
        </w:rPr>
        <w:t xml:space="preserve"> N, </w:t>
      </w:r>
      <w:proofErr w:type="spellStart"/>
      <w:r w:rsidRPr="00F27016">
        <w:rPr>
          <w:rFonts w:ascii="Times New Roman" w:hAnsi="Times New Roman" w:cs="Times New Roman"/>
        </w:rPr>
        <w:t>Farre</w:t>
      </w:r>
      <w:proofErr w:type="spellEnd"/>
      <w:r w:rsidRPr="00F27016">
        <w:rPr>
          <w:rFonts w:ascii="Times New Roman" w:hAnsi="Times New Roman" w:cs="Times New Roman"/>
        </w:rPr>
        <w:t xml:space="preserve"> R, </w:t>
      </w:r>
      <w:proofErr w:type="spellStart"/>
      <w:r w:rsidRPr="00F27016">
        <w:rPr>
          <w:rFonts w:ascii="Times New Roman" w:hAnsi="Times New Roman" w:cs="Times New Roman"/>
        </w:rPr>
        <w:t>Rotger</w:t>
      </w:r>
      <w:proofErr w:type="spellEnd"/>
      <w:r w:rsidRPr="00F27016">
        <w:rPr>
          <w:rFonts w:ascii="Times New Roman" w:hAnsi="Times New Roman" w:cs="Times New Roman"/>
        </w:rPr>
        <w:t xml:space="preserve"> M, et al. (2005) Probing mechanical properties of living cells by atomic force microscopy with blunted pyramidal cantilever tips. </w:t>
      </w:r>
      <w:proofErr w:type="spellStart"/>
      <w:r w:rsidRPr="00F27016">
        <w:rPr>
          <w:rFonts w:ascii="Times New Roman" w:hAnsi="Times New Roman" w:cs="Times New Roman"/>
        </w:rPr>
        <w:t>Phys</w:t>
      </w:r>
      <w:proofErr w:type="spellEnd"/>
      <w:r w:rsidRPr="00F27016">
        <w:rPr>
          <w:rFonts w:ascii="Times New Roman" w:hAnsi="Times New Roman" w:cs="Times New Roman"/>
        </w:rPr>
        <w:t xml:space="preserve"> Rev E Stat </w:t>
      </w:r>
      <w:proofErr w:type="spellStart"/>
      <w:r w:rsidRPr="00F27016">
        <w:rPr>
          <w:rFonts w:ascii="Times New Roman" w:hAnsi="Times New Roman" w:cs="Times New Roman"/>
        </w:rPr>
        <w:t>Nonlin</w:t>
      </w:r>
      <w:proofErr w:type="spellEnd"/>
      <w:r w:rsidRPr="00F27016">
        <w:rPr>
          <w:rFonts w:ascii="Times New Roman" w:hAnsi="Times New Roman" w:cs="Times New Roman"/>
        </w:rPr>
        <w:t xml:space="preserve"> Soft Matter </w:t>
      </w:r>
      <w:proofErr w:type="spellStart"/>
      <w:r w:rsidRPr="00F27016">
        <w:rPr>
          <w:rFonts w:ascii="Times New Roman" w:hAnsi="Times New Roman" w:cs="Times New Roman"/>
        </w:rPr>
        <w:t>Phys</w:t>
      </w:r>
      <w:proofErr w:type="spellEnd"/>
      <w:r w:rsidRPr="00F27016">
        <w:rPr>
          <w:rFonts w:ascii="Times New Roman" w:hAnsi="Times New Roman" w:cs="Times New Roman"/>
        </w:rPr>
        <w:t xml:space="preserve"> 72: 021914.</w:t>
      </w:r>
    </w:p>
    <w:sectPr w:rsidR="00E10C46" w:rsidRPr="00F27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roid Sans Fallback">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26EB4"/>
    <w:multiLevelType w:val="hybridMultilevel"/>
    <w:tmpl w:val="2FC02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09"/>
    <w:rsid w:val="0001794C"/>
    <w:rsid w:val="000247CE"/>
    <w:rsid w:val="00032E90"/>
    <w:rsid w:val="001F42AE"/>
    <w:rsid w:val="00256817"/>
    <w:rsid w:val="0026610D"/>
    <w:rsid w:val="002972DC"/>
    <w:rsid w:val="002C6E69"/>
    <w:rsid w:val="002F134F"/>
    <w:rsid w:val="00335B6C"/>
    <w:rsid w:val="00473547"/>
    <w:rsid w:val="00480C00"/>
    <w:rsid w:val="004F6D1D"/>
    <w:rsid w:val="00530E35"/>
    <w:rsid w:val="005654DC"/>
    <w:rsid w:val="006055DE"/>
    <w:rsid w:val="00613A60"/>
    <w:rsid w:val="00664BAC"/>
    <w:rsid w:val="00723522"/>
    <w:rsid w:val="0072465F"/>
    <w:rsid w:val="0077354D"/>
    <w:rsid w:val="007D674C"/>
    <w:rsid w:val="007F7B87"/>
    <w:rsid w:val="008B2CCF"/>
    <w:rsid w:val="00941201"/>
    <w:rsid w:val="00967EDD"/>
    <w:rsid w:val="00987C34"/>
    <w:rsid w:val="009E2371"/>
    <w:rsid w:val="00A56ECD"/>
    <w:rsid w:val="00A75B3A"/>
    <w:rsid w:val="00B44EAA"/>
    <w:rsid w:val="00B76E66"/>
    <w:rsid w:val="00B809A0"/>
    <w:rsid w:val="00BF045E"/>
    <w:rsid w:val="00C618FC"/>
    <w:rsid w:val="00CE1812"/>
    <w:rsid w:val="00D314F4"/>
    <w:rsid w:val="00DF0709"/>
    <w:rsid w:val="00EF0474"/>
    <w:rsid w:val="00F27016"/>
    <w:rsid w:val="00F91210"/>
    <w:rsid w:val="00FB6EA4"/>
    <w:rsid w:val="00FD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709"/>
    <w:pPr>
      <w:suppressAutoHyphens/>
    </w:pPr>
    <w:rPr>
      <w:rFonts w:ascii="Calibri" w:eastAsia="Droid Sans Fallback"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709"/>
    <w:pPr>
      <w:spacing w:after="0" w:line="240" w:lineRule="auto"/>
    </w:pPr>
    <w:rPr>
      <w:rFonts w:ascii="Calibri" w:eastAsia="Droid Sans Fallback"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0709"/>
    <w:pPr>
      <w:ind w:left="720"/>
      <w:contextualSpacing/>
    </w:pPr>
  </w:style>
  <w:style w:type="paragraph" w:customStyle="1" w:styleId="EndNoteBibliography">
    <w:name w:val="EndNote Bibliography"/>
    <w:basedOn w:val="Normal"/>
    <w:link w:val="EndNoteBibliographyCar"/>
    <w:rsid w:val="00DF0709"/>
    <w:pPr>
      <w:spacing w:line="240" w:lineRule="auto"/>
      <w:jc w:val="both"/>
    </w:pPr>
    <w:rPr>
      <w:noProof/>
      <w:sz w:val="24"/>
    </w:rPr>
  </w:style>
  <w:style w:type="character" w:customStyle="1" w:styleId="EndNoteBibliographyCar">
    <w:name w:val="EndNote Bibliography Car"/>
    <w:basedOn w:val="DefaultParagraphFont"/>
    <w:link w:val="EndNoteBibliography"/>
    <w:rsid w:val="00DF0709"/>
    <w:rPr>
      <w:rFonts w:ascii="Calibri" w:eastAsia="Droid Sans Fallback" w:hAnsi="Calibri" w:cs="Calibri"/>
      <w:noProof/>
      <w:sz w:val="24"/>
    </w:rPr>
  </w:style>
  <w:style w:type="paragraph" w:styleId="BalloonText">
    <w:name w:val="Balloon Text"/>
    <w:basedOn w:val="Normal"/>
    <w:link w:val="BalloonTextChar"/>
    <w:uiPriority w:val="99"/>
    <w:semiHidden/>
    <w:unhideWhenUsed/>
    <w:rsid w:val="00DF0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709"/>
    <w:rPr>
      <w:rFonts w:ascii="Tahoma" w:eastAsia="Droid Sans Fallback"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709"/>
    <w:pPr>
      <w:suppressAutoHyphens/>
    </w:pPr>
    <w:rPr>
      <w:rFonts w:ascii="Calibri" w:eastAsia="Droid Sans Fallback"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709"/>
    <w:pPr>
      <w:spacing w:after="0" w:line="240" w:lineRule="auto"/>
    </w:pPr>
    <w:rPr>
      <w:rFonts w:ascii="Calibri" w:eastAsia="Droid Sans Fallback"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0709"/>
    <w:pPr>
      <w:ind w:left="720"/>
      <w:contextualSpacing/>
    </w:pPr>
  </w:style>
  <w:style w:type="paragraph" w:customStyle="1" w:styleId="EndNoteBibliography">
    <w:name w:val="EndNote Bibliography"/>
    <w:basedOn w:val="Normal"/>
    <w:link w:val="EndNoteBibliographyCar"/>
    <w:rsid w:val="00DF0709"/>
    <w:pPr>
      <w:spacing w:line="240" w:lineRule="auto"/>
      <w:jc w:val="both"/>
    </w:pPr>
    <w:rPr>
      <w:noProof/>
      <w:sz w:val="24"/>
    </w:rPr>
  </w:style>
  <w:style w:type="character" w:customStyle="1" w:styleId="EndNoteBibliographyCar">
    <w:name w:val="EndNote Bibliography Car"/>
    <w:basedOn w:val="DefaultParagraphFont"/>
    <w:link w:val="EndNoteBibliography"/>
    <w:rsid w:val="00DF0709"/>
    <w:rPr>
      <w:rFonts w:ascii="Calibri" w:eastAsia="Droid Sans Fallback" w:hAnsi="Calibri" w:cs="Calibri"/>
      <w:noProof/>
      <w:sz w:val="24"/>
    </w:rPr>
  </w:style>
  <w:style w:type="paragraph" w:styleId="BalloonText">
    <w:name w:val="Balloon Text"/>
    <w:basedOn w:val="Normal"/>
    <w:link w:val="BalloonTextChar"/>
    <w:uiPriority w:val="99"/>
    <w:semiHidden/>
    <w:unhideWhenUsed/>
    <w:rsid w:val="00DF0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709"/>
    <w:rPr>
      <w:rFonts w:ascii="Tahoma" w:eastAsia="Droid Sans Fallback"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BartSM</dc:creator>
  <cp:lastModifiedBy>BartSM</cp:lastModifiedBy>
  <cp:revision>45</cp:revision>
  <dcterms:created xsi:type="dcterms:W3CDTF">2016-08-24T13:30:00Z</dcterms:created>
  <dcterms:modified xsi:type="dcterms:W3CDTF">2016-08-25T12:19:00Z</dcterms:modified>
</cp:coreProperties>
</file>