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909C4" w14:textId="77777777" w:rsidR="008A6F6A" w:rsidRPr="00915E02" w:rsidRDefault="008A6F6A" w:rsidP="008A6F6A">
      <w:pPr>
        <w:jc w:val="center"/>
        <w:rPr>
          <w:b/>
          <w:sz w:val="28"/>
          <w:szCs w:val="28"/>
        </w:rPr>
      </w:pPr>
      <w:r w:rsidRPr="00915E02">
        <w:rPr>
          <w:b/>
          <w:sz w:val="28"/>
          <w:szCs w:val="28"/>
        </w:rPr>
        <w:t>Supplements</w:t>
      </w:r>
    </w:p>
    <w:p w14:paraId="7C4928FB" w14:textId="77777777" w:rsidR="00EA5DC1" w:rsidRPr="00EA5DC1" w:rsidRDefault="00EA5DC1" w:rsidP="00EA5DC1">
      <w:pPr>
        <w:jc w:val="center"/>
        <w:rPr>
          <w:b/>
          <w:sz w:val="28"/>
          <w:szCs w:val="28"/>
        </w:rPr>
      </w:pPr>
      <w:r w:rsidRPr="00EA5DC1">
        <w:rPr>
          <w:b/>
          <w:sz w:val="28"/>
          <w:szCs w:val="28"/>
        </w:rPr>
        <w:t>Dynamics of the Heat Stress Response of Ceramides with Different Fatty-Acyl Chain Lengths in Baker’s Yeast</w:t>
      </w:r>
    </w:p>
    <w:p w14:paraId="121E640E" w14:textId="3F30D511" w:rsidR="00CB0BE9" w:rsidRPr="007F3E91" w:rsidRDefault="00CB0BE9" w:rsidP="007F3E91">
      <w:pPr>
        <w:jc w:val="center"/>
        <w:rPr>
          <w:b/>
          <w:sz w:val="24"/>
          <w:szCs w:val="24"/>
        </w:rPr>
      </w:pPr>
      <w:r w:rsidRPr="007F3E91">
        <w:rPr>
          <w:b/>
          <w:sz w:val="24"/>
          <w:szCs w:val="24"/>
        </w:rPr>
        <w:t xml:space="preserve">Po-Wei Chen, Luis L. Fonseca, Yusuf A. </w:t>
      </w:r>
      <w:proofErr w:type="spellStart"/>
      <w:r w:rsidRPr="007F3E91">
        <w:rPr>
          <w:b/>
          <w:sz w:val="24"/>
          <w:szCs w:val="24"/>
        </w:rPr>
        <w:t>Hannun</w:t>
      </w:r>
      <w:proofErr w:type="spellEnd"/>
      <w:r w:rsidRPr="007F3E91">
        <w:rPr>
          <w:b/>
          <w:sz w:val="24"/>
          <w:szCs w:val="24"/>
        </w:rPr>
        <w:t xml:space="preserve">, Eberhard O. </w:t>
      </w:r>
      <w:proofErr w:type="spellStart"/>
      <w:r w:rsidRPr="007F3E91">
        <w:rPr>
          <w:b/>
          <w:sz w:val="24"/>
          <w:szCs w:val="24"/>
        </w:rPr>
        <w:t>Voit</w:t>
      </w:r>
      <w:proofErr w:type="spellEnd"/>
    </w:p>
    <w:p w14:paraId="6EA350DB" w14:textId="77777777" w:rsidR="008C404A" w:rsidRDefault="008C404A" w:rsidP="00193D3C">
      <w:pPr>
        <w:rPr>
          <w:b/>
          <w:sz w:val="24"/>
          <w:szCs w:val="24"/>
        </w:rPr>
      </w:pPr>
    </w:p>
    <w:p w14:paraId="4979FA78" w14:textId="6A349A7D" w:rsidR="00193D3C" w:rsidRPr="000B6522" w:rsidRDefault="003079B3" w:rsidP="00193D3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S3 Text: </w:t>
      </w:r>
      <w:r w:rsidR="00986E22">
        <w:rPr>
          <w:b/>
          <w:sz w:val="24"/>
          <w:szCs w:val="24"/>
        </w:rPr>
        <w:t>Magnitudes of</w:t>
      </w:r>
      <w:r w:rsidR="00986E22" w:rsidRPr="000B652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 w:rsidR="00193D3C" w:rsidRPr="000B6522">
        <w:rPr>
          <w:b/>
          <w:sz w:val="24"/>
          <w:szCs w:val="24"/>
        </w:rPr>
        <w:t xml:space="preserve">nzyme </w:t>
      </w:r>
      <w:r>
        <w:rPr>
          <w:b/>
          <w:sz w:val="24"/>
          <w:szCs w:val="24"/>
        </w:rPr>
        <w:t>a</w:t>
      </w:r>
      <w:bookmarkStart w:id="0" w:name="_GoBack"/>
      <w:bookmarkEnd w:id="0"/>
      <w:r w:rsidR="00193D3C" w:rsidRPr="000B6522">
        <w:rPr>
          <w:b/>
          <w:sz w:val="24"/>
          <w:szCs w:val="24"/>
        </w:rPr>
        <w:t>ctivities</w:t>
      </w:r>
    </w:p>
    <w:p w14:paraId="1B0AE194" w14:textId="2FB1134F" w:rsidR="00F1360D" w:rsidRDefault="00600DCF" w:rsidP="000A2527">
      <w:pPr>
        <w:jc w:val="both"/>
      </w:pPr>
      <w:r>
        <w:t>It</w:t>
      </w:r>
      <w:r w:rsidR="000A2527">
        <w:t xml:space="preserve"> </w:t>
      </w:r>
      <w:r w:rsidR="00986E22">
        <w:t xml:space="preserve">was </w:t>
      </w:r>
      <w:r>
        <w:t xml:space="preserve">already </w:t>
      </w:r>
      <w:r w:rsidR="000A2527">
        <w:t>mentioned in the main text</w:t>
      </w:r>
      <w:r>
        <w:t xml:space="preserve"> that </w:t>
      </w:r>
      <w:r w:rsidR="000A2527">
        <w:t xml:space="preserve">the actual enzyme amounts and rate constants are not known. </w:t>
      </w:r>
      <w:r>
        <w:t>As it is typical</w:t>
      </w:r>
      <w:r w:rsidR="000A2527">
        <w:t xml:space="preserve">, we assume that enzyme activities enter a flux representation in a linear manner. </w:t>
      </w:r>
      <w:r>
        <w:t>With this</w:t>
      </w:r>
      <w:r w:rsidR="000A2527">
        <w:t xml:space="preserve"> assumption we obtain coarse estimates of the product of the rate constant and the enzyme activity. This product </w:t>
      </w:r>
      <w:r>
        <w:t>corresponds</w:t>
      </w:r>
      <w:r w:rsidR="000A2527">
        <w:t xml:space="preserve"> to a </w:t>
      </w:r>
      <w:proofErr w:type="spellStart"/>
      <w:r w:rsidR="000A2527" w:rsidRPr="00C75572">
        <w:rPr>
          <w:i/>
        </w:rPr>
        <w:t>V</w:t>
      </w:r>
      <w:r w:rsidR="000A2527" w:rsidRPr="00C75572">
        <w:rPr>
          <w:i/>
          <w:vertAlign w:val="subscript"/>
        </w:rPr>
        <w:t>max</w:t>
      </w:r>
      <w:proofErr w:type="spellEnd"/>
      <w:r w:rsidR="000A2527">
        <w:t xml:space="preserve"> value, which by definition consists of the product of </w:t>
      </w:r>
      <w:proofErr w:type="spellStart"/>
      <w:r w:rsidR="000A2527" w:rsidRPr="00C75572">
        <w:rPr>
          <w:i/>
        </w:rPr>
        <w:t>k</w:t>
      </w:r>
      <w:r w:rsidR="000A2527" w:rsidRPr="00C75572">
        <w:rPr>
          <w:i/>
          <w:vertAlign w:val="subscript"/>
        </w:rPr>
        <w:t>cat</w:t>
      </w:r>
      <w:proofErr w:type="spellEnd"/>
      <w:r w:rsidR="000A2527">
        <w:t xml:space="preserve"> and the total enzyme concentration. </w:t>
      </w:r>
      <w:r>
        <w:t>C</w:t>
      </w:r>
      <w:r w:rsidR="000A2527">
        <w:t>o</w:t>
      </w:r>
      <w:r>
        <w:t>a</w:t>
      </w:r>
      <w:r w:rsidR="000A2527">
        <w:t xml:space="preserve">rse estimates of </w:t>
      </w:r>
      <w:r>
        <w:t xml:space="preserve">the </w:t>
      </w:r>
      <w:r w:rsidR="000A2527">
        <w:t>ceramide synthase</w:t>
      </w:r>
      <w:r>
        <w:t xml:space="preserve"> activities are presented</w:t>
      </w:r>
      <w:r w:rsidR="000A2527">
        <w:t xml:space="preserve"> in the</w:t>
      </w:r>
      <w:r>
        <w:t xml:space="preserve"> main</w:t>
      </w:r>
      <w:r w:rsidR="000A2527">
        <w:t xml:space="preserve"> text</w:t>
      </w:r>
      <w:r>
        <w:t>;</w:t>
      </w:r>
      <w:r w:rsidR="000A2527">
        <w:t xml:space="preserve"> all other enzyme activities </w:t>
      </w:r>
      <w:r>
        <w:t xml:space="preserve">are shown </w:t>
      </w:r>
      <w:r w:rsidR="000A2527">
        <w:t>here.</w:t>
      </w:r>
      <w:r w:rsidR="004570E2">
        <w:t xml:space="preserve"> Gray dots (</w:t>
      </w:r>
      <w:r>
        <w:t xml:space="preserve">which merge into a grey </w:t>
      </w:r>
      <w:r w:rsidR="004570E2">
        <w:t>region</w:t>
      </w:r>
      <w:r>
        <w:t xml:space="preserve"> in each plot</w:t>
      </w:r>
      <w:r w:rsidR="004570E2">
        <w:t>) show the individual simul</w:t>
      </w:r>
      <w:r w:rsidR="00697B24">
        <w:t>ation</w:t>
      </w:r>
      <w:r>
        <w:t xml:space="preserve"> result</w:t>
      </w:r>
      <w:r w:rsidR="008C404A">
        <w:t>s</w:t>
      </w:r>
      <w:r>
        <w:t>;</w:t>
      </w:r>
      <w:r w:rsidR="00697B24">
        <w:t xml:space="preserve"> blue lines </w:t>
      </w:r>
      <w:r>
        <w:t xml:space="preserve">indicate the </w:t>
      </w:r>
      <w:r w:rsidR="00697B24">
        <w:t>mean</w:t>
      </w:r>
      <w:r w:rsidR="00EA5DC1">
        <w:t>s</w:t>
      </w:r>
      <w:r>
        <w:t xml:space="preserve">; </w:t>
      </w:r>
      <w:r w:rsidR="004570E2">
        <w:t>vertical blue b</w:t>
      </w:r>
      <w:r w:rsidR="00697B24">
        <w:t xml:space="preserve">ars </w:t>
      </w:r>
      <w:r>
        <w:t>correspond to the 20</w:t>
      </w:r>
      <w:r w:rsidRPr="007F3E91">
        <w:rPr>
          <w:vertAlign w:val="superscript"/>
        </w:rPr>
        <w:t>th</w:t>
      </w:r>
      <w:r>
        <w:t xml:space="preserve"> and 80</w:t>
      </w:r>
      <w:r w:rsidRPr="007F3E91">
        <w:rPr>
          <w:vertAlign w:val="superscript"/>
        </w:rPr>
        <w:t>th</w:t>
      </w:r>
      <w:r>
        <w:t xml:space="preserve"> </w:t>
      </w:r>
      <w:r w:rsidR="00697B24">
        <w:t>percentiles</w:t>
      </w:r>
      <w:r>
        <w:t>;</w:t>
      </w:r>
      <w:r w:rsidR="00697B24">
        <w:t xml:space="preserve"> black asterisks are median</w:t>
      </w:r>
      <w:r>
        <w:t>s</w:t>
      </w:r>
      <w:r w:rsidR="00697B24">
        <w:t xml:space="preserve">. </w:t>
      </w:r>
      <w:r>
        <w:t>It is clear that the means and medians are quite similar.</w:t>
      </w:r>
    </w:p>
    <w:p w14:paraId="3A5DB565" w14:textId="77777777" w:rsidR="00F70684" w:rsidRDefault="00F70684" w:rsidP="000A2527">
      <w:pPr>
        <w:jc w:val="both"/>
      </w:pPr>
    </w:p>
    <w:p w14:paraId="2EBCB0BD" w14:textId="6B8559AC" w:rsidR="00FC1516" w:rsidRDefault="00FC1516" w:rsidP="000A2527">
      <w:pPr>
        <w:jc w:val="both"/>
        <w:rPr>
          <w:b/>
        </w:rPr>
      </w:pPr>
      <w:r>
        <w:rPr>
          <w:b/>
        </w:rPr>
        <w:t>Ceramide Synthase</w:t>
      </w:r>
    </w:p>
    <w:p w14:paraId="75CE18FC" w14:textId="028BBB89" w:rsidR="00FC1516" w:rsidRDefault="00FC1516" w:rsidP="000A2527">
      <w:pPr>
        <w:jc w:val="both"/>
      </w:pPr>
      <w:r>
        <w:rPr>
          <w:noProof/>
          <w:lang w:eastAsia="en-US"/>
        </w:rPr>
        <w:drawing>
          <wp:inline distT="0" distB="0" distL="0" distR="0" wp14:anchorId="77F770C3" wp14:editId="7502ABF5">
            <wp:extent cx="5943600" cy="4023360"/>
            <wp:effectExtent l="0" t="0" r="0" b="0"/>
            <wp:docPr id="3" name="Picture 3" descr="C:\Users\pchen41.AD\Desktop\Coarse Enzyme Activities\Coarse_Enzyme_Ceramide_Synt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hen41.AD\Desktop\Coarse Enzyme Activities\Coarse_Enzyme_Ceramide_Syntha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E3D7" w14:textId="77777777" w:rsidR="000A2527" w:rsidRDefault="000A2527" w:rsidP="000A2527">
      <w:pPr>
        <w:rPr>
          <w:b/>
        </w:rPr>
      </w:pPr>
      <w:proofErr w:type="spellStart"/>
      <w:r>
        <w:rPr>
          <w:b/>
        </w:rPr>
        <w:lastRenderedPageBreak/>
        <w:t>Dihydroceramidase</w:t>
      </w:r>
      <w:proofErr w:type="spellEnd"/>
      <w:r>
        <w:rPr>
          <w:b/>
        </w:rPr>
        <w:t xml:space="preserve"> &amp; </w:t>
      </w:r>
      <w:proofErr w:type="spellStart"/>
      <w:r>
        <w:rPr>
          <w:b/>
        </w:rPr>
        <w:t>Phytoceramidase</w:t>
      </w:r>
      <w:proofErr w:type="spellEnd"/>
    </w:p>
    <w:p w14:paraId="06A60662" w14:textId="214DD890" w:rsidR="006467D6" w:rsidRDefault="00FC151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730DCDC" wp14:editId="2AC117D5">
            <wp:extent cx="5943600" cy="3741420"/>
            <wp:effectExtent l="0" t="0" r="0" b="0"/>
            <wp:docPr id="2" name="Picture 2" descr="C:\Users\pchen41.AD\Desktop\Coarse Enzyme Activities\Coarse_Enzyme_Ceramid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hen41.AD\Desktop\Coarse Enzyme Activities\Coarse_Enzyme_Ceramida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9C51" w14:textId="77777777" w:rsidR="006467D6" w:rsidRDefault="006467D6" w:rsidP="006467D6">
      <w:pPr>
        <w:rPr>
          <w:b/>
        </w:rPr>
      </w:pPr>
      <w:r>
        <w:rPr>
          <w:b/>
        </w:rPr>
        <w:t>IPC synthase</w:t>
      </w:r>
    </w:p>
    <w:p w14:paraId="4B2CAA8A" w14:textId="34C91596" w:rsidR="006467D6" w:rsidRDefault="00FC151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E02F92F" wp14:editId="4E45DB77">
            <wp:extent cx="5943600" cy="3787140"/>
            <wp:effectExtent l="0" t="0" r="0" b="3810"/>
            <wp:docPr id="4" name="Picture 4" descr="C:\Users\pchen41.AD\Desktop\Coarse Enzyme Activities\Coarse_Enzyme_IPC_Synt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hen41.AD\Desktop\Coarse Enzyme Activities\Coarse_Enzyme_IPC_Syntha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452E" w14:textId="77777777" w:rsidR="006467D6" w:rsidRDefault="006467D6" w:rsidP="006467D6">
      <w:pPr>
        <w:rPr>
          <w:b/>
        </w:rPr>
      </w:pPr>
      <w:proofErr w:type="spellStart"/>
      <w:r>
        <w:rPr>
          <w:b/>
        </w:rPr>
        <w:lastRenderedPageBreak/>
        <w:t>IPCase</w:t>
      </w:r>
      <w:proofErr w:type="spellEnd"/>
    </w:p>
    <w:p w14:paraId="1313287D" w14:textId="56FE1105" w:rsidR="003D759C" w:rsidRDefault="00FC1516" w:rsidP="006467D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5317831" wp14:editId="175946CE">
            <wp:extent cx="5943600" cy="3771900"/>
            <wp:effectExtent l="0" t="0" r="0" b="0"/>
            <wp:docPr id="5" name="Picture 5" descr="C:\Users\pchen41.AD\Desktop\Coarse Enzyme Activities\Coarse_Enzyme_IP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hen41.AD\Desktop\Coarse Enzyme Activities\Coarse_Enzyme_IPC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0A5E" w14:textId="77777777" w:rsidR="003D759C" w:rsidRDefault="003D759C" w:rsidP="006467D6">
      <w:pPr>
        <w:rPr>
          <w:b/>
        </w:rPr>
      </w:pPr>
    </w:p>
    <w:p w14:paraId="196B9284" w14:textId="77777777" w:rsidR="006467D6" w:rsidRDefault="006467D6" w:rsidP="006467D6">
      <w:pPr>
        <w:rPr>
          <w:b/>
        </w:rPr>
      </w:pPr>
      <w:r>
        <w:rPr>
          <w:b/>
        </w:rPr>
        <w:t>Hydroxylase</w:t>
      </w:r>
    </w:p>
    <w:p w14:paraId="4EE087AD" w14:textId="1F10111D" w:rsidR="006467D6" w:rsidRDefault="00FC1516" w:rsidP="006467D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6314735" wp14:editId="08D6448A">
            <wp:extent cx="5935980" cy="2293620"/>
            <wp:effectExtent l="0" t="0" r="7620" b="0"/>
            <wp:docPr id="11" name="Picture 11" descr="C:\Users\pchen41.AD\Desktop\Coarse Enzyme Activities\Coarse_Enzyme_Hydroxylase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hen41.AD\Desktop\Coarse Enzyme Activities\Coarse_Enzyme_Hydroxylase_Outpu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3335" w14:textId="77777777" w:rsidR="00F1360D" w:rsidRDefault="00F1360D" w:rsidP="006467D6">
      <w:pPr>
        <w:rPr>
          <w:b/>
        </w:rPr>
      </w:pPr>
    </w:p>
    <w:p w14:paraId="2C285DA2" w14:textId="77777777" w:rsidR="00F1360D" w:rsidRDefault="00F1360D" w:rsidP="006467D6">
      <w:pPr>
        <w:rPr>
          <w:b/>
        </w:rPr>
      </w:pPr>
    </w:p>
    <w:p w14:paraId="466D5B1A" w14:textId="77777777" w:rsidR="00FC1516" w:rsidRDefault="00FC1516" w:rsidP="006467D6">
      <w:pPr>
        <w:rPr>
          <w:b/>
        </w:rPr>
      </w:pPr>
    </w:p>
    <w:p w14:paraId="239CE07A" w14:textId="77777777" w:rsidR="00F1360D" w:rsidRDefault="00F1360D" w:rsidP="006467D6">
      <w:pPr>
        <w:rPr>
          <w:b/>
        </w:rPr>
      </w:pPr>
    </w:p>
    <w:p w14:paraId="16C1DAC1" w14:textId="027A5E43" w:rsidR="006467D6" w:rsidRDefault="006467D6" w:rsidP="006467D6">
      <w:pPr>
        <w:rPr>
          <w:b/>
        </w:rPr>
      </w:pPr>
      <w:proofErr w:type="spellStart"/>
      <w:r>
        <w:rPr>
          <w:b/>
        </w:rPr>
        <w:lastRenderedPageBreak/>
        <w:t>Elongase</w:t>
      </w:r>
      <w:r w:rsidR="008C404A">
        <w:rPr>
          <w:b/>
        </w:rPr>
        <w:t>s</w:t>
      </w:r>
      <w:proofErr w:type="spellEnd"/>
      <w:r w:rsidR="008C404A">
        <w:rPr>
          <w:b/>
        </w:rPr>
        <w:t xml:space="preserve"> </w:t>
      </w:r>
      <w:r>
        <w:rPr>
          <w:b/>
        </w:rPr>
        <w:t>1,</w:t>
      </w:r>
      <w:r w:rsidR="00B75FD5">
        <w:rPr>
          <w:b/>
        </w:rPr>
        <w:t xml:space="preserve"> </w:t>
      </w:r>
      <w:r>
        <w:rPr>
          <w:b/>
        </w:rPr>
        <w:t>2,</w:t>
      </w:r>
      <w:r w:rsidR="00B75FD5">
        <w:rPr>
          <w:b/>
        </w:rPr>
        <w:t xml:space="preserve"> </w:t>
      </w:r>
      <w:r>
        <w:rPr>
          <w:b/>
        </w:rPr>
        <w:t>3</w:t>
      </w:r>
      <w:r w:rsidR="008C404A">
        <w:rPr>
          <w:b/>
        </w:rPr>
        <w:t xml:space="preserve">, </w:t>
      </w:r>
      <w:proofErr w:type="spellStart"/>
      <w:r>
        <w:rPr>
          <w:b/>
        </w:rPr>
        <w:t>Remodelase</w:t>
      </w:r>
      <w:proofErr w:type="spellEnd"/>
      <w:r w:rsidR="008C404A">
        <w:rPr>
          <w:b/>
        </w:rPr>
        <w:t xml:space="preserve">, and </w:t>
      </w:r>
      <w:r>
        <w:rPr>
          <w:b/>
        </w:rPr>
        <w:t>Desaturase</w:t>
      </w:r>
    </w:p>
    <w:p w14:paraId="25F1EEF6" w14:textId="19E58356" w:rsidR="006467D6" w:rsidRDefault="00FC1516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7722DB36" wp14:editId="58D26124">
            <wp:extent cx="5943600" cy="2941320"/>
            <wp:effectExtent l="0" t="0" r="0" b="0"/>
            <wp:docPr id="12" name="Picture 12" descr="C:\Users\pchen41.AD\Desktop\Coarse Enzyme Activities\Coarse_Enzyme_Other_Enzymes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hen41.AD\Desktop\Coarse Enzyme Activities\Coarse_Enzyme_Other_Enzymes_Outp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2CB3" w14:textId="4C8D9D82" w:rsidR="00A62A2A" w:rsidRPr="00B75FD5" w:rsidRDefault="00A62A2A">
      <w:pPr>
        <w:rPr>
          <w:b/>
          <w:sz w:val="20"/>
          <w:szCs w:val="20"/>
        </w:rPr>
      </w:pPr>
      <w:r w:rsidRPr="00B75FD5">
        <w:rPr>
          <w:b/>
          <w:sz w:val="20"/>
          <w:szCs w:val="20"/>
        </w:rPr>
        <w:t>Figure S2: Simulation results for enzyme activities over time, as well as means (blue), medians (black asterisks</w:t>
      </w:r>
      <w:r w:rsidR="008C404A">
        <w:rPr>
          <w:b/>
          <w:sz w:val="20"/>
          <w:szCs w:val="20"/>
        </w:rPr>
        <w:t>)</w:t>
      </w:r>
      <w:r w:rsidRPr="00B75FD5">
        <w:rPr>
          <w:b/>
          <w:sz w:val="20"/>
          <w:szCs w:val="20"/>
        </w:rPr>
        <w:t>, and 20</w:t>
      </w:r>
      <w:r w:rsidRPr="00B75FD5">
        <w:rPr>
          <w:b/>
          <w:sz w:val="20"/>
          <w:szCs w:val="20"/>
          <w:vertAlign w:val="superscript"/>
        </w:rPr>
        <w:t>th</w:t>
      </w:r>
      <w:r w:rsidRPr="00B75FD5">
        <w:rPr>
          <w:b/>
          <w:sz w:val="20"/>
          <w:szCs w:val="20"/>
        </w:rPr>
        <w:t xml:space="preserve"> and 80</w:t>
      </w:r>
      <w:r w:rsidRPr="00B75FD5">
        <w:rPr>
          <w:b/>
          <w:sz w:val="20"/>
          <w:szCs w:val="20"/>
          <w:vertAlign w:val="superscript"/>
        </w:rPr>
        <w:t>th</w:t>
      </w:r>
      <w:r w:rsidRPr="00B75FD5">
        <w:rPr>
          <w:b/>
          <w:sz w:val="20"/>
          <w:szCs w:val="20"/>
        </w:rPr>
        <w:t xml:space="preserve"> percentiles (blue bars).</w:t>
      </w:r>
      <w:r w:rsidR="00164718" w:rsidRPr="00B75FD5">
        <w:rPr>
          <w:b/>
          <w:sz w:val="20"/>
          <w:szCs w:val="20"/>
        </w:rPr>
        <w:t xml:space="preserve"> </w:t>
      </w:r>
      <w:r w:rsidR="00164718" w:rsidRPr="00B75FD5">
        <w:rPr>
          <w:sz w:val="20"/>
          <w:szCs w:val="20"/>
        </w:rPr>
        <w:t>Compare with Fig. 11 in the Text.</w:t>
      </w:r>
    </w:p>
    <w:p w14:paraId="4D692CD5" w14:textId="3804B4FD" w:rsidR="00025C98" w:rsidRDefault="00025C98">
      <w:pPr>
        <w:rPr>
          <w:b/>
        </w:rPr>
      </w:pPr>
    </w:p>
    <w:sectPr w:rsidR="00025C9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76609" w14:textId="77777777" w:rsidR="0008251F" w:rsidRDefault="0008251F" w:rsidP="00986E22">
      <w:pPr>
        <w:spacing w:after="0" w:line="240" w:lineRule="auto"/>
      </w:pPr>
      <w:r>
        <w:separator/>
      </w:r>
    </w:p>
  </w:endnote>
  <w:endnote w:type="continuationSeparator" w:id="0">
    <w:p w14:paraId="79183B2B" w14:textId="77777777" w:rsidR="0008251F" w:rsidRDefault="0008251F" w:rsidP="00986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9354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7AF2C" w14:textId="4B0D8727" w:rsidR="00986E22" w:rsidRDefault="00986E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9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218F89C" w14:textId="77777777" w:rsidR="00986E22" w:rsidRDefault="00986E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4F447" w14:textId="77777777" w:rsidR="0008251F" w:rsidRDefault="0008251F" w:rsidP="00986E22">
      <w:pPr>
        <w:spacing w:after="0" w:line="240" w:lineRule="auto"/>
      </w:pPr>
      <w:r>
        <w:separator/>
      </w:r>
    </w:p>
  </w:footnote>
  <w:footnote w:type="continuationSeparator" w:id="0">
    <w:p w14:paraId="2588DFAB" w14:textId="77777777" w:rsidR="0008251F" w:rsidRDefault="0008251F" w:rsidP="00986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20D14"/>
    <w:multiLevelType w:val="hybridMultilevel"/>
    <w:tmpl w:val="9D9AC2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C17C4"/>
    <w:multiLevelType w:val="hybridMultilevel"/>
    <w:tmpl w:val="67A83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sd5wwrfr0rvriev9rlpzvv1erftv5pfxte5&quot;&gt;Ceramide&lt;record-ids&gt;&lt;item&gt;13&lt;/item&gt;&lt;item&gt;19&lt;/item&gt;&lt;/record-ids&gt;&lt;/item&gt;&lt;/Libraries&gt;"/>
  </w:docVars>
  <w:rsids>
    <w:rsidRoot w:val="0067589C"/>
    <w:rsid w:val="00004BFA"/>
    <w:rsid w:val="000102B8"/>
    <w:rsid w:val="00025C98"/>
    <w:rsid w:val="00033FE5"/>
    <w:rsid w:val="000628F9"/>
    <w:rsid w:val="000704C2"/>
    <w:rsid w:val="00071B72"/>
    <w:rsid w:val="0008251F"/>
    <w:rsid w:val="000915A2"/>
    <w:rsid w:val="000A2527"/>
    <w:rsid w:val="000B6522"/>
    <w:rsid w:val="000D0BF4"/>
    <w:rsid w:val="001409C3"/>
    <w:rsid w:val="00164718"/>
    <w:rsid w:val="00193D3C"/>
    <w:rsid w:val="00194400"/>
    <w:rsid w:val="001E1702"/>
    <w:rsid w:val="0024298A"/>
    <w:rsid w:val="002449FC"/>
    <w:rsid w:val="002B4429"/>
    <w:rsid w:val="003027AE"/>
    <w:rsid w:val="003079B3"/>
    <w:rsid w:val="003166D1"/>
    <w:rsid w:val="00316E11"/>
    <w:rsid w:val="00323149"/>
    <w:rsid w:val="00376F37"/>
    <w:rsid w:val="003B4CCF"/>
    <w:rsid w:val="003B64F9"/>
    <w:rsid w:val="003B7A30"/>
    <w:rsid w:val="003D759C"/>
    <w:rsid w:val="003E1AF2"/>
    <w:rsid w:val="003E6DD6"/>
    <w:rsid w:val="00401A9B"/>
    <w:rsid w:val="004570E2"/>
    <w:rsid w:val="004E40A0"/>
    <w:rsid w:val="00510B56"/>
    <w:rsid w:val="005C075E"/>
    <w:rsid w:val="005C0F1A"/>
    <w:rsid w:val="00600DCF"/>
    <w:rsid w:val="00637934"/>
    <w:rsid w:val="006467D6"/>
    <w:rsid w:val="00653708"/>
    <w:rsid w:val="006572ED"/>
    <w:rsid w:val="00675365"/>
    <w:rsid w:val="0067589C"/>
    <w:rsid w:val="00697B24"/>
    <w:rsid w:val="006E4421"/>
    <w:rsid w:val="00715432"/>
    <w:rsid w:val="00752553"/>
    <w:rsid w:val="00755B37"/>
    <w:rsid w:val="007744A7"/>
    <w:rsid w:val="007A14D1"/>
    <w:rsid w:val="007E7ABE"/>
    <w:rsid w:val="007F3E91"/>
    <w:rsid w:val="007F4D2F"/>
    <w:rsid w:val="008038DB"/>
    <w:rsid w:val="00875F08"/>
    <w:rsid w:val="0089647C"/>
    <w:rsid w:val="008A6F6A"/>
    <w:rsid w:val="008B6800"/>
    <w:rsid w:val="008C404A"/>
    <w:rsid w:val="008E3E07"/>
    <w:rsid w:val="00946928"/>
    <w:rsid w:val="0096220E"/>
    <w:rsid w:val="00986E22"/>
    <w:rsid w:val="009F7130"/>
    <w:rsid w:val="00A25138"/>
    <w:rsid w:val="00A54DAD"/>
    <w:rsid w:val="00A62A2A"/>
    <w:rsid w:val="00AB140F"/>
    <w:rsid w:val="00AB317F"/>
    <w:rsid w:val="00AC4243"/>
    <w:rsid w:val="00B06D2E"/>
    <w:rsid w:val="00B75FD5"/>
    <w:rsid w:val="00B76261"/>
    <w:rsid w:val="00BC6818"/>
    <w:rsid w:val="00C43712"/>
    <w:rsid w:val="00CB0BE9"/>
    <w:rsid w:val="00D07B37"/>
    <w:rsid w:val="00D5679C"/>
    <w:rsid w:val="00D74358"/>
    <w:rsid w:val="00DA300E"/>
    <w:rsid w:val="00DA32D7"/>
    <w:rsid w:val="00E46B8E"/>
    <w:rsid w:val="00E5135F"/>
    <w:rsid w:val="00E85EDF"/>
    <w:rsid w:val="00E941F4"/>
    <w:rsid w:val="00EA5DC1"/>
    <w:rsid w:val="00EE24F8"/>
    <w:rsid w:val="00F1360D"/>
    <w:rsid w:val="00F70684"/>
    <w:rsid w:val="00FC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9F905"/>
  <w15:docId w15:val="{8070C60F-40C3-4490-9744-158E7324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B37"/>
    <w:rPr>
      <w:rFonts w:eastAsiaTheme="minorEastAsia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A32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2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2D7"/>
    <w:rPr>
      <w:rFonts w:eastAsiaTheme="minorEastAsia"/>
      <w:sz w:val="20"/>
      <w:szCs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2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2D7"/>
    <w:rPr>
      <w:rFonts w:eastAsiaTheme="minorEastAsia"/>
      <w:b/>
      <w:bCs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D7"/>
    <w:rPr>
      <w:rFonts w:ascii="Segoe UI" w:eastAsiaTheme="minorEastAsia" w:hAnsi="Segoe UI" w:cs="Segoe UI"/>
      <w:sz w:val="18"/>
      <w:szCs w:val="18"/>
      <w:lang w:eastAsia="zh-TW"/>
    </w:rPr>
  </w:style>
  <w:style w:type="paragraph" w:styleId="NormalWeb">
    <w:name w:val="Normal (Web)"/>
    <w:basedOn w:val="Normal"/>
    <w:uiPriority w:val="99"/>
    <w:semiHidden/>
    <w:unhideWhenUsed/>
    <w:rsid w:val="00AC42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B6522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B06D2E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06D2E"/>
    <w:rPr>
      <w:rFonts w:ascii="Calibri" w:eastAsiaTheme="minorEastAsia" w:hAnsi="Calibri"/>
      <w:noProof/>
      <w:lang w:eastAsia="zh-TW"/>
    </w:rPr>
  </w:style>
  <w:style w:type="paragraph" w:customStyle="1" w:styleId="EndNoteBibliography">
    <w:name w:val="EndNote Bibliography"/>
    <w:basedOn w:val="Normal"/>
    <w:link w:val="EndNoteBibliographyChar"/>
    <w:rsid w:val="00B06D2E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06D2E"/>
    <w:rPr>
      <w:rFonts w:ascii="Calibri" w:eastAsiaTheme="minorEastAsia" w:hAnsi="Calibri"/>
      <w:noProof/>
      <w:lang w:eastAsia="zh-TW"/>
    </w:rPr>
  </w:style>
  <w:style w:type="character" w:styleId="Hyperlink">
    <w:name w:val="Hyperlink"/>
    <w:basedOn w:val="DefaultParagraphFont"/>
    <w:uiPriority w:val="99"/>
    <w:unhideWhenUsed/>
    <w:rsid w:val="00B06D2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6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E22"/>
    <w:rPr>
      <w:rFonts w:eastAsiaTheme="minorEastAsia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986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E22"/>
    <w:rPr>
      <w:rFonts w:eastAsiaTheme="minorEastAsia"/>
      <w:lang w:eastAsia="zh-TW"/>
    </w:rPr>
  </w:style>
  <w:style w:type="paragraph" w:styleId="ListParagraph">
    <w:name w:val="List Paragraph"/>
    <w:basedOn w:val="Normal"/>
    <w:uiPriority w:val="34"/>
    <w:qFormat/>
    <w:rsid w:val="005C075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C0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207</Words>
  <Characters>1213</Characters>
  <Application>Microsoft Office Word</Application>
  <DocSecurity>0</DocSecurity>
  <Lines>15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Po W</dc:creator>
  <cp:keywords/>
  <dc:description/>
  <cp:lastModifiedBy>Voit, Eberhard O</cp:lastModifiedBy>
  <cp:revision>4</cp:revision>
  <dcterms:created xsi:type="dcterms:W3CDTF">2015-04-06T20:33:00Z</dcterms:created>
  <dcterms:modified xsi:type="dcterms:W3CDTF">2015-06-11T15:02:00Z</dcterms:modified>
</cp:coreProperties>
</file>