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AF" w:rsidRDefault="00A513AF" w:rsidP="008515DB">
      <w:pPr>
        <w:bidi w:val="0"/>
        <w:spacing w:line="360" w:lineRule="auto"/>
        <w:ind w:right="-58" w:firstLine="360"/>
        <w:jc w:val="both"/>
        <w:rPr>
          <w:b/>
          <w:bCs/>
        </w:rPr>
      </w:pPr>
      <w:r>
        <w:t xml:space="preserve"> </w:t>
      </w:r>
      <w:r>
        <w:rPr>
          <w:b/>
          <w:bCs/>
        </w:rPr>
        <w:t>Supplementary</w:t>
      </w:r>
      <w:r w:rsidR="00206303">
        <w:rPr>
          <w:b/>
          <w:bCs/>
        </w:rPr>
        <w:t xml:space="preserve"> </w:t>
      </w:r>
      <w:r w:rsidR="008515DB">
        <w:rPr>
          <w:b/>
          <w:bCs/>
        </w:rPr>
        <w:t>2</w:t>
      </w:r>
      <w:r>
        <w:rPr>
          <w:b/>
          <w:bCs/>
        </w:rPr>
        <w:t xml:space="preserve">: </w:t>
      </w:r>
      <w:r w:rsidR="007061E4">
        <w:rPr>
          <w:b/>
          <w:bCs/>
        </w:rPr>
        <w:t>Examples for e</w:t>
      </w:r>
      <w:r w:rsidR="009B225F">
        <w:rPr>
          <w:b/>
          <w:bCs/>
        </w:rPr>
        <w:t xml:space="preserve">nd of course projects </w:t>
      </w:r>
    </w:p>
    <w:p w:rsidR="00D12307" w:rsidRDefault="009B225F" w:rsidP="00716F35">
      <w:pPr>
        <w:bidi w:val="0"/>
        <w:spacing w:line="360" w:lineRule="auto"/>
        <w:ind w:right="-58"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 the end of the course</w:t>
      </w:r>
      <w:r w:rsidR="008A52F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5A7F25">
        <w:rPr>
          <w:rFonts w:asciiTheme="majorBidi" w:hAnsiTheme="majorBidi" w:cstheme="majorBidi"/>
        </w:rPr>
        <w:t xml:space="preserve">each student or pair of </w:t>
      </w:r>
      <w:r>
        <w:rPr>
          <w:rFonts w:asciiTheme="majorBidi" w:hAnsiTheme="majorBidi" w:cstheme="majorBidi"/>
        </w:rPr>
        <w:t xml:space="preserve">students </w:t>
      </w:r>
      <w:r w:rsidR="008A52F6">
        <w:rPr>
          <w:rFonts w:asciiTheme="majorBidi" w:hAnsiTheme="majorBidi" w:cstheme="majorBidi"/>
        </w:rPr>
        <w:t xml:space="preserve">was required </w:t>
      </w:r>
      <w:r>
        <w:rPr>
          <w:rFonts w:asciiTheme="majorBidi" w:hAnsiTheme="majorBidi" w:cstheme="majorBidi"/>
        </w:rPr>
        <w:t xml:space="preserve">to </w:t>
      </w:r>
      <w:r w:rsidR="007061E4">
        <w:rPr>
          <w:rFonts w:asciiTheme="majorBidi" w:hAnsiTheme="majorBidi" w:cstheme="majorBidi"/>
        </w:rPr>
        <w:t xml:space="preserve">work on a </w:t>
      </w:r>
      <w:r>
        <w:rPr>
          <w:rFonts w:asciiTheme="majorBidi" w:hAnsiTheme="majorBidi" w:cstheme="majorBidi"/>
        </w:rPr>
        <w:t>research project</w:t>
      </w:r>
      <w:r w:rsidR="007061E4">
        <w:rPr>
          <w:rFonts w:asciiTheme="majorBidi" w:hAnsiTheme="majorBidi" w:cstheme="majorBidi"/>
        </w:rPr>
        <w:t xml:space="preserve">, based on </w:t>
      </w:r>
      <w:r w:rsidR="00716F35">
        <w:rPr>
          <w:rFonts w:asciiTheme="majorBidi" w:hAnsiTheme="majorBidi" w:cstheme="majorBidi"/>
        </w:rPr>
        <w:t xml:space="preserve">computational </w:t>
      </w:r>
      <w:r w:rsidR="007061E4">
        <w:rPr>
          <w:rFonts w:asciiTheme="majorBidi" w:hAnsiTheme="majorBidi" w:cstheme="majorBidi"/>
        </w:rPr>
        <w:t xml:space="preserve">approaches </w:t>
      </w:r>
      <w:r w:rsidR="008A52F6">
        <w:rPr>
          <w:rFonts w:asciiTheme="majorBidi" w:hAnsiTheme="majorBidi" w:cstheme="majorBidi"/>
        </w:rPr>
        <w:t xml:space="preserve">studied </w:t>
      </w:r>
      <w:r w:rsidR="007061E4">
        <w:rPr>
          <w:rFonts w:asciiTheme="majorBidi" w:hAnsiTheme="majorBidi" w:cstheme="majorBidi"/>
        </w:rPr>
        <w:t>in the course</w:t>
      </w:r>
      <w:r>
        <w:rPr>
          <w:rFonts w:asciiTheme="majorBidi" w:hAnsiTheme="majorBidi" w:cstheme="majorBidi"/>
        </w:rPr>
        <w:t xml:space="preserve">. </w:t>
      </w:r>
      <w:r w:rsidR="007061E4">
        <w:rPr>
          <w:rFonts w:asciiTheme="majorBidi" w:hAnsiTheme="majorBidi" w:cstheme="majorBidi"/>
        </w:rPr>
        <w:t xml:space="preserve">The goals of the projects were: (1) to practice the application of computational approaches </w:t>
      </w:r>
      <w:r w:rsidR="008A52F6">
        <w:rPr>
          <w:rFonts w:asciiTheme="majorBidi" w:hAnsiTheme="majorBidi" w:cstheme="majorBidi"/>
        </w:rPr>
        <w:t>in order to</w:t>
      </w:r>
      <w:r w:rsidR="007061E4">
        <w:rPr>
          <w:rFonts w:asciiTheme="majorBidi" w:hAnsiTheme="majorBidi" w:cstheme="majorBidi"/>
        </w:rPr>
        <w:t xml:space="preserve"> solve a real biological problem, and (2) to </w:t>
      </w:r>
      <w:r w:rsidR="008A52F6">
        <w:rPr>
          <w:rFonts w:asciiTheme="majorBidi" w:hAnsiTheme="majorBidi" w:cstheme="majorBidi"/>
        </w:rPr>
        <w:t xml:space="preserve">expose </w:t>
      </w:r>
      <w:r w:rsidR="007061E4">
        <w:rPr>
          <w:rFonts w:asciiTheme="majorBidi" w:hAnsiTheme="majorBidi" w:cstheme="majorBidi"/>
        </w:rPr>
        <w:t xml:space="preserve">students </w:t>
      </w:r>
      <w:r w:rsidR="008A52F6">
        <w:rPr>
          <w:rFonts w:asciiTheme="majorBidi" w:hAnsiTheme="majorBidi" w:cstheme="majorBidi"/>
        </w:rPr>
        <w:t xml:space="preserve">to </w:t>
      </w:r>
      <w:r w:rsidR="007061E4">
        <w:rPr>
          <w:rFonts w:asciiTheme="majorBidi" w:hAnsiTheme="majorBidi" w:cstheme="majorBidi"/>
        </w:rPr>
        <w:t xml:space="preserve">the process of academic research, including academic writing. </w:t>
      </w:r>
      <w:r>
        <w:rPr>
          <w:rFonts w:asciiTheme="majorBidi" w:hAnsiTheme="majorBidi" w:cstheme="majorBidi"/>
        </w:rPr>
        <w:t>Th</w:t>
      </w:r>
      <w:r w:rsidR="007061E4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project</w:t>
      </w:r>
      <w:r w:rsidR="007061E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had to combine three ingredients: </w:t>
      </w:r>
      <w:r w:rsidR="007061E4">
        <w:rPr>
          <w:rFonts w:asciiTheme="majorBidi" w:hAnsiTheme="majorBidi" w:cstheme="majorBidi"/>
        </w:rPr>
        <w:t xml:space="preserve">biological – defining a real biological problem; computational – designing a solution; programming - </w:t>
      </w:r>
      <w:r>
        <w:rPr>
          <w:rFonts w:asciiTheme="majorBidi" w:hAnsiTheme="majorBidi" w:cstheme="majorBidi"/>
        </w:rPr>
        <w:t>implement</w:t>
      </w:r>
      <w:r w:rsidR="00907E20">
        <w:rPr>
          <w:rFonts w:asciiTheme="majorBidi" w:hAnsiTheme="majorBidi" w:cstheme="majorBidi"/>
        </w:rPr>
        <w:t>ing</w:t>
      </w:r>
      <w:r>
        <w:rPr>
          <w:rFonts w:asciiTheme="majorBidi" w:hAnsiTheme="majorBidi" w:cstheme="majorBidi"/>
        </w:rPr>
        <w:t xml:space="preserve"> the solution in </w:t>
      </w:r>
      <w:r w:rsidR="008A52F6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 xml:space="preserve">ython. </w:t>
      </w:r>
      <w:r w:rsidR="00FD1DC1">
        <w:rPr>
          <w:rFonts w:asciiTheme="majorBidi" w:hAnsiTheme="majorBidi" w:cstheme="majorBidi"/>
        </w:rPr>
        <w:t>In accord</w:t>
      </w:r>
      <w:r w:rsidR="008A52F6">
        <w:rPr>
          <w:rFonts w:asciiTheme="majorBidi" w:hAnsiTheme="majorBidi" w:cstheme="majorBidi"/>
        </w:rPr>
        <w:t>ance</w:t>
      </w:r>
      <w:r w:rsidR="00FD1DC1">
        <w:rPr>
          <w:rFonts w:asciiTheme="majorBidi" w:hAnsiTheme="majorBidi" w:cstheme="majorBidi"/>
        </w:rPr>
        <w:t xml:space="preserve"> with the second goal, t</w:t>
      </w:r>
      <w:r>
        <w:rPr>
          <w:rFonts w:asciiTheme="majorBidi" w:hAnsiTheme="majorBidi" w:cstheme="majorBidi"/>
        </w:rPr>
        <w:t xml:space="preserve">he </w:t>
      </w:r>
      <w:r w:rsidR="00907E20">
        <w:rPr>
          <w:rFonts w:asciiTheme="majorBidi" w:hAnsiTheme="majorBidi" w:cstheme="majorBidi"/>
        </w:rPr>
        <w:t xml:space="preserve">project </w:t>
      </w:r>
      <w:r>
        <w:rPr>
          <w:rFonts w:asciiTheme="majorBidi" w:hAnsiTheme="majorBidi" w:cstheme="majorBidi"/>
        </w:rPr>
        <w:t>report had to be structure</w:t>
      </w:r>
      <w:r w:rsidR="00907E20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 as a short academic paper, including </w:t>
      </w:r>
      <w:r w:rsidR="008A52F6">
        <w:rPr>
          <w:rFonts w:asciiTheme="majorBidi" w:hAnsiTheme="majorBidi" w:cstheme="majorBidi"/>
        </w:rPr>
        <w:t xml:space="preserve">an </w:t>
      </w:r>
      <w:r>
        <w:rPr>
          <w:rFonts w:asciiTheme="majorBidi" w:hAnsiTheme="majorBidi" w:cstheme="majorBidi"/>
        </w:rPr>
        <w:t>abstract, introduction, methods, results and discussion</w:t>
      </w:r>
      <w:r w:rsidR="008A52F6">
        <w:rPr>
          <w:rFonts w:asciiTheme="majorBidi" w:hAnsiTheme="majorBidi" w:cstheme="majorBidi"/>
        </w:rPr>
        <w:t xml:space="preserve"> sections</w:t>
      </w:r>
      <w:r>
        <w:rPr>
          <w:rFonts w:asciiTheme="majorBidi" w:hAnsiTheme="majorBidi" w:cstheme="majorBidi"/>
        </w:rPr>
        <w:t>.</w:t>
      </w:r>
      <w:r w:rsidR="00907E20">
        <w:rPr>
          <w:rFonts w:asciiTheme="majorBidi" w:hAnsiTheme="majorBidi" w:cstheme="majorBidi"/>
        </w:rPr>
        <w:t xml:space="preserve"> Following are </w:t>
      </w:r>
      <w:r w:rsidR="00B3496E">
        <w:rPr>
          <w:rFonts w:asciiTheme="majorBidi" w:hAnsiTheme="majorBidi" w:cstheme="majorBidi"/>
        </w:rPr>
        <w:t>three</w:t>
      </w:r>
      <w:r w:rsidR="00907E20">
        <w:rPr>
          <w:rFonts w:asciiTheme="majorBidi" w:hAnsiTheme="majorBidi" w:cstheme="majorBidi"/>
        </w:rPr>
        <w:t xml:space="preserve"> examples </w:t>
      </w:r>
      <w:r w:rsidR="008A52F6">
        <w:rPr>
          <w:rFonts w:asciiTheme="majorBidi" w:hAnsiTheme="majorBidi" w:cstheme="majorBidi"/>
        </w:rPr>
        <w:t xml:space="preserve">of </w:t>
      </w:r>
      <w:r w:rsidR="00907E20">
        <w:rPr>
          <w:rFonts w:asciiTheme="majorBidi" w:hAnsiTheme="majorBidi" w:cstheme="majorBidi"/>
        </w:rPr>
        <w:t>students' projects.</w:t>
      </w:r>
      <w:r w:rsidR="00716F35">
        <w:rPr>
          <w:rFonts w:asciiTheme="majorBidi" w:hAnsiTheme="majorBidi" w:cstheme="majorBidi"/>
        </w:rPr>
        <w:t xml:space="preserve"> The full reports appear at the course website.</w:t>
      </w:r>
    </w:p>
    <w:p w:rsidR="00907E20" w:rsidRPr="00B3496E" w:rsidRDefault="00957751" w:rsidP="008A52F6">
      <w:pPr>
        <w:bidi w:val="0"/>
        <w:spacing w:line="360" w:lineRule="auto"/>
        <w:ind w:right="-58" w:firstLine="3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Example </w:t>
      </w:r>
      <w:r w:rsidR="00C9589C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:</w:t>
      </w:r>
      <w:r w:rsidR="005A7F25" w:rsidRPr="005A7F25">
        <w:rPr>
          <w:rFonts w:asciiTheme="majorBidi" w:hAnsiTheme="majorBidi" w:cstheme="majorBidi"/>
        </w:rPr>
        <w:t xml:space="preserve"> </w:t>
      </w:r>
      <w:r w:rsidR="005A7F25" w:rsidRPr="005A7F25">
        <w:rPr>
          <w:rFonts w:asciiTheme="majorBidi" w:hAnsiTheme="majorBidi" w:cstheme="majorBidi"/>
          <w:b/>
          <w:bCs/>
        </w:rPr>
        <w:t xml:space="preserve">A simple </w:t>
      </w:r>
      <w:r w:rsidR="00B3496E">
        <w:rPr>
          <w:rFonts w:asciiTheme="majorBidi" w:hAnsiTheme="majorBidi" w:cstheme="majorBidi"/>
          <w:b/>
          <w:bCs/>
        </w:rPr>
        <w:t>d</w:t>
      </w:r>
      <w:r w:rsidR="005A7F25">
        <w:rPr>
          <w:rFonts w:asciiTheme="majorBidi" w:hAnsiTheme="majorBidi" w:cstheme="majorBidi"/>
          <w:b/>
          <w:bCs/>
        </w:rPr>
        <w:t>iscrete</w:t>
      </w:r>
      <w:r w:rsidR="005A7F25" w:rsidRPr="005A7F25">
        <w:rPr>
          <w:rFonts w:asciiTheme="majorBidi" w:hAnsiTheme="majorBidi" w:cstheme="majorBidi"/>
          <w:b/>
          <w:bCs/>
        </w:rPr>
        <w:t xml:space="preserve"> model of extrinsic and intrinsic apoptosis pathway</w:t>
      </w:r>
      <w:r w:rsidR="00716F35">
        <w:rPr>
          <w:rFonts w:asciiTheme="majorBidi" w:hAnsiTheme="majorBidi" w:cstheme="majorBidi"/>
          <w:b/>
          <w:bCs/>
        </w:rPr>
        <w:t>s</w:t>
      </w:r>
      <w:r w:rsidR="005A7F25" w:rsidRPr="005A7F25">
        <w:rPr>
          <w:rFonts w:asciiTheme="majorBidi" w:hAnsiTheme="majorBidi" w:cstheme="majorBidi"/>
          <w:b/>
          <w:bCs/>
        </w:rPr>
        <w:t xml:space="preserve"> in mammalian cells</w:t>
      </w:r>
      <w:r w:rsidR="005A7F25" w:rsidRPr="005A7F25">
        <w:rPr>
          <w:rFonts w:asciiTheme="majorBidi" w:hAnsiTheme="majorBidi" w:cstheme="majorBidi"/>
        </w:rPr>
        <w:t>.</w:t>
      </w:r>
      <w:r w:rsidR="005A7F25">
        <w:rPr>
          <w:rFonts w:asciiTheme="majorBidi" w:hAnsiTheme="majorBidi" w:cstheme="majorBidi"/>
        </w:rPr>
        <w:t xml:space="preserve"> The student used and enhanced a discrete model for regulation networks</w:t>
      </w:r>
      <w:r w:rsidR="008A52F6">
        <w:rPr>
          <w:rFonts w:asciiTheme="majorBidi" w:hAnsiTheme="majorBidi" w:cstheme="majorBidi"/>
        </w:rPr>
        <w:t>,</w:t>
      </w:r>
      <w:r w:rsidR="005A7F25">
        <w:rPr>
          <w:rFonts w:asciiTheme="majorBidi" w:hAnsiTheme="majorBidi" w:cstheme="majorBidi"/>
        </w:rPr>
        <w:t xml:space="preserve"> taught in </w:t>
      </w:r>
      <w:r w:rsidR="00B3496E">
        <w:rPr>
          <w:rFonts w:asciiTheme="majorBidi" w:hAnsiTheme="majorBidi" w:cstheme="majorBidi"/>
        </w:rPr>
        <w:t>the course</w:t>
      </w:r>
      <w:r w:rsidR="005A7F25">
        <w:rPr>
          <w:rFonts w:asciiTheme="majorBidi" w:hAnsiTheme="majorBidi" w:cstheme="majorBidi"/>
        </w:rPr>
        <w:t xml:space="preserve">, for the </w:t>
      </w:r>
      <w:r w:rsidR="002224FA">
        <w:rPr>
          <w:rFonts w:asciiTheme="majorBidi" w:hAnsiTheme="majorBidi" w:cstheme="majorBidi"/>
        </w:rPr>
        <w:t>simulation of the apoptosis pathway.</w:t>
      </w:r>
      <w:r w:rsidR="005A7F25">
        <w:rPr>
          <w:rFonts w:asciiTheme="majorBidi" w:hAnsiTheme="majorBidi" w:cstheme="majorBidi"/>
        </w:rPr>
        <w:t xml:space="preserve"> </w:t>
      </w:r>
      <w:r w:rsidR="002224FA">
        <w:rPr>
          <w:rFonts w:asciiTheme="majorBidi" w:hAnsiTheme="majorBidi" w:cstheme="majorBidi"/>
        </w:rPr>
        <w:t>This</w:t>
      </w:r>
      <w:r w:rsidR="00B3496E">
        <w:rPr>
          <w:rFonts w:asciiTheme="majorBidi" w:hAnsiTheme="majorBidi" w:cstheme="majorBidi"/>
        </w:rPr>
        <w:t xml:space="preserve"> model</w:t>
      </w:r>
      <w:r w:rsidR="002224FA">
        <w:rPr>
          <w:rFonts w:asciiTheme="majorBidi" w:hAnsiTheme="majorBidi" w:cstheme="majorBidi"/>
        </w:rPr>
        <w:t xml:space="preserve">, as well as other Boolean and discrete models, has been shown to be effective in elucidating various biological systems, especially when </w:t>
      </w:r>
      <w:r w:rsidR="008A52F6">
        <w:rPr>
          <w:rFonts w:asciiTheme="majorBidi" w:hAnsiTheme="majorBidi" w:cstheme="majorBidi"/>
        </w:rPr>
        <w:t xml:space="preserve">detailed </w:t>
      </w:r>
      <w:r w:rsidR="002224FA">
        <w:rPr>
          <w:rFonts w:asciiTheme="majorBidi" w:hAnsiTheme="majorBidi" w:cstheme="majorBidi"/>
        </w:rPr>
        <w:t>quantitative data is missing</w:t>
      </w:r>
      <w:r w:rsidR="008A52F6">
        <w:rPr>
          <w:rFonts w:asciiTheme="majorBidi" w:hAnsiTheme="majorBidi" w:cstheme="majorBidi"/>
        </w:rPr>
        <w:t>,</w:t>
      </w:r>
      <w:r w:rsidR="002224FA">
        <w:rPr>
          <w:rFonts w:asciiTheme="majorBidi" w:hAnsiTheme="majorBidi" w:cstheme="majorBidi"/>
        </w:rPr>
        <w:t xml:space="preserve"> or when continuous methods are computationally intractable. </w:t>
      </w:r>
      <w:r w:rsidR="005A7F25">
        <w:rPr>
          <w:rFonts w:asciiTheme="majorBidi" w:hAnsiTheme="majorBidi" w:cstheme="majorBidi"/>
        </w:rPr>
        <w:t>For details about the model</w:t>
      </w:r>
      <w:r w:rsidR="008A52F6">
        <w:rPr>
          <w:rFonts w:asciiTheme="majorBidi" w:hAnsiTheme="majorBidi" w:cstheme="majorBidi"/>
        </w:rPr>
        <w:t>,</w:t>
      </w:r>
      <w:r w:rsidR="005A7F25">
        <w:rPr>
          <w:rFonts w:asciiTheme="majorBidi" w:hAnsiTheme="majorBidi" w:cstheme="majorBidi"/>
        </w:rPr>
        <w:t xml:space="preserve"> see [1] or the course </w:t>
      </w:r>
      <w:r w:rsidR="002224FA">
        <w:rPr>
          <w:rFonts w:asciiTheme="majorBidi" w:hAnsiTheme="majorBidi" w:cstheme="majorBidi"/>
        </w:rPr>
        <w:t>web</w:t>
      </w:r>
      <w:r w:rsidR="005A7F25">
        <w:rPr>
          <w:rFonts w:asciiTheme="majorBidi" w:hAnsiTheme="majorBidi" w:cstheme="majorBidi"/>
        </w:rPr>
        <w:t xml:space="preserve">site at </w:t>
      </w:r>
      <w:hyperlink r:id="rId6" w:history="1">
        <w:r w:rsidR="005A7F25" w:rsidRPr="005000BF">
          <w:rPr>
            <w:rStyle w:val="Hyperlink"/>
            <w:rFonts w:asciiTheme="majorBidi" w:hAnsiTheme="majorBidi" w:cstheme="majorBidi"/>
          </w:rPr>
          <w:t>www.ca4ls.wikidot.com</w:t>
        </w:r>
      </w:hyperlink>
      <w:r w:rsidR="005A7F25">
        <w:rPr>
          <w:rFonts w:asciiTheme="majorBidi" w:hAnsiTheme="majorBidi" w:cstheme="majorBidi"/>
        </w:rPr>
        <w:t xml:space="preserve">. </w:t>
      </w:r>
      <w:r w:rsidR="002224FA">
        <w:rPr>
          <w:rFonts w:asciiTheme="majorBidi" w:hAnsiTheme="majorBidi" w:cstheme="majorBidi"/>
        </w:rPr>
        <w:t xml:space="preserve">The student built a simplified representation of </w:t>
      </w:r>
      <w:r w:rsidR="00B3496E">
        <w:rPr>
          <w:rFonts w:asciiTheme="majorBidi" w:hAnsiTheme="majorBidi" w:cstheme="majorBidi"/>
        </w:rPr>
        <w:t xml:space="preserve">part of </w:t>
      </w:r>
      <w:r w:rsidR="002224FA">
        <w:rPr>
          <w:rFonts w:asciiTheme="majorBidi" w:hAnsiTheme="majorBidi" w:cstheme="majorBidi"/>
        </w:rPr>
        <w:t xml:space="preserve">the </w:t>
      </w:r>
      <w:r w:rsidR="00FB5715">
        <w:rPr>
          <w:rFonts w:asciiTheme="majorBidi" w:hAnsiTheme="majorBidi" w:cstheme="majorBidi"/>
        </w:rPr>
        <w:t xml:space="preserve">apoptosis </w:t>
      </w:r>
      <w:r w:rsidR="00B3496E">
        <w:rPr>
          <w:rFonts w:asciiTheme="majorBidi" w:hAnsiTheme="majorBidi" w:cstheme="majorBidi"/>
        </w:rPr>
        <w:t>network</w:t>
      </w:r>
      <w:r w:rsidR="002224FA">
        <w:rPr>
          <w:rFonts w:asciiTheme="majorBidi" w:hAnsiTheme="majorBidi" w:cstheme="majorBidi"/>
        </w:rPr>
        <w:t>, which exhibit</w:t>
      </w:r>
      <w:r w:rsidR="00FB5715">
        <w:rPr>
          <w:rFonts w:asciiTheme="majorBidi" w:hAnsiTheme="majorBidi" w:cstheme="majorBidi"/>
        </w:rPr>
        <w:t>ed</w:t>
      </w:r>
      <w:r w:rsidR="002224FA">
        <w:rPr>
          <w:rFonts w:asciiTheme="majorBidi" w:hAnsiTheme="majorBidi" w:cstheme="majorBidi"/>
        </w:rPr>
        <w:t xml:space="preserve"> the expected initiation of</w:t>
      </w:r>
      <w:r w:rsidR="002224FA" w:rsidRPr="002224FA">
        <w:rPr>
          <w:rFonts w:asciiTheme="majorBidi" w:hAnsiTheme="majorBidi" w:cstheme="majorBidi"/>
        </w:rPr>
        <w:t xml:space="preserve"> the </w:t>
      </w:r>
      <w:r w:rsidR="002224FA">
        <w:rPr>
          <w:rFonts w:asciiTheme="majorBidi" w:hAnsiTheme="majorBidi" w:cstheme="majorBidi"/>
        </w:rPr>
        <w:t xml:space="preserve">apoptosis </w:t>
      </w:r>
      <w:r w:rsidR="002224FA" w:rsidRPr="002224FA">
        <w:rPr>
          <w:rFonts w:asciiTheme="majorBidi" w:hAnsiTheme="majorBidi" w:cstheme="majorBidi"/>
        </w:rPr>
        <w:t>pathway</w:t>
      </w:r>
      <w:r w:rsidR="002224FA">
        <w:rPr>
          <w:rFonts w:asciiTheme="majorBidi" w:hAnsiTheme="majorBidi" w:cstheme="majorBidi"/>
        </w:rPr>
        <w:t>.</w:t>
      </w:r>
      <w:r w:rsidR="002224FA" w:rsidRPr="002224FA">
        <w:rPr>
          <w:rFonts w:asciiTheme="majorBidi" w:hAnsiTheme="majorBidi" w:cstheme="majorBidi"/>
        </w:rPr>
        <w:t xml:space="preserve"> </w:t>
      </w:r>
      <w:r w:rsidR="00FB5715">
        <w:rPr>
          <w:rFonts w:asciiTheme="majorBidi" w:hAnsiTheme="majorBidi" w:cstheme="majorBidi"/>
        </w:rPr>
        <w:t>T</w:t>
      </w:r>
      <w:r w:rsidR="002224FA">
        <w:rPr>
          <w:rFonts w:asciiTheme="majorBidi" w:hAnsiTheme="majorBidi" w:cstheme="majorBidi"/>
        </w:rPr>
        <w:t xml:space="preserve">he student </w:t>
      </w:r>
      <w:r w:rsidR="00FB5715">
        <w:rPr>
          <w:rFonts w:asciiTheme="majorBidi" w:hAnsiTheme="majorBidi" w:cstheme="majorBidi"/>
        </w:rPr>
        <w:t xml:space="preserve">then </w:t>
      </w:r>
      <w:r w:rsidR="002224FA" w:rsidRPr="002224FA">
        <w:rPr>
          <w:rFonts w:asciiTheme="majorBidi" w:hAnsiTheme="majorBidi" w:cstheme="majorBidi"/>
        </w:rPr>
        <w:t>show</w:t>
      </w:r>
      <w:r w:rsidR="002224FA">
        <w:rPr>
          <w:rFonts w:asciiTheme="majorBidi" w:hAnsiTheme="majorBidi" w:cstheme="majorBidi"/>
        </w:rPr>
        <w:t>ed</w:t>
      </w:r>
      <w:r w:rsidR="002224FA" w:rsidRPr="002224FA">
        <w:rPr>
          <w:rFonts w:asciiTheme="majorBidi" w:hAnsiTheme="majorBidi" w:cstheme="majorBidi"/>
        </w:rPr>
        <w:t xml:space="preserve"> </w:t>
      </w:r>
      <w:r w:rsidR="00FB5715">
        <w:rPr>
          <w:rFonts w:asciiTheme="majorBidi" w:hAnsiTheme="majorBidi" w:cstheme="majorBidi"/>
        </w:rPr>
        <w:t xml:space="preserve">how </w:t>
      </w:r>
      <w:r w:rsidR="00FB5715" w:rsidRPr="002224FA">
        <w:rPr>
          <w:rFonts w:asciiTheme="majorBidi" w:hAnsiTheme="majorBidi" w:cstheme="majorBidi"/>
        </w:rPr>
        <w:t>triggering both extrinsic</w:t>
      </w:r>
      <w:r w:rsidR="00B3496E">
        <w:rPr>
          <w:rFonts w:asciiTheme="majorBidi" w:hAnsiTheme="majorBidi" w:cstheme="majorBidi"/>
        </w:rPr>
        <w:t xml:space="preserve"> </w:t>
      </w:r>
      <w:r w:rsidR="00B3496E" w:rsidRPr="00B3496E">
        <w:rPr>
          <w:rFonts w:asciiTheme="majorBidi" w:hAnsiTheme="majorBidi" w:cstheme="majorBidi"/>
        </w:rPr>
        <w:t>(death receptor)</w:t>
      </w:r>
      <w:r w:rsidR="00FB5715" w:rsidRPr="002224FA">
        <w:rPr>
          <w:rFonts w:asciiTheme="majorBidi" w:hAnsiTheme="majorBidi" w:cstheme="majorBidi"/>
        </w:rPr>
        <w:t xml:space="preserve"> and intrinsic</w:t>
      </w:r>
      <w:r w:rsidR="00FB5715" w:rsidRPr="005A7F25">
        <w:rPr>
          <w:rFonts w:asciiTheme="majorBidi" w:hAnsiTheme="majorBidi" w:cstheme="majorBidi"/>
          <w:b/>
          <w:bCs/>
        </w:rPr>
        <w:t xml:space="preserve"> </w:t>
      </w:r>
      <w:r w:rsidR="00B3496E">
        <w:rPr>
          <w:rFonts w:asciiTheme="majorBidi" w:hAnsiTheme="majorBidi" w:cstheme="majorBidi"/>
          <w:b/>
          <w:bCs/>
        </w:rPr>
        <w:t>(</w:t>
      </w:r>
      <w:r w:rsidR="00B3496E" w:rsidRPr="00B3496E">
        <w:rPr>
          <w:rFonts w:asciiTheme="majorBidi" w:hAnsiTheme="majorBidi" w:cstheme="majorBidi"/>
        </w:rPr>
        <w:t>mitochondrial</w:t>
      </w:r>
      <w:r w:rsidR="00B3496E">
        <w:rPr>
          <w:rFonts w:asciiTheme="majorBidi" w:hAnsiTheme="majorBidi" w:cstheme="majorBidi"/>
          <w:b/>
          <w:bCs/>
        </w:rPr>
        <w:t xml:space="preserve">) </w:t>
      </w:r>
      <w:r w:rsidR="00FB5715" w:rsidRPr="002224FA">
        <w:rPr>
          <w:rFonts w:asciiTheme="majorBidi" w:hAnsiTheme="majorBidi" w:cstheme="majorBidi"/>
        </w:rPr>
        <w:t>pathways</w:t>
      </w:r>
      <w:r w:rsidR="00FB5715">
        <w:rPr>
          <w:rFonts w:asciiTheme="majorBidi" w:hAnsiTheme="majorBidi" w:cstheme="majorBidi"/>
        </w:rPr>
        <w:t xml:space="preserve"> of apoptosis </w:t>
      </w:r>
      <w:r w:rsidR="002224FA" w:rsidRPr="002224FA">
        <w:rPr>
          <w:rFonts w:asciiTheme="majorBidi" w:hAnsiTheme="majorBidi" w:cstheme="majorBidi"/>
        </w:rPr>
        <w:t>amplif</w:t>
      </w:r>
      <w:r w:rsidR="00FB5715">
        <w:rPr>
          <w:rFonts w:asciiTheme="majorBidi" w:hAnsiTheme="majorBidi" w:cstheme="majorBidi"/>
        </w:rPr>
        <w:t>ies the level of the</w:t>
      </w:r>
      <w:r w:rsidR="00FB5715" w:rsidRPr="00FB5715">
        <w:rPr>
          <w:rFonts w:asciiTheme="majorBidi" w:hAnsiTheme="majorBidi" w:cstheme="majorBidi"/>
        </w:rPr>
        <w:t xml:space="preserve"> caspase-3 </w:t>
      </w:r>
      <w:r w:rsidR="00FB5715">
        <w:rPr>
          <w:rFonts w:asciiTheme="majorBidi" w:hAnsiTheme="majorBidi" w:cstheme="majorBidi"/>
        </w:rPr>
        <w:t>protein</w:t>
      </w:r>
      <w:r w:rsidR="00B3496E">
        <w:rPr>
          <w:rFonts w:asciiTheme="majorBidi" w:hAnsiTheme="majorBidi" w:cstheme="majorBidi"/>
        </w:rPr>
        <w:t xml:space="preserve">, </w:t>
      </w:r>
      <w:r w:rsidR="008A52F6">
        <w:rPr>
          <w:rFonts w:asciiTheme="majorBidi" w:hAnsiTheme="majorBidi" w:cstheme="majorBidi"/>
        </w:rPr>
        <w:t>in agreement with</w:t>
      </w:r>
      <w:r w:rsidR="00B3496E">
        <w:rPr>
          <w:rFonts w:asciiTheme="majorBidi" w:hAnsiTheme="majorBidi" w:cstheme="majorBidi"/>
        </w:rPr>
        <w:t xml:space="preserve"> the literature.</w:t>
      </w:r>
    </w:p>
    <w:p w:rsidR="00FB5715" w:rsidRDefault="00FB5715" w:rsidP="008A52F6">
      <w:pPr>
        <w:bidi w:val="0"/>
        <w:spacing w:line="360" w:lineRule="auto"/>
        <w:ind w:right="-58"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Example </w:t>
      </w:r>
      <w:r w:rsidR="00C9589C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:</w:t>
      </w:r>
      <w:r w:rsidRPr="005A7F25">
        <w:rPr>
          <w:rFonts w:asciiTheme="majorBidi" w:hAnsiTheme="majorBidi" w:cstheme="majorBidi"/>
        </w:rPr>
        <w:t xml:space="preserve"> </w:t>
      </w:r>
      <w:r w:rsidR="008A52F6">
        <w:rPr>
          <w:rFonts w:asciiTheme="majorBidi" w:hAnsiTheme="majorBidi" w:cstheme="majorBidi"/>
          <w:b/>
          <w:bCs/>
        </w:rPr>
        <w:t>Quantification of b</w:t>
      </w:r>
      <w:r w:rsidR="00FF7BC5" w:rsidRPr="00FF7BC5">
        <w:rPr>
          <w:rFonts w:asciiTheme="majorBidi" w:hAnsiTheme="majorBidi" w:cstheme="majorBidi"/>
          <w:b/>
          <w:bCs/>
        </w:rPr>
        <w:t xml:space="preserve">acteria </w:t>
      </w:r>
      <w:r w:rsidR="00FF7BC5">
        <w:rPr>
          <w:rFonts w:asciiTheme="majorBidi" w:hAnsiTheme="majorBidi" w:cstheme="majorBidi"/>
          <w:b/>
          <w:bCs/>
        </w:rPr>
        <w:t>cells</w:t>
      </w:r>
      <w:r w:rsidR="008A52F6">
        <w:rPr>
          <w:rFonts w:asciiTheme="majorBidi" w:hAnsiTheme="majorBidi" w:cstheme="majorBidi"/>
          <w:b/>
          <w:bCs/>
        </w:rPr>
        <w:t>,</w:t>
      </w:r>
      <w:r w:rsidR="00FF7BC5">
        <w:rPr>
          <w:rFonts w:asciiTheme="majorBidi" w:hAnsiTheme="majorBidi" w:cstheme="majorBidi"/>
          <w:b/>
          <w:bCs/>
        </w:rPr>
        <w:t xml:space="preserve"> using image processing techniques and i</w:t>
      </w:r>
      <w:r w:rsidR="00FF7BC5" w:rsidRPr="00FF7BC5">
        <w:rPr>
          <w:rFonts w:asciiTheme="majorBidi" w:hAnsiTheme="majorBidi" w:cstheme="majorBidi"/>
          <w:b/>
          <w:bCs/>
        </w:rPr>
        <w:t>nteractive GUI</w:t>
      </w:r>
      <w:r w:rsidRPr="005A7F25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FF7BC5" w:rsidRPr="00FF7BC5">
        <w:rPr>
          <w:rFonts w:asciiTheme="majorBidi" w:hAnsiTheme="majorBidi" w:cstheme="majorBidi"/>
        </w:rPr>
        <w:t>Th</w:t>
      </w:r>
      <w:r w:rsidR="00FF7BC5">
        <w:rPr>
          <w:rFonts w:asciiTheme="majorBidi" w:hAnsiTheme="majorBidi" w:cstheme="majorBidi"/>
        </w:rPr>
        <w:t>e</w:t>
      </w:r>
      <w:r w:rsidR="00FF7BC5" w:rsidRPr="00FF7BC5">
        <w:rPr>
          <w:rFonts w:asciiTheme="majorBidi" w:hAnsiTheme="majorBidi" w:cstheme="majorBidi"/>
        </w:rPr>
        <w:t xml:space="preserve"> </w:t>
      </w:r>
      <w:r w:rsidR="00FF7BC5">
        <w:rPr>
          <w:rFonts w:asciiTheme="majorBidi" w:hAnsiTheme="majorBidi" w:cstheme="majorBidi"/>
        </w:rPr>
        <w:t>student used image processing techniques taught in the course</w:t>
      </w:r>
      <w:r w:rsidR="008A52F6">
        <w:rPr>
          <w:rFonts w:asciiTheme="majorBidi" w:hAnsiTheme="majorBidi" w:cstheme="majorBidi"/>
        </w:rPr>
        <w:t>,</w:t>
      </w:r>
      <w:r w:rsidR="00FF7BC5">
        <w:rPr>
          <w:rFonts w:asciiTheme="majorBidi" w:hAnsiTheme="majorBidi" w:cstheme="majorBidi"/>
        </w:rPr>
        <w:t xml:space="preserve"> in order to evaluate</w:t>
      </w:r>
      <w:r w:rsidR="00FF7BC5" w:rsidRPr="00FF7BC5">
        <w:rPr>
          <w:rFonts w:asciiTheme="majorBidi" w:hAnsiTheme="majorBidi" w:cstheme="majorBidi"/>
        </w:rPr>
        <w:t xml:space="preserve"> the stage of germination in a spore forming bacteria (for example </w:t>
      </w:r>
      <w:r w:rsidR="00FF7BC5" w:rsidRPr="00FF7BC5">
        <w:rPr>
          <w:rFonts w:asciiTheme="majorBidi" w:hAnsiTheme="majorBidi" w:cstheme="majorBidi"/>
          <w:i/>
          <w:iCs/>
        </w:rPr>
        <w:t>bacillus</w:t>
      </w:r>
      <w:r w:rsidR="00FF7BC5" w:rsidRPr="00FF7BC5">
        <w:rPr>
          <w:rFonts w:asciiTheme="majorBidi" w:hAnsiTheme="majorBidi" w:cstheme="majorBidi"/>
        </w:rPr>
        <w:t xml:space="preserve"> or </w:t>
      </w:r>
      <w:r w:rsidR="00FF7BC5" w:rsidRPr="00FF7BC5">
        <w:rPr>
          <w:rFonts w:asciiTheme="majorBidi" w:hAnsiTheme="majorBidi" w:cstheme="majorBidi"/>
          <w:i/>
          <w:iCs/>
        </w:rPr>
        <w:t>clostridium</w:t>
      </w:r>
      <w:r w:rsidR="00FF7BC5" w:rsidRPr="00FF7BC5">
        <w:rPr>
          <w:rFonts w:asciiTheme="majorBidi" w:hAnsiTheme="majorBidi" w:cstheme="majorBidi"/>
        </w:rPr>
        <w:t xml:space="preserve">). </w:t>
      </w:r>
      <w:r w:rsidR="00360362">
        <w:rPr>
          <w:rFonts w:asciiTheme="majorBidi" w:hAnsiTheme="majorBidi" w:cstheme="majorBidi"/>
        </w:rPr>
        <w:t xml:space="preserve">The challenge was to </w:t>
      </w:r>
      <w:r w:rsidR="006D5FE8">
        <w:rPr>
          <w:rFonts w:asciiTheme="majorBidi" w:hAnsiTheme="majorBidi" w:cstheme="majorBidi"/>
        </w:rPr>
        <w:t>distinguish</w:t>
      </w:r>
      <w:r w:rsidR="00360362">
        <w:rPr>
          <w:rFonts w:asciiTheme="majorBidi" w:hAnsiTheme="majorBidi" w:cstheme="majorBidi"/>
        </w:rPr>
        <w:t xml:space="preserve"> </w:t>
      </w:r>
      <w:r w:rsidR="006D5FE8">
        <w:rPr>
          <w:rFonts w:asciiTheme="majorBidi" w:hAnsiTheme="majorBidi" w:cstheme="majorBidi"/>
        </w:rPr>
        <w:t xml:space="preserve">between </w:t>
      </w:r>
      <w:r w:rsidR="00360362">
        <w:rPr>
          <w:rFonts w:asciiTheme="majorBidi" w:hAnsiTheme="majorBidi" w:cstheme="majorBidi"/>
        </w:rPr>
        <w:t xml:space="preserve">two stages in </w:t>
      </w:r>
      <w:r w:rsidR="006D5FE8">
        <w:rPr>
          <w:rFonts w:asciiTheme="majorBidi" w:hAnsiTheme="majorBidi" w:cstheme="majorBidi"/>
        </w:rPr>
        <w:t xml:space="preserve">the </w:t>
      </w:r>
      <w:r w:rsidR="00360362">
        <w:rPr>
          <w:rFonts w:asciiTheme="majorBidi" w:hAnsiTheme="majorBidi" w:cstheme="majorBidi"/>
        </w:rPr>
        <w:t>development</w:t>
      </w:r>
      <w:r w:rsidR="006D5FE8">
        <w:rPr>
          <w:rFonts w:asciiTheme="majorBidi" w:hAnsiTheme="majorBidi" w:cstheme="majorBidi"/>
        </w:rPr>
        <w:t>al process</w:t>
      </w:r>
      <w:r w:rsidR="00360362">
        <w:rPr>
          <w:rFonts w:asciiTheme="majorBidi" w:hAnsiTheme="majorBidi" w:cstheme="majorBidi"/>
        </w:rPr>
        <w:t xml:space="preserve">: </w:t>
      </w:r>
      <w:r w:rsidR="00360362" w:rsidRPr="004A199C">
        <w:rPr>
          <w:rFonts w:asciiTheme="majorBidi" w:hAnsiTheme="majorBidi" w:cstheme="majorBidi"/>
        </w:rPr>
        <w:t>endospores and vegetative cells</w:t>
      </w:r>
      <w:r w:rsidR="00316AC0">
        <w:rPr>
          <w:rFonts w:asciiTheme="majorBidi" w:hAnsiTheme="majorBidi" w:cstheme="majorBidi"/>
        </w:rPr>
        <w:t xml:space="preserve"> (see Fig. </w:t>
      </w:r>
      <w:proofErr w:type="gramStart"/>
      <w:r w:rsidR="00316AC0">
        <w:rPr>
          <w:rFonts w:asciiTheme="majorBidi" w:hAnsiTheme="majorBidi" w:cstheme="majorBidi"/>
        </w:rPr>
        <w:t>S</w:t>
      </w:r>
      <w:r w:rsidR="008515DB">
        <w:rPr>
          <w:rFonts w:asciiTheme="majorBidi" w:hAnsiTheme="majorBidi" w:cstheme="majorBidi"/>
        </w:rPr>
        <w:t>2</w:t>
      </w:r>
      <w:r w:rsidR="004A3377">
        <w:rPr>
          <w:rFonts w:asciiTheme="majorBidi" w:hAnsiTheme="majorBidi" w:cstheme="majorBidi"/>
        </w:rPr>
        <w:t xml:space="preserve"> and [2]</w:t>
      </w:r>
      <w:r w:rsidR="00316AC0">
        <w:rPr>
          <w:rFonts w:asciiTheme="majorBidi" w:hAnsiTheme="majorBidi" w:cstheme="majorBidi"/>
        </w:rPr>
        <w:t>)</w:t>
      </w:r>
      <w:r w:rsidR="00360362">
        <w:rPr>
          <w:rFonts w:asciiTheme="majorBidi" w:hAnsiTheme="majorBidi" w:cstheme="majorBidi"/>
        </w:rPr>
        <w:t>.</w:t>
      </w:r>
      <w:proofErr w:type="gramEnd"/>
      <w:r w:rsidR="0036036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student </w:t>
      </w:r>
      <w:r w:rsidR="00FF7BC5">
        <w:rPr>
          <w:rFonts w:asciiTheme="majorBidi" w:hAnsiTheme="majorBidi" w:cstheme="majorBidi"/>
        </w:rPr>
        <w:t xml:space="preserve">used </w:t>
      </w:r>
      <w:r w:rsidR="006D5FE8">
        <w:rPr>
          <w:rFonts w:asciiTheme="majorBidi" w:hAnsiTheme="majorBidi" w:cstheme="majorBidi"/>
        </w:rPr>
        <w:t xml:space="preserve">the techniques of </w:t>
      </w:r>
      <w:r w:rsidR="00FF7BC5">
        <w:rPr>
          <w:rFonts w:asciiTheme="majorBidi" w:hAnsiTheme="majorBidi" w:cstheme="majorBidi"/>
        </w:rPr>
        <w:t xml:space="preserve">image </w:t>
      </w:r>
      <w:r w:rsidR="004A199C">
        <w:rPr>
          <w:rFonts w:asciiTheme="majorBidi" w:hAnsiTheme="majorBidi" w:cstheme="majorBidi"/>
        </w:rPr>
        <w:t>segmentation</w:t>
      </w:r>
      <w:r w:rsidR="003E7B80">
        <w:rPr>
          <w:rFonts w:asciiTheme="majorBidi" w:hAnsiTheme="majorBidi" w:cstheme="majorBidi"/>
        </w:rPr>
        <w:t xml:space="preserve"> </w:t>
      </w:r>
      <w:r w:rsidR="007641F4">
        <w:rPr>
          <w:rFonts w:asciiTheme="majorBidi" w:hAnsiTheme="majorBidi" w:cstheme="majorBidi"/>
        </w:rPr>
        <w:t xml:space="preserve">to </w:t>
      </w:r>
      <w:r w:rsidR="008A52F6">
        <w:rPr>
          <w:rFonts w:asciiTheme="majorBidi" w:hAnsiTheme="majorBidi" w:cstheme="majorBidi"/>
        </w:rPr>
        <w:t>distinguish between different cell types</w:t>
      </w:r>
      <w:r w:rsidR="007641F4">
        <w:rPr>
          <w:rFonts w:asciiTheme="majorBidi" w:hAnsiTheme="majorBidi" w:cstheme="majorBidi"/>
        </w:rPr>
        <w:t xml:space="preserve">, </w:t>
      </w:r>
      <w:r w:rsidR="003E7B80">
        <w:rPr>
          <w:rFonts w:asciiTheme="majorBidi" w:hAnsiTheme="majorBidi" w:cstheme="majorBidi"/>
        </w:rPr>
        <w:t xml:space="preserve">and </w:t>
      </w:r>
      <w:r w:rsidR="007641F4">
        <w:rPr>
          <w:rFonts w:asciiTheme="majorBidi" w:hAnsiTheme="majorBidi" w:cstheme="majorBidi"/>
        </w:rPr>
        <w:t xml:space="preserve">image </w:t>
      </w:r>
      <w:r w:rsidR="003E7B80">
        <w:rPr>
          <w:rFonts w:asciiTheme="majorBidi" w:hAnsiTheme="majorBidi" w:cstheme="majorBidi"/>
        </w:rPr>
        <w:t>erosion</w:t>
      </w:r>
      <w:r w:rsidR="004A199C">
        <w:rPr>
          <w:rFonts w:asciiTheme="majorBidi" w:hAnsiTheme="majorBidi" w:cstheme="majorBidi"/>
        </w:rPr>
        <w:t xml:space="preserve"> to </w:t>
      </w:r>
      <w:r w:rsidR="004A199C" w:rsidRPr="004A199C">
        <w:rPr>
          <w:rFonts w:asciiTheme="majorBidi" w:hAnsiTheme="majorBidi" w:cstheme="majorBidi"/>
        </w:rPr>
        <w:t xml:space="preserve">remove the </w:t>
      </w:r>
      <w:r w:rsidR="008A52F6">
        <w:rPr>
          <w:rFonts w:asciiTheme="majorBidi" w:hAnsiTheme="majorBidi" w:cstheme="majorBidi"/>
        </w:rPr>
        <w:t>halo around</w:t>
      </w:r>
      <w:r w:rsidR="004A199C" w:rsidRPr="004A199C">
        <w:rPr>
          <w:rFonts w:asciiTheme="majorBidi" w:hAnsiTheme="majorBidi" w:cstheme="majorBidi"/>
        </w:rPr>
        <w:t xml:space="preserve"> spores</w:t>
      </w:r>
      <w:r w:rsidR="004A199C">
        <w:rPr>
          <w:rFonts w:asciiTheme="majorBidi" w:hAnsiTheme="majorBidi" w:cstheme="majorBidi"/>
        </w:rPr>
        <w:t>, facilitating the segmentation</w:t>
      </w:r>
      <w:r w:rsidR="007641F4">
        <w:rPr>
          <w:rFonts w:asciiTheme="majorBidi" w:hAnsiTheme="majorBidi" w:cstheme="majorBidi"/>
        </w:rPr>
        <w:t xml:space="preserve">. The existing Python packages </w:t>
      </w:r>
      <w:proofErr w:type="spellStart"/>
      <w:r w:rsidR="007641F4">
        <w:rPr>
          <w:rFonts w:asciiTheme="majorBidi" w:hAnsiTheme="majorBidi" w:cstheme="majorBidi"/>
        </w:rPr>
        <w:t>SciPy</w:t>
      </w:r>
      <w:proofErr w:type="spellEnd"/>
      <w:r w:rsidR="007641F4">
        <w:rPr>
          <w:rFonts w:asciiTheme="majorBidi" w:hAnsiTheme="majorBidi" w:cstheme="majorBidi"/>
        </w:rPr>
        <w:t xml:space="preserve"> was also used to count the number of bacteria cells in the resulting images.</w:t>
      </w:r>
      <w:r w:rsidR="00360362">
        <w:rPr>
          <w:rFonts w:asciiTheme="majorBidi" w:hAnsiTheme="majorBidi" w:cstheme="majorBidi"/>
        </w:rPr>
        <w:t xml:space="preserve"> </w:t>
      </w:r>
      <w:r w:rsidR="009B46E0">
        <w:rPr>
          <w:rFonts w:asciiTheme="majorBidi" w:hAnsiTheme="majorBidi" w:cstheme="majorBidi"/>
        </w:rPr>
        <w:t>The implementation was incorporated into a GUI environment</w:t>
      </w:r>
      <w:r w:rsidR="007641F4">
        <w:rPr>
          <w:rFonts w:asciiTheme="majorBidi" w:hAnsiTheme="majorBidi" w:cstheme="majorBidi"/>
        </w:rPr>
        <w:t xml:space="preserve"> previously</w:t>
      </w:r>
      <w:r w:rsidR="009B46E0">
        <w:rPr>
          <w:rFonts w:asciiTheme="majorBidi" w:hAnsiTheme="majorBidi" w:cstheme="majorBidi"/>
        </w:rPr>
        <w:t xml:space="preserve"> used in the course, allowing the user to simply click a button and get a </w:t>
      </w:r>
      <w:r w:rsidR="008A52F6">
        <w:rPr>
          <w:rFonts w:asciiTheme="majorBidi" w:hAnsiTheme="majorBidi" w:cstheme="majorBidi"/>
        </w:rPr>
        <w:t>count</w:t>
      </w:r>
      <w:r w:rsidR="009B46E0">
        <w:rPr>
          <w:rFonts w:asciiTheme="majorBidi" w:hAnsiTheme="majorBidi" w:cstheme="majorBidi"/>
        </w:rPr>
        <w:t xml:space="preserve"> of the </w:t>
      </w:r>
      <w:r w:rsidR="007641F4">
        <w:rPr>
          <w:rFonts w:asciiTheme="majorBidi" w:hAnsiTheme="majorBidi" w:cstheme="majorBidi"/>
        </w:rPr>
        <w:t>two types of cells in a given image.</w:t>
      </w:r>
    </w:p>
    <w:p w:rsidR="00EA3E9C" w:rsidRDefault="00C9589C" w:rsidP="00327737">
      <w:pPr>
        <w:bidi w:val="0"/>
        <w:spacing w:line="360" w:lineRule="auto"/>
        <w:ind w:right="-58"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Example 3:</w:t>
      </w:r>
      <w:r w:rsidRPr="005A7F25">
        <w:rPr>
          <w:rFonts w:asciiTheme="majorBidi" w:hAnsiTheme="majorBidi" w:cstheme="majorBidi"/>
        </w:rPr>
        <w:t xml:space="preserve"> </w:t>
      </w:r>
      <w:r w:rsidR="008A52F6">
        <w:rPr>
          <w:rFonts w:asciiTheme="majorBidi" w:hAnsiTheme="majorBidi" w:cstheme="majorBidi"/>
          <w:b/>
          <w:bCs/>
        </w:rPr>
        <w:t>k</w:t>
      </w:r>
      <w:r w:rsidRPr="00C9589C">
        <w:rPr>
          <w:rFonts w:asciiTheme="majorBidi" w:hAnsiTheme="majorBidi" w:cstheme="majorBidi"/>
          <w:b/>
          <w:bCs/>
        </w:rPr>
        <w:t>-</w:t>
      </w:r>
      <w:proofErr w:type="spellStart"/>
      <w:r w:rsidRPr="00C9589C">
        <w:rPr>
          <w:rFonts w:asciiTheme="majorBidi" w:hAnsiTheme="majorBidi" w:cstheme="majorBidi"/>
          <w:b/>
          <w:bCs/>
        </w:rPr>
        <w:t>mer</w:t>
      </w:r>
      <w:proofErr w:type="spellEnd"/>
      <w:r w:rsidRPr="00C9589C">
        <w:rPr>
          <w:rFonts w:asciiTheme="majorBidi" w:hAnsiTheme="majorBidi" w:cstheme="majorBidi"/>
          <w:b/>
          <w:bCs/>
        </w:rPr>
        <w:t xml:space="preserve"> based DNA analysis</w:t>
      </w:r>
      <w:r w:rsidRPr="005A7F25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This project tackled a</w:t>
      </w:r>
      <w:r w:rsidRPr="00C9589C">
        <w:rPr>
          <w:rFonts w:asciiTheme="majorBidi" w:hAnsiTheme="majorBidi" w:cstheme="majorBidi"/>
        </w:rPr>
        <w:t xml:space="preserve"> basic </w:t>
      </w:r>
      <w:r>
        <w:rPr>
          <w:rFonts w:asciiTheme="majorBidi" w:hAnsiTheme="majorBidi" w:cstheme="majorBidi"/>
        </w:rPr>
        <w:t>challenge</w:t>
      </w:r>
      <w:r w:rsidRPr="00C9589C">
        <w:rPr>
          <w:rFonts w:asciiTheme="majorBidi" w:hAnsiTheme="majorBidi" w:cstheme="majorBidi"/>
        </w:rPr>
        <w:t xml:space="preserve"> of the </w:t>
      </w:r>
      <w:proofErr w:type="spellStart"/>
      <w:r w:rsidRPr="00C9589C">
        <w:rPr>
          <w:rFonts w:asciiTheme="majorBidi" w:hAnsiTheme="majorBidi" w:cstheme="majorBidi"/>
        </w:rPr>
        <w:t>metagenomic</w:t>
      </w:r>
      <w:proofErr w:type="spellEnd"/>
      <w:r w:rsidRPr="00C9589C">
        <w:rPr>
          <w:rFonts w:asciiTheme="majorBidi" w:hAnsiTheme="majorBidi" w:cstheme="majorBidi"/>
        </w:rPr>
        <w:t xml:space="preserve"> approach in microbial ecology</w:t>
      </w:r>
      <w:r>
        <w:rPr>
          <w:rFonts w:asciiTheme="majorBidi" w:hAnsiTheme="majorBidi" w:cstheme="majorBidi"/>
        </w:rPr>
        <w:t xml:space="preserve">: the </w:t>
      </w:r>
      <w:r w:rsidRPr="00C9589C">
        <w:rPr>
          <w:rFonts w:asciiTheme="majorBidi" w:hAnsiTheme="majorBidi" w:cstheme="majorBidi"/>
        </w:rPr>
        <w:t>assignment of genomic fragments to a certain species or taxonomic group,</w:t>
      </w:r>
      <w:r>
        <w:rPr>
          <w:rFonts w:asciiTheme="majorBidi" w:hAnsiTheme="majorBidi" w:cstheme="majorBidi"/>
        </w:rPr>
        <w:t xml:space="preserve"> </w:t>
      </w:r>
      <w:r w:rsidRPr="00C9589C">
        <w:rPr>
          <w:rFonts w:asciiTheme="majorBidi" w:hAnsiTheme="majorBidi" w:cstheme="majorBidi"/>
        </w:rPr>
        <w:t xml:space="preserve">when suitable marker genes are absent. </w:t>
      </w:r>
      <w:r w:rsidR="00EA3E9C">
        <w:rPr>
          <w:rFonts w:asciiTheme="majorBidi" w:hAnsiTheme="majorBidi" w:cstheme="majorBidi"/>
        </w:rPr>
        <w:t>The students hypothesized, based on p</w:t>
      </w:r>
      <w:r>
        <w:rPr>
          <w:rFonts w:asciiTheme="majorBidi" w:hAnsiTheme="majorBidi" w:cstheme="majorBidi"/>
        </w:rPr>
        <w:t>revious work</w:t>
      </w:r>
      <w:r w:rsidR="00EA3E9C">
        <w:rPr>
          <w:rFonts w:asciiTheme="majorBidi" w:hAnsiTheme="majorBidi" w:cstheme="majorBidi"/>
        </w:rPr>
        <w:t xml:space="preserve">, that </w:t>
      </w:r>
      <w:r w:rsidR="00EA3E9C" w:rsidRPr="00EA3E9C">
        <w:rPr>
          <w:rFonts w:asciiTheme="majorBidi" w:hAnsiTheme="majorBidi" w:cstheme="majorBidi"/>
        </w:rPr>
        <w:t xml:space="preserve">DNA </w:t>
      </w:r>
      <w:r w:rsidR="00327737">
        <w:rPr>
          <w:rFonts w:asciiTheme="majorBidi" w:hAnsiTheme="majorBidi" w:cstheme="majorBidi"/>
        </w:rPr>
        <w:t xml:space="preserve">analysis </w:t>
      </w:r>
      <w:r w:rsidR="00EA3E9C" w:rsidRPr="00EA3E9C">
        <w:rPr>
          <w:rFonts w:asciiTheme="majorBidi" w:hAnsiTheme="majorBidi" w:cstheme="majorBidi"/>
        </w:rPr>
        <w:t>based on varying k-</w:t>
      </w:r>
      <w:proofErr w:type="spellStart"/>
      <w:r w:rsidR="00EA3E9C" w:rsidRPr="00EA3E9C">
        <w:rPr>
          <w:rFonts w:asciiTheme="majorBidi" w:hAnsiTheme="majorBidi" w:cstheme="majorBidi"/>
        </w:rPr>
        <w:t>mer</w:t>
      </w:r>
      <w:proofErr w:type="spellEnd"/>
      <w:r w:rsidR="00EA3E9C" w:rsidRPr="00EA3E9C">
        <w:rPr>
          <w:rFonts w:asciiTheme="majorBidi" w:hAnsiTheme="majorBidi" w:cstheme="majorBidi"/>
        </w:rPr>
        <w:t xml:space="preserve"> lengths will</w:t>
      </w:r>
      <w:r w:rsidR="00EA3E9C">
        <w:rPr>
          <w:rFonts w:asciiTheme="majorBidi" w:hAnsiTheme="majorBidi" w:cstheme="majorBidi"/>
        </w:rPr>
        <w:t xml:space="preserve"> </w:t>
      </w:r>
      <w:r w:rsidR="00EA3E9C" w:rsidRPr="00EA3E9C">
        <w:rPr>
          <w:rFonts w:asciiTheme="majorBidi" w:hAnsiTheme="majorBidi" w:cstheme="majorBidi"/>
        </w:rPr>
        <w:t xml:space="preserve">provide finer details as to the taxonomic classification </w:t>
      </w:r>
      <w:r w:rsidR="00EA3E9C" w:rsidRPr="00EA3E9C">
        <w:rPr>
          <w:rFonts w:asciiTheme="majorBidi" w:hAnsiTheme="majorBidi" w:cstheme="majorBidi"/>
        </w:rPr>
        <w:lastRenderedPageBreak/>
        <w:t>of the organisms in a</w:t>
      </w:r>
      <w:r w:rsidR="00EA3E9C">
        <w:rPr>
          <w:rFonts w:asciiTheme="majorBidi" w:hAnsiTheme="majorBidi" w:cstheme="majorBidi"/>
        </w:rPr>
        <w:t xml:space="preserve"> </w:t>
      </w:r>
      <w:r w:rsidR="00EA3E9C" w:rsidRPr="00EA3E9C">
        <w:rPr>
          <w:rFonts w:asciiTheme="majorBidi" w:hAnsiTheme="majorBidi" w:cstheme="majorBidi"/>
        </w:rPr>
        <w:t xml:space="preserve">given data set, when compared </w:t>
      </w:r>
      <w:r w:rsidR="008A52F6">
        <w:rPr>
          <w:rFonts w:asciiTheme="majorBidi" w:hAnsiTheme="majorBidi" w:cstheme="majorBidi"/>
        </w:rPr>
        <w:t>to</w:t>
      </w:r>
      <w:r w:rsidR="00EA3E9C" w:rsidRPr="00EA3E9C">
        <w:rPr>
          <w:rFonts w:asciiTheme="majorBidi" w:hAnsiTheme="majorBidi" w:cstheme="majorBidi"/>
        </w:rPr>
        <w:t xml:space="preserve"> similar analysis based on </w:t>
      </w:r>
      <w:r w:rsidR="008A52F6">
        <w:rPr>
          <w:rFonts w:asciiTheme="majorBidi" w:hAnsiTheme="majorBidi" w:cstheme="majorBidi"/>
        </w:rPr>
        <w:t xml:space="preserve">k=1 (which is equivalent to </w:t>
      </w:r>
      <w:r w:rsidR="00327737">
        <w:rPr>
          <w:rFonts w:asciiTheme="majorBidi" w:hAnsiTheme="majorBidi" w:cstheme="majorBidi"/>
        </w:rPr>
        <w:t xml:space="preserve">the </w:t>
      </w:r>
      <w:r w:rsidR="00EA3E9C" w:rsidRPr="00EA3E9C">
        <w:rPr>
          <w:rFonts w:asciiTheme="majorBidi" w:hAnsiTheme="majorBidi" w:cstheme="majorBidi"/>
        </w:rPr>
        <w:t>GC-content</w:t>
      </w:r>
      <w:r w:rsidR="00327737">
        <w:rPr>
          <w:rFonts w:asciiTheme="majorBidi" w:hAnsiTheme="majorBidi" w:cstheme="majorBidi"/>
        </w:rPr>
        <w:t xml:space="preserve"> of the DNA</w:t>
      </w:r>
      <w:r w:rsidR="008A52F6">
        <w:rPr>
          <w:rFonts w:asciiTheme="majorBidi" w:hAnsiTheme="majorBidi" w:cstheme="majorBidi"/>
        </w:rPr>
        <w:t>)</w:t>
      </w:r>
      <w:r w:rsidR="00EA3E9C" w:rsidRPr="00EA3E9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EA3E9C">
        <w:rPr>
          <w:rFonts w:asciiTheme="majorBidi" w:hAnsiTheme="majorBidi" w:cstheme="majorBidi"/>
        </w:rPr>
        <w:t xml:space="preserve">They </w:t>
      </w:r>
      <w:r w:rsidR="00EA3E9C" w:rsidRPr="00EA3E9C">
        <w:rPr>
          <w:rFonts w:asciiTheme="majorBidi" w:hAnsiTheme="majorBidi" w:cstheme="majorBidi"/>
        </w:rPr>
        <w:t xml:space="preserve">analyzed a set of over 80 PCR DNA </w:t>
      </w:r>
      <w:proofErr w:type="spellStart"/>
      <w:r w:rsidR="00EA3E9C" w:rsidRPr="00EA3E9C">
        <w:rPr>
          <w:rFonts w:asciiTheme="majorBidi" w:hAnsiTheme="majorBidi" w:cstheme="majorBidi"/>
        </w:rPr>
        <w:t>amplicons</w:t>
      </w:r>
      <w:proofErr w:type="spellEnd"/>
      <w:r w:rsidR="00EA3E9C" w:rsidRPr="00EA3E9C">
        <w:rPr>
          <w:rFonts w:asciiTheme="majorBidi" w:hAnsiTheme="majorBidi" w:cstheme="majorBidi"/>
        </w:rPr>
        <w:t xml:space="preserve"> of a</w:t>
      </w:r>
      <w:r w:rsidR="00EA3E9C">
        <w:rPr>
          <w:rFonts w:asciiTheme="majorBidi" w:hAnsiTheme="majorBidi" w:cstheme="majorBidi"/>
        </w:rPr>
        <w:t xml:space="preserve"> </w:t>
      </w:r>
      <w:r w:rsidR="00EA3E9C" w:rsidRPr="00EA3E9C">
        <w:rPr>
          <w:rFonts w:asciiTheme="majorBidi" w:hAnsiTheme="majorBidi" w:cstheme="majorBidi"/>
        </w:rPr>
        <w:t>photosynthetic gene, amplified from a single drop of water</w:t>
      </w:r>
      <w:r w:rsidR="00EA3E9C">
        <w:rPr>
          <w:rFonts w:asciiTheme="majorBidi" w:hAnsiTheme="majorBidi" w:cstheme="majorBidi"/>
        </w:rPr>
        <w:t xml:space="preserve">. Their analysis included </w:t>
      </w:r>
      <w:r w:rsidR="008A52F6">
        <w:rPr>
          <w:rFonts w:asciiTheme="majorBidi" w:hAnsiTheme="majorBidi" w:cstheme="majorBidi"/>
        </w:rPr>
        <w:t xml:space="preserve">a </w:t>
      </w:r>
      <w:r w:rsidR="00EA3E9C">
        <w:rPr>
          <w:rFonts w:asciiTheme="majorBidi" w:hAnsiTheme="majorBidi" w:cstheme="majorBidi"/>
        </w:rPr>
        <w:t xml:space="preserve">visualization of the results using </w:t>
      </w:r>
      <w:r w:rsidR="008A52F6">
        <w:rPr>
          <w:rFonts w:asciiTheme="majorBidi" w:hAnsiTheme="majorBidi" w:cstheme="majorBidi"/>
        </w:rPr>
        <w:t xml:space="preserve">a </w:t>
      </w:r>
      <w:proofErr w:type="spellStart"/>
      <w:r w:rsidR="00EA3E9C" w:rsidRPr="00EA3E9C">
        <w:rPr>
          <w:rFonts w:asciiTheme="majorBidi" w:hAnsiTheme="majorBidi" w:cstheme="majorBidi"/>
        </w:rPr>
        <w:t>Sci</w:t>
      </w:r>
      <w:r w:rsidR="008A52F6">
        <w:rPr>
          <w:rFonts w:asciiTheme="majorBidi" w:hAnsiTheme="majorBidi" w:cstheme="majorBidi"/>
        </w:rPr>
        <w:t>P</w:t>
      </w:r>
      <w:r w:rsidR="00EA3E9C" w:rsidRPr="00EA3E9C">
        <w:rPr>
          <w:rFonts w:asciiTheme="majorBidi" w:hAnsiTheme="majorBidi" w:cstheme="majorBidi"/>
        </w:rPr>
        <w:t>y</w:t>
      </w:r>
      <w:proofErr w:type="spellEnd"/>
      <w:r w:rsidR="00EA3E9C" w:rsidRPr="00EA3E9C">
        <w:rPr>
          <w:rFonts w:asciiTheme="majorBidi" w:hAnsiTheme="majorBidi" w:cstheme="majorBidi"/>
        </w:rPr>
        <w:t xml:space="preserve"> clustering module and</w:t>
      </w:r>
      <w:r w:rsidR="00EA3E9C">
        <w:rPr>
          <w:rFonts w:asciiTheme="majorBidi" w:hAnsiTheme="majorBidi" w:cstheme="majorBidi"/>
        </w:rPr>
        <w:t xml:space="preserve"> </w:t>
      </w:r>
      <w:proofErr w:type="spellStart"/>
      <w:r w:rsidR="00EA3E9C">
        <w:rPr>
          <w:rFonts w:asciiTheme="majorBidi" w:hAnsiTheme="majorBidi" w:cstheme="majorBidi"/>
        </w:rPr>
        <w:t>Matplotlib</w:t>
      </w:r>
      <w:proofErr w:type="spellEnd"/>
      <w:r w:rsidR="00EA3E9C">
        <w:rPr>
          <w:rFonts w:asciiTheme="majorBidi" w:hAnsiTheme="majorBidi" w:cstheme="majorBidi"/>
        </w:rPr>
        <w:t xml:space="preserve"> package for generating </w:t>
      </w:r>
      <w:r w:rsidR="00EA3E9C" w:rsidRPr="00EA3E9C">
        <w:rPr>
          <w:rFonts w:asciiTheme="majorBidi" w:hAnsiTheme="majorBidi" w:cstheme="majorBidi"/>
        </w:rPr>
        <w:t>heat map</w:t>
      </w:r>
      <w:r w:rsidR="00EA3E9C">
        <w:rPr>
          <w:rFonts w:asciiTheme="majorBidi" w:hAnsiTheme="majorBidi" w:cstheme="majorBidi"/>
        </w:rPr>
        <w:t>s.</w:t>
      </w:r>
    </w:p>
    <w:p w:rsidR="00C9589C" w:rsidRDefault="00C9589C" w:rsidP="00C9589C">
      <w:pPr>
        <w:bidi w:val="0"/>
        <w:spacing w:line="360" w:lineRule="auto"/>
        <w:ind w:right="-58" w:firstLine="360"/>
        <w:jc w:val="both"/>
        <w:rPr>
          <w:rFonts w:asciiTheme="majorBidi" w:hAnsiTheme="majorBidi" w:cstheme="majorBidi"/>
        </w:rPr>
      </w:pPr>
    </w:p>
    <w:p w:rsidR="00CE0CD1" w:rsidRDefault="00CE0CD1" w:rsidP="00CE0CD1">
      <w:pPr>
        <w:bidi w:val="0"/>
        <w:spacing w:line="360" w:lineRule="auto"/>
        <w:ind w:right="-58" w:firstLine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6631205C" wp14:editId="05B36954">
            <wp:extent cx="4829175" cy="23200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19" cy="2319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CD1" w:rsidRPr="00316AC0" w:rsidRDefault="00CE0CD1" w:rsidP="00CE0CD1">
      <w:pPr>
        <w:bidi w:val="0"/>
        <w:spacing w:line="360" w:lineRule="auto"/>
        <w:ind w:right="-58"/>
        <w:rPr>
          <w:rFonts w:ascii="Times New Roman" w:hAnsi="Times New Roman" w:cs="Times New Roman"/>
          <w:b/>
          <w:bCs/>
          <w:sz w:val="20"/>
          <w:szCs w:val="20"/>
        </w:rPr>
      </w:pPr>
      <w:r w:rsidRPr="00316AC0">
        <w:rPr>
          <w:rFonts w:ascii="Times New Roman" w:hAnsi="Times New Roman" w:cs="Times New Roman"/>
          <w:b/>
          <w:bCs/>
          <w:sz w:val="20"/>
          <w:szCs w:val="20"/>
        </w:rPr>
        <w:t>Figure S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316AC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16AC0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16AC0">
        <w:rPr>
          <w:rFonts w:ascii="Times New Roman" w:hAnsi="Times New Roman" w:cs="Times New Roman"/>
          <w:b/>
          <w:bCs/>
          <w:sz w:val="20"/>
          <w:szCs w:val="20"/>
        </w:rPr>
        <w:t xml:space="preserve"> A microscope slide containing Bacilli </w:t>
      </w:r>
      <w:proofErr w:type="spellStart"/>
      <w:r w:rsidRPr="00316AC0">
        <w:rPr>
          <w:rFonts w:ascii="Times New Roman" w:hAnsi="Times New Roman" w:cs="Times New Roman"/>
          <w:b/>
          <w:bCs/>
          <w:sz w:val="20"/>
          <w:szCs w:val="20"/>
        </w:rPr>
        <w:t>anthracis</w:t>
      </w:r>
      <w:proofErr w:type="spellEnd"/>
      <w:r w:rsidRPr="00316AC0">
        <w:rPr>
          <w:rFonts w:ascii="Times New Roman" w:hAnsi="Times New Roman" w:cs="Times New Roman"/>
          <w:b/>
          <w:bCs/>
          <w:sz w:val="20"/>
          <w:szCs w:val="20"/>
        </w:rPr>
        <w:t xml:space="preserve"> cells and spores (image taken from [2]).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16AC0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16AC0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316AC0">
        <w:rPr>
          <w:rFonts w:ascii="Times New Roman" w:hAnsi="Times New Roman" w:cs="Times New Roman"/>
          <w:b/>
          <w:bCs/>
          <w:sz w:val="20"/>
          <w:szCs w:val="20"/>
        </w:rPr>
        <w:t xml:space="preserve">ndospores identified (white spots in the original image).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16AC0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16A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316AC0">
        <w:rPr>
          <w:rFonts w:ascii="Times New Roman" w:hAnsi="Times New Roman" w:cs="Times New Roman"/>
          <w:b/>
          <w:bCs/>
          <w:sz w:val="20"/>
          <w:szCs w:val="20"/>
        </w:rPr>
        <w:t>egetative cells identified (dark spots in the original image).</w:t>
      </w:r>
    </w:p>
    <w:p w:rsidR="00CE0CD1" w:rsidRDefault="00CE0CD1" w:rsidP="00CE0CD1">
      <w:pPr>
        <w:bidi w:val="0"/>
        <w:spacing w:line="360" w:lineRule="auto"/>
        <w:ind w:right="-58" w:firstLine="360"/>
        <w:jc w:val="both"/>
        <w:rPr>
          <w:rFonts w:asciiTheme="majorBidi" w:hAnsiTheme="majorBidi" w:cstheme="majorBidi"/>
        </w:rPr>
      </w:pPr>
    </w:p>
    <w:p w:rsidR="00CE0CD1" w:rsidRDefault="00CE0CD1" w:rsidP="00CE0CD1">
      <w:pPr>
        <w:bidi w:val="0"/>
        <w:spacing w:line="360" w:lineRule="auto"/>
        <w:ind w:right="-58" w:firstLine="360"/>
        <w:jc w:val="both"/>
        <w:rPr>
          <w:rFonts w:asciiTheme="majorBidi" w:hAnsiTheme="majorBidi" w:cstheme="majorBidi"/>
        </w:rPr>
      </w:pPr>
    </w:p>
    <w:p w:rsidR="002224FA" w:rsidRDefault="002224FA" w:rsidP="009B46E0">
      <w:pPr>
        <w:bidi w:val="0"/>
        <w:spacing w:line="360" w:lineRule="auto"/>
        <w:ind w:right="-58"/>
        <w:jc w:val="both"/>
        <w:rPr>
          <w:b/>
        </w:rPr>
      </w:pPr>
      <w:r w:rsidRPr="004926BB">
        <w:rPr>
          <w:b/>
        </w:rPr>
        <w:t>References:</w:t>
      </w:r>
    </w:p>
    <w:p w:rsidR="006F0CC1" w:rsidRDefault="002224FA" w:rsidP="006F0CC1">
      <w:pPr>
        <w:pStyle w:val="ListParagraph"/>
        <w:numPr>
          <w:ilvl w:val="0"/>
          <w:numId w:val="1"/>
        </w:numPr>
        <w:bidi w:val="0"/>
        <w:ind w:left="426"/>
        <w:rPr>
          <w:rFonts w:ascii="Segoe UI" w:hAnsi="Segoe UI" w:cs="Segoe UI"/>
          <w:sz w:val="18"/>
          <w:szCs w:val="18"/>
        </w:rPr>
      </w:pPr>
      <w:bookmarkStart w:id="1" w:name="_Ref379734641"/>
      <w:r w:rsidRPr="002224FA">
        <w:rPr>
          <w:rFonts w:ascii="Segoe UI" w:hAnsi="Segoe UI" w:cs="Segoe UI"/>
          <w:sz w:val="18"/>
          <w:szCs w:val="18"/>
        </w:rPr>
        <w:t xml:space="preserve">Amir Rubinstein, </w:t>
      </w:r>
      <w:proofErr w:type="spellStart"/>
      <w:r w:rsidRPr="002224FA">
        <w:rPr>
          <w:rFonts w:ascii="Segoe UI" w:hAnsi="Segoe UI" w:cs="Segoe UI"/>
          <w:sz w:val="18"/>
          <w:szCs w:val="18"/>
        </w:rPr>
        <w:t>Ofir</w:t>
      </w:r>
      <w:proofErr w:type="spellEnd"/>
      <w:r w:rsidRPr="002224F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2224FA">
        <w:rPr>
          <w:rFonts w:ascii="Segoe UI" w:hAnsi="Segoe UI" w:cs="Segoe UI"/>
          <w:sz w:val="18"/>
          <w:szCs w:val="18"/>
        </w:rPr>
        <w:t>Hazan</w:t>
      </w:r>
      <w:proofErr w:type="spellEnd"/>
      <w:r w:rsidRPr="002224FA">
        <w:rPr>
          <w:rFonts w:ascii="Segoe UI" w:hAnsi="Segoe UI" w:cs="Segoe UI"/>
          <w:sz w:val="18"/>
          <w:szCs w:val="18"/>
        </w:rPr>
        <w:t xml:space="preserve">, Benny </w:t>
      </w:r>
      <w:proofErr w:type="spellStart"/>
      <w:r w:rsidRPr="002224FA">
        <w:rPr>
          <w:rFonts w:ascii="Segoe UI" w:hAnsi="Segoe UI" w:cs="Segoe UI"/>
          <w:sz w:val="18"/>
          <w:szCs w:val="18"/>
        </w:rPr>
        <w:t>Chor</w:t>
      </w:r>
      <w:proofErr w:type="spellEnd"/>
      <w:r w:rsidRPr="002224FA">
        <w:rPr>
          <w:rFonts w:ascii="Segoe UI" w:hAnsi="Segoe UI" w:cs="Segoe UI"/>
          <w:sz w:val="18"/>
          <w:szCs w:val="18"/>
        </w:rPr>
        <w:t xml:space="preserve">, Ron Y Pinter and </w:t>
      </w:r>
      <w:proofErr w:type="spellStart"/>
      <w:r w:rsidRPr="002224FA">
        <w:rPr>
          <w:rFonts w:ascii="Segoe UI" w:hAnsi="Segoe UI" w:cs="Segoe UI"/>
          <w:sz w:val="18"/>
          <w:szCs w:val="18"/>
        </w:rPr>
        <w:t>Yona</w:t>
      </w:r>
      <w:proofErr w:type="spellEnd"/>
      <w:r w:rsidRPr="002224F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2224FA">
        <w:rPr>
          <w:rFonts w:ascii="Segoe UI" w:hAnsi="Segoe UI" w:cs="Segoe UI"/>
          <w:sz w:val="18"/>
          <w:szCs w:val="18"/>
        </w:rPr>
        <w:t>Kassir</w:t>
      </w:r>
      <w:proofErr w:type="spellEnd"/>
      <w:r w:rsidRPr="002224FA">
        <w:rPr>
          <w:rFonts w:ascii="Segoe UI" w:hAnsi="Segoe UI" w:cs="Segoe UI"/>
          <w:sz w:val="18"/>
          <w:szCs w:val="18"/>
        </w:rPr>
        <w:t>, "The effective application of a discrete transition model to explore cell-cycle regulation in yeast", BMC Research Notes 2013, 6:311.</w:t>
      </w:r>
      <w:bookmarkStart w:id="2" w:name="_ENREF_10"/>
      <w:bookmarkEnd w:id="1"/>
    </w:p>
    <w:p w:rsidR="002224FA" w:rsidRPr="00C61939" w:rsidRDefault="006F0CC1" w:rsidP="00C61939">
      <w:pPr>
        <w:pStyle w:val="ListParagraph"/>
        <w:numPr>
          <w:ilvl w:val="0"/>
          <w:numId w:val="1"/>
        </w:numPr>
        <w:bidi w:val="0"/>
        <w:ind w:left="426"/>
        <w:rPr>
          <w:rFonts w:ascii="Segoe UI" w:hAnsi="Segoe UI" w:cs="Segoe UI"/>
          <w:sz w:val="18"/>
          <w:szCs w:val="18"/>
        </w:rPr>
      </w:pPr>
      <w:r w:rsidRPr="006F0CC1">
        <w:rPr>
          <w:rFonts w:ascii="Segoe UI" w:hAnsi="Segoe UI" w:cs="Segoe UI"/>
          <w:sz w:val="18"/>
          <w:szCs w:val="18"/>
        </w:rPr>
        <w:t xml:space="preserve">Nicholson, W.L. and B. Galeano, </w:t>
      </w:r>
      <w:r w:rsidRPr="006F0CC1">
        <w:rPr>
          <w:rFonts w:ascii="Segoe UI" w:hAnsi="Segoe UI" w:cs="Segoe UI"/>
          <w:i/>
          <w:sz w:val="18"/>
          <w:szCs w:val="18"/>
        </w:rPr>
        <w:t>UV resistance of Bacillus anthracis spores revisited: validation of Bacillus subtilis spores as UV surrogates for spores of B. anthracis Sterne.</w:t>
      </w:r>
      <w:r w:rsidRPr="006F0CC1">
        <w:rPr>
          <w:rFonts w:ascii="Segoe UI" w:hAnsi="Segoe UI" w:cs="Segoe UI"/>
          <w:sz w:val="18"/>
          <w:szCs w:val="18"/>
        </w:rPr>
        <w:t xml:space="preserve"> Appl Environ Microbiol, 2003. </w:t>
      </w:r>
      <w:r w:rsidRPr="006F0CC1">
        <w:rPr>
          <w:rFonts w:ascii="Segoe UI" w:hAnsi="Segoe UI" w:cs="Segoe UI"/>
          <w:bCs/>
          <w:sz w:val="18"/>
          <w:szCs w:val="18"/>
        </w:rPr>
        <w:t>69</w:t>
      </w:r>
      <w:r w:rsidRPr="006F0CC1">
        <w:rPr>
          <w:rFonts w:ascii="Segoe UI" w:hAnsi="Segoe UI" w:cs="Segoe UI"/>
          <w:sz w:val="18"/>
          <w:szCs w:val="18"/>
        </w:rPr>
        <w:t>(2): p. 1327-30.</w:t>
      </w:r>
      <w:bookmarkEnd w:id="2"/>
    </w:p>
    <w:p w:rsidR="002224FA" w:rsidRPr="005A7F25" w:rsidRDefault="002224FA" w:rsidP="002224FA">
      <w:pPr>
        <w:bidi w:val="0"/>
        <w:spacing w:line="360" w:lineRule="auto"/>
        <w:ind w:right="-58" w:firstLine="360"/>
        <w:jc w:val="both"/>
        <w:rPr>
          <w:rFonts w:asciiTheme="majorBidi" w:hAnsiTheme="majorBidi" w:cstheme="majorBidi"/>
        </w:rPr>
      </w:pPr>
    </w:p>
    <w:sectPr w:rsidR="002224FA" w:rsidRPr="005A7F25" w:rsidSect="0083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F"/>
    <w:multiLevelType w:val="hybridMultilevel"/>
    <w:tmpl w:val="B796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307"/>
    <w:rsid w:val="000E13F5"/>
    <w:rsid w:val="00206303"/>
    <w:rsid w:val="002224FA"/>
    <w:rsid w:val="0028577C"/>
    <w:rsid w:val="003132B3"/>
    <w:rsid w:val="00316AC0"/>
    <w:rsid w:val="003246F3"/>
    <w:rsid w:val="00327737"/>
    <w:rsid w:val="00360362"/>
    <w:rsid w:val="003E7B80"/>
    <w:rsid w:val="004531B9"/>
    <w:rsid w:val="004A199C"/>
    <w:rsid w:val="004A3377"/>
    <w:rsid w:val="00576883"/>
    <w:rsid w:val="005A7F25"/>
    <w:rsid w:val="006C476B"/>
    <w:rsid w:val="006D5FE8"/>
    <w:rsid w:val="006F0CC1"/>
    <w:rsid w:val="007061E4"/>
    <w:rsid w:val="00716F35"/>
    <w:rsid w:val="00727A1F"/>
    <w:rsid w:val="007641F4"/>
    <w:rsid w:val="00833C2D"/>
    <w:rsid w:val="008515DB"/>
    <w:rsid w:val="008A52F6"/>
    <w:rsid w:val="008D3533"/>
    <w:rsid w:val="00907E20"/>
    <w:rsid w:val="00957751"/>
    <w:rsid w:val="009B225F"/>
    <w:rsid w:val="009B46E0"/>
    <w:rsid w:val="009C103C"/>
    <w:rsid w:val="00A513AF"/>
    <w:rsid w:val="00A64E79"/>
    <w:rsid w:val="00B3496E"/>
    <w:rsid w:val="00BD0271"/>
    <w:rsid w:val="00BF31B5"/>
    <w:rsid w:val="00C61939"/>
    <w:rsid w:val="00C9589C"/>
    <w:rsid w:val="00CE0CD1"/>
    <w:rsid w:val="00D12307"/>
    <w:rsid w:val="00DB7306"/>
    <w:rsid w:val="00E57B3B"/>
    <w:rsid w:val="00EA3E9C"/>
    <w:rsid w:val="00F1282B"/>
    <w:rsid w:val="00FB23E6"/>
    <w:rsid w:val="00FB5715"/>
    <w:rsid w:val="00FD1DC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224FA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6F0CC1"/>
    <w:pPr>
      <w:bidi w:val="0"/>
      <w:spacing w:after="0" w:line="240" w:lineRule="auto"/>
    </w:pPr>
    <w:rPr>
      <w:rFonts w:eastAsiaTheme="minorHAnsi" w:cstheme="minorBidi"/>
      <w:noProof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6F0CC1"/>
    <w:rPr>
      <w:rFonts w:ascii="Calibri" w:hAnsi="Calibri"/>
      <w:noProof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C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46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4ls.wikid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709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Amir</cp:lastModifiedBy>
  <cp:revision>19</cp:revision>
  <dcterms:created xsi:type="dcterms:W3CDTF">2014-08-25T08:10:00Z</dcterms:created>
  <dcterms:modified xsi:type="dcterms:W3CDTF">2014-09-17T06:15:00Z</dcterms:modified>
</cp:coreProperties>
</file>