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F111" w14:textId="21671693" w:rsidR="008B772B" w:rsidRPr="009B78B6" w:rsidRDefault="009B78B6" w:rsidP="008B772B">
      <w:pPr>
        <w:spacing w:line="480" w:lineRule="auto"/>
        <w:jc w:val="center"/>
        <w:rPr>
          <w:rFonts w:ascii="Arial" w:hAnsi="Arial" w:cs="Arial"/>
          <w:b/>
          <w:sz w:val="40"/>
        </w:rPr>
      </w:pPr>
      <w:proofErr w:type="spellStart"/>
      <w:r w:rsidRPr="009B78B6">
        <w:rPr>
          <w:rFonts w:ascii="Arial" w:hAnsi="Arial" w:cs="Arial"/>
          <w:b/>
          <w:sz w:val="40"/>
        </w:rPr>
        <w:t>ChIP</w:t>
      </w:r>
      <w:proofErr w:type="spellEnd"/>
      <w:r w:rsidRPr="009B78B6">
        <w:rPr>
          <w:rFonts w:ascii="Arial" w:hAnsi="Arial" w:cs="Arial"/>
          <w:b/>
          <w:sz w:val="40"/>
        </w:rPr>
        <w:t xml:space="preserve">-GSM </w:t>
      </w:r>
      <w:r>
        <w:rPr>
          <w:rFonts w:ascii="Arial" w:hAnsi="Arial" w:cs="Arial"/>
          <w:b/>
          <w:sz w:val="40"/>
        </w:rPr>
        <w:t>workflow</w:t>
      </w:r>
    </w:p>
    <w:p w14:paraId="4C2E96B2" w14:textId="77777777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4C2549">
        <w:rPr>
          <w:rFonts w:ascii="Arial" w:hAnsi="Arial" w:cs="Arial"/>
          <w:b/>
        </w:rPr>
        <w:t>Step 1</w:t>
      </w:r>
      <w:r w:rsidRPr="00D906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We use HOMER (v4.9) to process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>-seq read count profiles (BAM files; aligned to human reference genome hg19) into read tag files where 5’ start locations as well as directions of read tags in each chromosome are stored in an individual file.</w:t>
      </w:r>
    </w:p>
    <w:p w14:paraId="325816C9" w14:textId="77777777" w:rsidR="00B81F64" w:rsidRDefault="00B81F64" w:rsidP="00B81F64">
      <w:pPr>
        <w:spacing w:line="360" w:lineRule="auto"/>
        <w:rPr>
          <w:rFonts w:ascii="Arial" w:hAnsi="Arial" w:cs="Arial"/>
        </w:rPr>
      </w:pPr>
    </w:p>
    <w:p w14:paraId="786EFAFA" w14:textId="2796F700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4C2549">
        <w:rPr>
          <w:rFonts w:ascii="Arial" w:hAnsi="Arial" w:cs="Arial"/>
          <w:b/>
        </w:rPr>
        <w:t>Step 2</w:t>
      </w:r>
      <w:r w:rsidRPr="00D906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We partition </w:t>
      </w:r>
      <w:r w:rsidR="00743C57">
        <w:rPr>
          <w:rFonts w:ascii="Arial" w:hAnsi="Arial" w:cs="Arial"/>
        </w:rPr>
        <w:t>the input genomic segments</w:t>
      </w:r>
      <w:r>
        <w:rPr>
          <w:rFonts w:ascii="Arial" w:hAnsi="Arial" w:cs="Arial"/>
        </w:rPr>
        <w:t xml:space="preserve"> into 500 bps </w:t>
      </w:r>
      <w:r w:rsidR="00743C57">
        <w:rPr>
          <w:rFonts w:ascii="Arial" w:hAnsi="Arial" w:cs="Arial"/>
        </w:rPr>
        <w:t>bins</w:t>
      </w:r>
      <w:r>
        <w:rPr>
          <w:rFonts w:ascii="Arial" w:hAnsi="Arial" w:cs="Arial"/>
        </w:rPr>
        <w:t xml:space="preserve"> (regions less than 500 bps will be round up to 500 bps around the original region center) and count reads uniquely aligned to each segment. </w:t>
      </w:r>
    </w:p>
    <w:p w14:paraId="549F407B" w14:textId="77777777" w:rsidR="00B81F64" w:rsidRDefault="00B81F64" w:rsidP="00B81F64">
      <w:pPr>
        <w:spacing w:line="360" w:lineRule="auto"/>
        <w:rPr>
          <w:rFonts w:ascii="Arial" w:hAnsi="Arial" w:cs="Arial"/>
        </w:rPr>
      </w:pPr>
    </w:p>
    <w:p w14:paraId="7C798BAB" w14:textId="77777777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4C2549">
        <w:rPr>
          <w:rFonts w:ascii="Arial" w:hAnsi="Arial" w:cs="Arial"/>
          <w:b/>
        </w:rPr>
        <w:t>Step 3</w:t>
      </w:r>
      <w:r w:rsidRPr="00D906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We normalize the total number of reads in each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>-seq profile to 10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. This step is necessary and important to eliminate any bias caused by the sequencing depth when we pool multiple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 xml:space="preserve">-seq profiles for a joint analysis. </w:t>
      </w:r>
    </w:p>
    <w:p w14:paraId="5DF008EB" w14:textId="77777777" w:rsidR="00B81F64" w:rsidRDefault="00B81F64" w:rsidP="00B81F64">
      <w:pPr>
        <w:spacing w:line="360" w:lineRule="auto"/>
        <w:rPr>
          <w:rFonts w:ascii="Arial" w:hAnsi="Arial" w:cs="Arial"/>
        </w:rPr>
      </w:pPr>
    </w:p>
    <w:p w14:paraId="5C930B7E" w14:textId="23DC5260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7C0BB8">
        <w:rPr>
          <w:rFonts w:ascii="Arial" w:hAnsi="Arial" w:cs="Arial"/>
          <w:b/>
        </w:rPr>
        <w:t>Step 4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>-GSM can either take a</w:t>
      </w:r>
      <w:r w:rsidR="00743C57">
        <w:rPr>
          <w:rFonts w:ascii="Arial" w:hAnsi="Arial" w:cs="Arial"/>
        </w:rPr>
        <w:t>n input of</w:t>
      </w:r>
      <w:r>
        <w:rPr>
          <w:rFonts w:ascii="Arial" w:hAnsi="Arial" w:cs="Arial"/>
        </w:rPr>
        <w:t xml:space="preserve"> pre-generated </w:t>
      </w:r>
      <w:r w:rsidR="00743C57">
        <w:rPr>
          <w:rFonts w:ascii="Arial" w:hAnsi="Arial" w:cs="Arial"/>
        </w:rPr>
        <w:t xml:space="preserve">TF </w:t>
      </w:r>
      <w:r>
        <w:rPr>
          <w:rFonts w:ascii="Arial" w:hAnsi="Arial" w:cs="Arial"/>
        </w:rPr>
        <w:t xml:space="preserve">modules or automatically identify a set of candidate </w:t>
      </w:r>
      <w:r w:rsidR="00743C57">
        <w:rPr>
          <w:rFonts w:ascii="Arial" w:hAnsi="Arial" w:cs="Arial"/>
        </w:rPr>
        <w:t>modules</w:t>
      </w:r>
      <w:r>
        <w:rPr>
          <w:rFonts w:ascii="Arial" w:hAnsi="Arial" w:cs="Arial"/>
        </w:rPr>
        <w:t xml:space="preserve"> based on the </w:t>
      </w:r>
      <w:r w:rsidR="00743C57">
        <w:rPr>
          <w:rFonts w:ascii="Arial" w:hAnsi="Arial" w:cs="Arial"/>
        </w:rPr>
        <w:t xml:space="preserve">given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 xml:space="preserve">-seq data. </w:t>
      </w:r>
    </w:p>
    <w:p w14:paraId="102CBEBD" w14:textId="77777777" w:rsidR="00B81F64" w:rsidRDefault="00B81F64" w:rsidP="00B81F64">
      <w:pPr>
        <w:spacing w:line="360" w:lineRule="auto"/>
        <w:rPr>
          <w:rFonts w:ascii="Arial" w:hAnsi="Arial" w:cs="Arial"/>
        </w:rPr>
      </w:pPr>
    </w:p>
    <w:p w14:paraId="1F9E0399" w14:textId="004E8DCB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4C2549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>5</w:t>
      </w:r>
      <w:r w:rsidRPr="00D906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We initiate the model by assigning possible </w:t>
      </w:r>
      <w:r w:rsidR="00743C57">
        <w:rPr>
          <w:rFonts w:ascii="Arial" w:hAnsi="Arial" w:cs="Arial"/>
        </w:rPr>
        <w:t>modules</w:t>
      </w:r>
      <w:r>
        <w:rPr>
          <w:rFonts w:ascii="Arial" w:hAnsi="Arial" w:cs="Arial"/>
        </w:rPr>
        <w:t xml:space="preserve"> to each region. Then, based on the read counts, we </w:t>
      </w:r>
      <w:r w:rsidRPr="00D906D8">
        <w:rPr>
          <w:rFonts w:ascii="Arial" w:hAnsi="Arial" w:cs="Arial"/>
        </w:rPr>
        <w:t xml:space="preserve">determine </w:t>
      </w:r>
      <w:r>
        <w:rPr>
          <w:rFonts w:ascii="Arial" w:hAnsi="Arial" w:cs="Arial"/>
        </w:rPr>
        <w:t xml:space="preserve">regions potentially with or without bindings of each TF. For example, a region with more than 10 reads or 2 folds to the control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 xml:space="preserve">-seq profile is likely </w:t>
      </w:r>
      <w:r w:rsidR="00743C57">
        <w:rPr>
          <w:rFonts w:ascii="Arial" w:hAnsi="Arial" w:cs="Arial"/>
        </w:rPr>
        <w:t>a TF-bound region</w:t>
      </w:r>
      <w:r>
        <w:rPr>
          <w:rFonts w:ascii="Arial" w:hAnsi="Arial" w:cs="Arial"/>
        </w:rPr>
        <w:t xml:space="preserve"> (a foreground region); otherwise, it is a background region. We roughly estimate the total number of reads sequenced from </w:t>
      </w:r>
      <w:r w:rsidR="00743C57">
        <w:rPr>
          <w:rFonts w:ascii="Arial" w:hAnsi="Arial" w:cs="Arial"/>
        </w:rPr>
        <w:t>TF-bound</w:t>
      </w:r>
      <w:r w:rsidRPr="00D90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D906D8">
        <w:rPr>
          <w:rFonts w:ascii="Arial" w:hAnsi="Arial" w:cs="Arial"/>
        </w:rPr>
        <w:t xml:space="preserve"> background regions</w:t>
      </w:r>
      <w:r>
        <w:rPr>
          <w:rFonts w:ascii="Arial" w:hAnsi="Arial" w:cs="Arial"/>
        </w:rPr>
        <w:t xml:space="preserve">. After that, we process </w:t>
      </w:r>
      <w:r w:rsidR="00743C57">
        <w:rPr>
          <w:rFonts w:ascii="Arial" w:hAnsi="Arial" w:cs="Arial"/>
        </w:rPr>
        <w:t>these two types of</w:t>
      </w:r>
      <w:r>
        <w:rPr>
          <w:rFonts w:ascii="Arial" w:hAnsi="Arial" w:cs="Arial"/>
        </w:rPr>
        <w:t xml:space="preserve"> regions separately as we assume their read counts follow </w:t>
      </w:r>
      <w:r w:rsidR="00743C57">
        <w:rPr>
          <w:rFonts w:ascii="Arial" w:hAnsi="Arial" w:cs="Arial"/>
        </w:rPr>
        <w:t>distinct</w:t>
      </w:r>
      <w:r>
        <w:rPr>
          <w:rFonts w:ascii="Arial" w:hAnsi="Arial" w:cs="Arial"/>
        </w:rPr>
        <w:t xml:space="preserve"> distributions. </w:t>
      </w:r>
    </w:p>
    <w:p w14:paraId="0BFCBB22" w14:textId="77777777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</w:p>
    <w:p w14:paraId="79A3C3D1" w14:textId="38F6E624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6625E5">
        <w:rPr>
          <w:rFonts w:ascii="Arial" w:hAnsi="Arial" w:cs="Arial"/>
          <w:b/>
        </w:rPr>
        <w:t>Step 6</w:t>
      </w:r>
      <w:r w:rsidRPr="006625E5">
        <w:rPr>
          <w:rFonts w:ascii="Arial" w:hAnsi="Arial" w:cs="Arial"/>
        </w:rPr>
        <w:t>:</w:t>
      </w:r>
      <w:r w:rsidRPr="00D906D8">
        <w:rPr>
          <w:rFonts w:ascii="Arial" w:hAnsi="Arial" w:cs="Arial"/>
        </w:rPr>
        <w:t xml:space="preserve"> </w:t>
      </w:r>
      <w:r w:rsidR="00743C57">
        <w:rPr>
          <w:rFonts w:ascii="Arial" w:hAnsi="Arial" w:cs="Arial"/>
        </w:rPr>
        <w:t>W</w:t>
      </w:r>
      <w:r>
        <w:rPr>
          <w:rFonts w:ascii="Arial" w:hAnsi="Arial" w:cs="Arial"/>
        </w:rPr>
        <w:t>e calculate</w:t>
      </w:r>
      <w:r w:rsidRPr="00D906D8">
        <w:rPr>
          <w:rFonts w:ascii="Arial" w:hAnsi="Arial" w:cs="Arial"/>
        </w:rPr>
        <w:t xml:space="preserve"> a weight for each </w:t>
      </w:r>
      <w:r w:rsidR="00743C57">
        <w:rPr>
          <w:rFonts w:ascii="Arial" w:hAnsi="Arial" w:cs="Arial"/>
        </w:rPr>
        <w:t xml:space="preserve">TF-bound </w:t>
      </w:r>
      <w:r>
        <w:rPr>
          <w:rFonts w:ascii="Arial" w:hAnsi="Arial" w:cs="Arial"/>
        </w:rPr>
        <w:t xml:space="preserve">region based on its read count, by assuming a Power-Law distribution. Here, the Power-Law distribution parameters are TF-specific, which can be obtained </w:t>
      </w:r>
      <w:r w:rsidR="00743C57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fitting </w:t>
      </w:r>
      <w:r w:rsidR="00743C5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read count</w:t>
      </w:r>
      <w:r w:rsidR="00743C57">
        <w:rPr>
          <w:rFonts w:ascii="Arial" w:hAnsi="Arial" w:cs="Arial"/>
        </w:rPr>
        <w:t xml:space="preserve"> distribution</w:t>
      </w:r>
      <w:r>
        <w:rPr>
          <w:rFonts w:ascii="Arial" w:hAnsi="Arial" w:cs="Arial"/>
        </w:rPr>
        <w:t xml:space="preserve"> in </w:t>
      </w:r>
      <w:r w:rsidR="00743C5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TF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 xml:space="preserve">-seq profile. We assign reads (the total number is determined in </w:t>
      </w:r>
      <w:r w:rsidRPr="00D50A75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>5)</w:t>
      </w:r>
      <w:r w:rsidRPr="00D50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one by one to all </w:t>
      </w:r>
      <w:r w:rsidR="00743C57">
        <w:rPr>
          <w:rFonts w:ascii="Arial" w:hAnsi="Arial" w:cs="Arial"/>
        </w:rPr>
        <w:t>TF-bound</w:t>
      </w:r>
      <w:r>
        <w:rPr>
          <w:rFonts w:ascii="Arial" w:hAnsi="Arial" w:cs="Arial"/>
        </w:rPr>
        <w:t xml:space="preserve"> regions according to their weights.</w:t>
      </w:r>
    </w:p>
    <w:p w14:paraId="1A9C192C" w14:textId="77777777" w:rsidR="00B81F64" w:rsidRDefault="00B81F64" w:rsidP="00B81F64">
      <w:pPr>
        <w:spacing w:line="360" w:lineRule="auto"/>
        <w:rPr>
          <w:rFonts w:ascii="Arial" w:hAnsi="Arial" w:cs="Arial"/>
        </w:rPr>
      </w:pPr>
    </w:p>
    <w:p w14:paraId="717E645B" w14:textId="7009F08B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D50A75">
        <w:rPr>
          <w:rFonts w:ascii="Arial" w:hAnsi="Arial" w:cs="Arial"/>
          <w:b/>
        </w:rPr>
        <w:lastRenderedPageBreak/>
        <w:t xml:space="preserve">Step </w:t>
      </w:r>
      <w:r>
        <w:rPr>
          <w:rFonts w:ascii="Arial" w:hAnsi="Arial" w:cs="Arial"/>
          <w:b/>
        </w:rPr>
        <w:t>7</w:t>
      </w:r>
      <w:r w:rsidRPr="00D906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For the same TF but</w:t>
      </w:r>
      <w:r w:rsidR="00743C57">
        <w:rPr>
          <w:rFonts w:ascii="Arial" w:hAnsi="Arial" w:cs="Arial"/>
        </w:rPr>
        <w:t xml:space="preserve"> its</w:t>
      </w:r>
      <w:r>
        <w:rPr>
          <w:rFonts w:ascii="Arial" w:hAnsi="Arial" w:cs="Arial"/>
        </w:rPr>
        <w:t xml:space="preserve"> background regions, we calculate</w:t>
      </w:r>
      <w:r w:rsidRPr="00D906D8">
        <w:rPr>
          <w:rFonts w:ascii="Arial" w:hAnsi="Arial" w:cs="Arial"/>
        </w:rPr>
        <w:t xml:space="preserve"> a weight for each </w:t>
      </w:r>
      <w:r>
        <w:rPr>
          <w:rFonts w:ascii="Arial" w:hAnsi="Arial" w:cs="Arial"/>
        </w:rPr>
        <w:t xml:space="preserve">based on its read count and a Gamma distribution assumption. Parameters of this Gamma distribution are obtained by fitting read counts </w:t>
      </w:r>
      <w:r w:rsidR="00743C57">
        <w:rPr>
          <w:rFonts w:ascii="Arial" w:hAnsi="Arial" w:cs="Arial"/>
        </w:rPr>
        <w:t>in the matched</w:t>
      </w:r>
      <w:r>
        <w:rPr>
          <w:rFonts w:ascii="Arial" w:hAnsi="Arial" w:cs="Arial"/>
        </w:rPr>
        <w:t xml:space="preserve"> control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 xml:space="preserve">-seq profile. We assign the remaining read tags in current TF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>-seq profile one by one to background regions according to their weights.</w:t>
      </w:r>
    </w:p>
    <w:p w14:paraId="18DCD9D1" w14:textId="77777777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</w:p>
    <w:p w14:paraId="6B9CE9FC" w14:textId="55BF88A0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D50A75">
        <w:rPr>
          <w:rFonts w:ascii="Arial" w:hAnsi="Arial" w:cs="Arial"/>
          <w:b/>
        </w:rPr>
        <w:t>Step 8</w:t>
      </w:r>
      <w:r w:rsidRPr="00D906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Specially for promoter</w:t>
      </w:r>
      <w:r w:rsidR="00743C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for each TF, we estimate the mean parameter for the Exponential distribution modelling the relative distance of foreground regions to the nearest transcription starting site (TSS), using their genomic locations. </w:t>
      </w:r>
      <w:r w:rsidRPr="00EF2DE4">
        <w:rPr>
          <w:rFonts w:ascii="Arial" w:hAnsi="Arial" w:cs="Arial"/>
          <w:b/>
        </w:rPr>
        <w:t>Steps 5</w:t>
      </w:r>
      <w:r>
        <w:rPr>
          <w:rFonts w:ascii="Arial" w:hAnsi="Arial" w:cs="Arial"/>
          <w:b/>
        </w:rPr>
        <w:t xml:space="preserve"> </w:t>
      </w:r>
      <w:r w:rsidRPr="00EF2DE4">
        <w:rPr>
          <w:rFonts w:ascii="Arial" w:hAnsi="Arial" w:cs="Arial"/>
          <w:b/>
        </w:rPr>
        <w:t>~</w:t>
      </w:r>
      <w:r>
        <w:rPr>
          <w:rFonts w:ascii="Arial" w:hAnsi="Arial" w:cs="Arial"/>
          <w:b/>
        </w:rPr>
        <w:t xml:space="preserve"> </w:t>
      </w:r>
      <w:r w:rsidRPr="00EF2DE4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are repeated for each TF. </w:t>
      </w:r>
    </w:p>
    <w:p w14:paraId="7DC95830" w14:textId="77777777" w:rsidR="00B81F64" w:rsidRDefault="00B81F64" w:rsidP="00B81F64">
      <w:pPr>
        <w:spacing w:line="360" w:lineRule="auto"/>
        <w:rPr>
          <w:rFonts w:ascii="Arial" w:hAnsi="Arial" w:cs="Arial"/>
        </w:rPr>
      </w:pPr>
    </w:p>
    <w:p w14:paraId="30491C27" w14:textId="77777777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841660">
        <w:rPr>
          <w:rFonts w:ascii="Arial" w:hAnsi="Arial" w:cs="Arial"/>
          <w:b/>
        </w:rPr>
        <w:t>Step 9:</w:t>
      </w:r>
      <w:r w:rsidRPr="00D90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estimate the </w:t>
      </w:r>
      <w:r w:rsidRPr="00D906D8">
        <w:rPr>
          <w:rFonts w:ascii="Arial" w:hAnsi="Arial" w:cs="Arial"/>
        </w:rPr>
        <w:t xml:space="preserve">variance </w:t>
      </w:r>
      <w:r>
        <w:rPr>
          <w:rFonts w:ascii="Arial" w:hAnsi="Arial" w:cs="Arial"/>
        </w:rPr>
        <w:t xml:space="preserve">of the residuals between observed and assigned read counts across all segments of all TFs. </w:t>
      </w:r>
    </w:p>
    <w:p w14:paraId="7FC9E19A" w14:textId="77777777" w:rsidR="00B81F64" w:rsidRDefault="00B81F64" w:rsidP="00B81F64">
      <w:pPr>
        <w:spacing w:line="360" w:lineRule="auto"/>
        <w:jc w:val="both"/>
        <w:rPr>
          <w:rFonts w:ascii="Arial" w:hAnsi="Arial" w:cs="Arial"/>
          <w:b/>
        </w:rPr>
      </w:pPr>
    </w:p>
    <w:p w14:paraId="7EE0BE30" w14:textId="14CACEFE" w:rsidR="00B81F64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841660">
        <w:rPr>
          <w:rFonts w:ascii="Arial" w:hAnsi="Arial" w:cs="Arial"/>
          <w:b/>
        </w:rPr>
        <w:t>Step 10:</w:t>
      </w:r>
      <w:r w:rsidRPr="00D90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each region, we calculate a conditional probability for each candidate </w:t>
      </w:r>
      <w:r w:rsidR="00743C57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 given the assigned read counts and </w:t>
      </w:r>
      <w:r w:rsidR="00743C57">
        <w:rPr>
          <w:rFonts w:ascii="Arial" w:hAnsi="Arial" w:cs="Arial"/>
        </w:rPr>
        <w:t>probabilistically</w:t>
      </w:r>
      <w:r>
        <w:rPr>
          <w:rFonts w:ascii="Arial" w:hAnsi="Arial" w:cs="Arial"/>
        </w:rPr>
        <w:t xml:space="preserve"> select a </w:t>
      </w:r>
      <w:r w:rsidR="00743C57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 according to their conditional probability distribution. This current region is classified as a </w:t>
      </w:r>
      <w:r w:rsidR="00743C57">
        <w:rPr>
          <w:rFonts w:ascii="Arial" w:hAnsi="Arial" w:cs="Arial"/>
        </w:rPr>
        <w:t xml:space="preserve">bound </w:t>
      </w:r>
      <w:r>
        <w:rPr>
          <w:rFonts w:ascii="Arial" w:hAnsi="Arial" w:cs="Arial"/>
        </w:rPr>
        <w:t xml:space="preserve">region for TFs within the sampled </w:t>
      </w:r>
      <w:r w:rsidR="00D56A48">
        <w:rPr>
          <w:rFonts w:ascii="Arial" w:hAnsi="Arial" w:cs="Arial"/>
        </w:rPr>
        <w:t>module</w:t>
      </w:r>
      <w:r>
        <w:rPr>
          <w:rFonts w:ascii="Arial" w:hAnsi="Arial" w:cs="Arial"/>
        </w:rPr>
        <w:t xml:space="preserve"> or </w:t>
      </w:r>
      <w:r w:rsidR="00743C57">
        <w:rPr>
          <w:rFonts w:ascii="Arial" w:hAnsi="Arial" w:cs="Arial"/>
        </w:rPr>
        <w:t xml:space="preserve">otherwise </w:t>
      </w:r>
      <w:r>
        <w:rPr>
          <w:rFonts w:ascii="Arial" w:hAnsi="Arial" w:cs="Arial"/>
        </w:rPr>
        <w:t xml:space="preserve">a background region. Results of </w:t>
      </w:r>
      <w:r w:rsidRPr="007C0BB8">
        <w:rPr>
          <w:rFonts w:ascii="Arial" w:hAnsi="Arial" w:cs="Arial"/>
          <w:b/>
        </w:rPr>
        <w:t>Step 10</w:t>
      </w:r>
      <w:r>
        <w:rPr>
          <w:rFonts w:ascii="Arial" w:hAnsi="Arial" w:cs="Arial"/>
        </w:rPr>
        <w:t xml:space="preserve"> are recorded and then brought back to </w:t>
      </w:r>
      <w:r w:rsidRPr="007C0BB8">
        <w:rPr>
          <w:rFonts w:ascii="Arial" w:hAnsi="Arial" w:cs="Arial"/>
          <w:b/>
        </w:rPr>
        <w:t>Step 5</w:t>
      </w:r>
      <w:r>
        <w:rPr>
          <w:rFonts w:ascii="Arial" w:hAnsi="Arial" w:cs="Arial"/>
        </w:rPr>
        <w:t xml:space="preserve"> to </w:t>
      </w:r>
      <w:r w:rsidR="00743C57">
        <w:rPr>
          <w:rFonts w:ascii="Arial" w:hAnsi="Arial" w:cs="Arial"/>
        </w:rPr>
        <w:t>initiate</w:t>
      </w:r>
      <w:r>
        <w:rPr>
          <w:rFonts w:ascii="Arial" w:hAnsi="Arial" w:cs="Arial"/>
        </w:rPr>
        <w:t xml:space="preserve"> the next round of sampling. </w:t>
      </w:r>
    </w:p>
    <w:p w14:paraId="0EED3159" w14:textId="77777777" w:rsidR="00B81F64" w:rsidRDefault="00B81F64" w:rsidP="00B81F64">
      <w:pPr>
        <w:spacing w:line="360" w:lineRule="auto"/>
        <w:rPr>
          <w:rFonts w:ascii="Arial" w:hAnsi="Arial" w:cs="Arial"/>
        </w:rPr>
      </w:pPr>
    </w:p>
    <w:p w14:paraId="3C8AEB30" w14:textId="6811FF56" w:rsidR="00B55249" w:rsidRDefault="00B81F64" w:rsidP="00B81F64">
      <w:pPr>
        <w:spacing w:line="360" w:lineRule="auto"/>
        <w:jc w:val="both"/>
        <w:rPr>
          <w:rFonts w:ascii="Arial" w:hAnsi="Arial" w:cs="Arial"/>
        </w:rPr>
      </w:pPr>
      <w:r w:rsidRPr="00EF2DE4">
        <w:rPr>
          <w:rFonts w:ascii="Arial" w:hAnsi="Arial" w:cs="Arial"/>
        </w:rPr>
        <w:t xml:space="preserve">We run the sampling process until the sampler appears to converge on the equilibrium distribution and then start accumulating samples on </w:t>
      </w:r>
      <w:r w:rsidR="00743C57">
        <w:rPr>
          <w:rFonts w:ascii="Arial" w:hAnsi="Arial" w:cs="Arial"/>
        </w:rPr>
        <w:t>module-region units</w:t>
      </w:r>
      <w:r w:rsidRPr="00EF2D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After collecting enough samples, the sampling frequency of each module-region unit denotes the posterior probability for binding occurrence. </w:t>
      </w:r>
    </w:p>
    <w:p w14:paraId="30143D93" w14:textId="6B26F4E7" w:rsidR="00430034" w:rsidRPr="00B365A9" w:rsidRDefault="00FA76F0" w:rsidP="00335852">
      <w:pPr>
        <w:spacing w:after="200" w:line="276" w:lineRule="auto"/>
        <w:rPr>
          <w:rFonts w:ascii="Arial" w:hAnsi="Arial" w:cs="Arial"/>
        </w:rPr>
      </w:pPr>
      <w:r w:rsidRPr="00095C5F">
        <w:rPr>
          <w:rFonts w:ascii="Arial" w:eastAsiaTheme="minorEastAsia" w:hAnsi="Arial" w:cs="Arial"/>
        </w:rPr>
        <w:fldChar w:fldCharType="begin"/>
      </w:r>
      <w:r w:rsidRPr="00095C5F">
        <w:rPr>
          <w:rFonts w:ascii="Arial" w:hAnsi="Arial" w:cs="Arial"/>
        </w:rPr>
        <w:instrText xml:space="preserve"> ADDIN EN.REFLIST </w:instrText>
      </w:r>
      <w:r w:rsidRPr="00095C5F">
        <w:rPr>
          <w:rFonts w:ascii="Arial" w:eastAsiaTheme="minorEastAsia" w:hAnsi="Arial" w:cs="Arial"/>
        </w:rPr>
        <w:fldChar w:fldCharType="separate"/>
      </w:r>
      <w:r w:rsidRPr="00095C5F">
        <w:rPr>
          <w:rFonts w:ascii="Arial" w:hAnsi="Arial" w:cs="Arial"/>
        </w:rPr>
        <w:fldChar w:fldCharType="end"/>
      </w:r>
    </w:p>
    <w:sectPr w:rsidR="00430034" w:rsidRPr="00B365A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5E546" w14:textId="77777777" w:rsidR="00F62192" w:rsidRDefault="00F62192" w:rsidP="00A33753">
      <w:r>
        <w:separator/>
      </w:r>
    </w:p>
  </w:endnote>
  <w:endnote w:type="continuationSeparator" w:id="0">
    <w:p w14:paraId="1663FE86" w14:textId="77777777" w:rsidR="00F62192" w:rsidRDefault="00F62192" w:rsidP="00A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886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9A643" w14:textId="77777777" w:rsidR="00743C57" w:rsidRDefault="00743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7DC18DA" w14:textId="77777777" w:rsidR="00743C57" w:rsidRDefault="00743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BCD7" w14:textId="77777777" w:rsidR="00F62192" w:rsidRDefault="00F62192" w:rsidP="00A33753">
      <w:r>
        <w:separator/>
      </w:r>
    </w:p>
  </w:footnote>
  <w:footnote w:type="continuationSeparator" w:id="0">
    <w:p w14:paraId="3DF9D94D" w14:textId="77777777" w:rsidR="00F62192" w:rsidRDefault="00F62192" w:rsidP="00A3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71D87"/>
    <w:rsid w:val="00006380"/>
    <w:rsid w:val="000204D4"/>
    <w:rsid w:val="000220D0"/>
    <w:rsid w:val="00024B7C"/>
    <w:rsid w:val="00027DB7"/>
    <w:rsid w:val="00030677"/>
    <w:rsid w:val="000328BB"/>
    <w:rsid w:val="000411E7"/>
    <w:rsid w:val="0004324A"/>
    <w:rsid w:val="00045531"/>
    <w:rsid w:val="00047792"/>
    <w:rsid w:val="000505DE"/>
    <w:rsid w:val="0006079D"/>
    <w:rsid w:val="0006305B"/>
    <w:rsid w:val="000737A7"/>
    <w:rsid w:val="00074DF7"/>
    <w:rsid w:val="00083AF4"/>
    <w:rsid w:val="00083B53"/>
    <w:rsid w:val="000925D2"/>
    <w:rsid w:val="00095243"/>
    <w:rsid w:val="00095296"/>
    <w:rsid w:val="00095C5F"/>
    <w:rsid w:val="00096C73"/>
    <w:rsid w:val="000A2BF9"/>
    <w:rsid w:val="000A3343"/>
    <w:rsid w:val="000B3B09"/>
    <w:rsid w:val="000C4D6B"/>
    <w:rsid w:val="000D07B2"/>
    <w:rsid w:val="000D34FA"/>
    <w:rsid w:val="000D5532"/>
    <w:rsid w:val="000D595C"/>
    <w:rsid w:val="000E2563"/>
    <w:rsid w:val="000E540E"/>
    <w:rsid w:val="000F12F7"/>
    <w:rsid w:val="000F5D79"/>
    <w:rsid w:val="00100EA8"/>
    <w:rsid w:val="00102B38"/>
    <w:rsid w:val="001037B3"/>
    <w:rsid w:val="00103817"/>
    <w:rsid w:val="0011020C"/>
    <w:rsid w:val="001102D2"/>
    <w:rsid w:val="00113328"/>
    <w:rsid w:val="0011699B"/>
    <w:rsid w:val="001251AB"/>
    <w:rsid w:val="00126BDA"/>
    <w:rsid w:val="00132BBE"/>
    <w:rsid w:val="00134BA8"/>
    <w:rsid w:val="0013783E"/>
    <w:rsid w:val="0014238D"/>
    <w:rsid w:val="0014347B"/>
    <w:rsid w:val="00143FC6"/>
    <w:rsid w:val="00145FFC"/>
    <w:rsid w:val="00147DF0"/>
    <w:rsid w:val="001528F9"/>
    <w:rsid w:val="00157EA1"/>
    <w:rsid w:val="001633BC"/>
    <w:rsid w:val="00166BB0"/>
    <w:rsid w:val="00167359"/>
    <w:rsid w:val="00167C09"/>
    <w:rsid w:val="0017096F"/>
    <w:rsid w:val="00171207"/>
    <w:rsid w:val="00174DAC"/>
    <w:rsid w:val="00196BAE"/>
    <w:rsid w:val="00197C3F"/>
    <w:rsid w:val="001A0D15"/>
    <w:rsid w:val="001A5954"/>
    <w:rsid w:val="001A7A3E"/>
    <w:rsid w:val="001C1851"/>
    <w:rsid w:val="001C2876"/>
    <w:rsid w:val="001C28AE"/>
    <w:rsid w:val="001C4C6D"/>
    <w:rsid w:val="001C66DE"/>
    <w:rsid w:val="001D0997"/>
    <w:rsid w:val="001D11C6"/>
    <w:rsid w:val="001D2B19"/>
    <w:rsid w:val="001E2F62"/>
    <w:rsid w:val="001E3365"/>
    <w:rsid w:val="001E7141"/>
    <w:rsid w:val="001F3F45"/>
    <w:rsid w:val="001F5855"/>
    <w:rsid w:val="001F72B7"/>
    <w:rsid w:val="002023BB"/>
    <w:rsid w:val="002162CD"/>
    <w:rsid w:val="0022330B"/>
    <w:rsid w:val="0022654E"/>
    <w:rsid w:val="002300FE"/>
    <w:rsid w:val="00237B19"/>
    <w:rsid w:val="00245D32"/>
    <w:rsid w:val="0024717C"/>
    <w:rsid w:val="00256023"/>
    <w:rsid w:val="00261EBE"/>
    <w:rsid w:val="002625E7"/>
    <w:rsid w:val="00265C88"/>
    <w:rsid w:val="00277D0A"/>
    <w:rsid w:val="002832A0"/>
    <w:rsid w:val="0029276F"/>
    <w:rsid w:val="00295353"/>
    <w:rsid w:val="002A0343"/>
    <w:rsid w:val="002A0755"/>
    <w:rsid w:val="002A6213"/>
    <w:rsid w:val="002B03D4"/>
    <w:rsid w:val="002B36DB"/>
    <w:rsid w:val="002B5913"/>
    <w:rsid w:val="002B7514"/>
    <w:rsid w:val="002B78CC"/>
    <w:rsid w:val="002C6700"/>
    <w:rsid w:val="002D0FDF"/>
    <w:rsid w:val="002D24C1"/>
    <w:rsid w:val="002D27FB"/>
    <w:rsid w:val="002D2EDD"/>
    <w:rsid w:val="002D411E"/>
    <w:rsid w:val="002E44EC"/>
    <w:rsid w:val="002E5D25"/>
    <w:rsid w:val="002F0E05"/>
    <w:rsid w:val="002F46B7"/>
    <w:rsid w:val="002F4FEA"/>
    <w:rsid w:val="002F5BDB"/>
    <w:rsid w:val="00306C7B"/>
    <w:rsid w:val="003074FB"/>
    <w:rsid w:val="00312460"/>
    <w:rsid w:val="00314981"/>
    <w:rsid w:val="003174F9"/>
    <w:rsid w:val="003246AF"/>
    <w:rsid w:val="0032635A"/>
    <w:rsid w:val="00334308"/>
    <w:rsid w:val="00335852"/>
    <w:rsid w:val="00335D2D"/>
    <w:rsid w:val="00336A79"/>
    <w:rsid w:val="00340C0E"/>
    <w:rsid w:val="003500EF"/>
    <w:rsid w:val="00350E7E"/>
    <w:rsid w:val="00360689"/>
    <w:rsid w:val="00361AAE"/>
    <w:rsid w:val="00362BD5"/>
    <w:rsid w:val="0036513C"/>
    <w:rsid w:val="003664F3"/>
    <w:rsid w:val="00367A9C"/>
    <w:rsid w:val="0037022C"/>
    <w:rsid w:val="00370F96"/>
    <w:rsid w:val="00381962"/>
    <w:rsid w:val="00387AEF"/>
    <w:rsid w:val="00395E40"/>
    <w:rsid w:val="0039674F"/>
    <w:rsid w:val="003A00DF"/>
    <w:rsid w:val="003A10CE"/>
    <w:rsid w:val="003A1B9F"/>
    <w:rsid w:val="003A3D0B"/>
    <w:rsid w:val="003B6382"/>
    <w:rsid w:val="003C4B90"/>
    <w:rsid w:val="003C7F67"/>
    <w:rsid w:val="003D1F2B"/>
    <w:rsid w:val="003D45B1"/>
    <w:rsid w:val="003D6103"/>
    <w:rsid w:val="003E0C94"/>
    <w:rsid w:val="003E7A8A"/>
    <w:rsid w:val="003E7E58"/>
    <w:rsid w:val="003F14AB"/>
    <w:rsid w:val="003F76B0"/>
    <w:rsid w:val="00406606"/>
    <w:rsid w:val="00422668"/>
    <w:rsid w:val="00423972"/>
    <w:rsid w:val="0042526B"/>
    <w:rsid w:val="00430034"/>
    <w:rsid w:val="00433453"/>
    <w:rsid w:val="0043582A"/>
    <w:rsid w:val="00436C9C"/>
    <w:rsid w:val="004405E1"/>
    <w:rsid w:val="004427EE"/>
    <w:rsid w:val="0044373A"/>
    <w:rsid w:val="00452A0E"/>
    <w:rsid w:val="0045342D"/>
    <w:rsid w:val="00454457"/>
    <w:rsid w:val="00463119"/>
    <w:rsid w:val="004660F4"/>
    <w:rsid w:val="00466B3A"/>
    <w:rsid w:val="00467479"/>
    <w:rsid w:val="00473767"/>
    <w:rsid w:val="004808AC"/>
    <w:rsid w:val="0048442C"/>
    <w:rsid w:val="00485149"/>
    <w:rsid w:val="0048628C"/>
    <w:rsid w:val="00486B3B"/>
    <w:rsid w:val="00486F75"/>
    <w:rsid w:val="00493FCF"/>
    <w:rsid w:val="00494616"/>
    <w:rsid w:val="00497274"/>
    <w:rsid w:val="004B185A"/>
    <w:rsid w:val="004B4348"/>
    <w:rsid w:val="004B462B"/>
    <w:rsid w:val="004B5062"/>
    <w:rsid w:val="004C16D4"/>
    <w:rsid w:val="004C2549"/>
    <w:rsid w:val="004C5F1A"/>
    <w:rsid w:val="004D1288"/>
    <w:rsid w:val="004D357F"/>
    <w:rsid w:val="004D3C5E"/>
    <w:rsid w:val="004D58E1"/>
    <w:rsid w:val="004D6560"/>
    <w:rsid w:val="004E1519"/>
    <w:rsid w:val="004F1036"/>
    <w:rsid w:val="004F4056"/>
    <w:rsid w:val="004F5A04"/>
    <w:rsid w:val="005016C3"/>
    <w:rsid w:val="00505F1B"/>
    <w:rsid w:val="00513477"/>
    <w:rsid w:val="0051453B"/>
    <w:rsid w:val="00514C2A"/>
    <w:rsid w:val="00525D53"/>
    <w:rsid w:val="00533B0D"/>
    <w:rsid w:val="00535D3E"/>
    <w:rsid w:val="0053655B"/>
    <w:rsid w:val="00553FFE"/>
    <w:rsid w:val="005544E3"/>
    <w:rsid w:val="00556E0F"/>
    <w:rsid w:val="00561672"/>
    <w:rsid w:val="00564BF5"/>
    <w:rsid w:val="00566D43"/>
    <w:rsid w:val="005823B2"/>
    <w:rsid w:val="005826D1"/>
    <w:rsid w:val="00584EF2"/>
    <w:rsid w:val="00585397"/>
    <w:rsid w:val="0059134C"/>
    <w:rsid w:val="00592062"/>
    <w:rsid w:val="00597D9D"/>
    <w:rsid w:val="005A39FF"/>
    <w:rsid w:val="005B49AD"/>
    <w:rsid w:val="005B75C9"/>
    <w:rsid w:val="005C37E0"/>
    <w:rsid w:val="005C3EF3"/>
    <w:rsid w:val="005C5120"/>
    <w:rsid w:val="005C63EB"/>
    <w:rsid w:val="005D39D8"/>
    <w:rsid w:val="005D62D2"/>
    <w:rsid w:val="005E23AF"/>
    <w:rsid w:val="005E3A6D"/>
    <w:rsid w:val="005E3B0A"/>
    <w:rsid w:val="005E56DF"/>
    <w:rsid w:val="005E7E69"/>
    <w:rsid w:val="005F02C3"/>
    <w:rsid w:val="005F2BF1"/>
    <w:rsid w:val="00600D97"/>
    <w:rsid w:val="0060514E"/>
    <w:rsid w:val="00612636"/>
    <w:rsid w:val="006126AB"/>
    <w:rsid w:val="00617FA4"/>
    <w:rsid w:val="00626BCA"/>
    <w:rsid w:val="006317A8"/>
    <w:rsid w:val="006325F8"/>
    <w:rsid w:val="0063535E"/>
    <w:rsid w:val="00640212"/>
    <w:rsid w:val="00643630"/>
    <w:rsid w:val="00650652"/>
    <w:rsid w:val="00651BDB"/>
    <w:rsid w:val="00653887"/>
    <w:rsid w:val="00655555"/>
    <w:rsid w:val="006569A1"/>
    <w:rsid w:val="00661BA3"/>
    <w:rsid w:val="006625E5"/>
    <w:rsid w:val="006658FF"/>
    <w:rsid w:val="00665A22"/>
    <w:rsid w:val="006754CF"/>
    <w:rsid w:val="00685688"/>
    <w:rsid w:val="0068573C"/>
    <w:rsid w:val="006A4D96"/>
    <w:rsid w:val="006A7738"/>
    <w:rsid w:val="006A7BCE"/>
    <w:rsid w:val="006B3CD0"/>
    <w:rsid w:val="006B59AA"/>
    <w:rsid w:val="006C34B7"/>
    <w:rsid w:val="006C404F"/>
    <w:rsid w:val="006D03BB"/>
    <w:rsid w:val="006D0919"/>
    <w:rsid w:val="006D15B7"/>
    <w:rsid w:val="006D2A01"/>
    <w:rsid w:val="006D48B9"/>
    <w:rsid w:val="006D6575"/>
    <w:rsid w:val="006D7E5A"/>
    <w:rsid w:val="006E5185"/>
    <w:rsid w:val="006F5A05"/>
    <w:rsid w:val="00703844"/>
    <w:rsid w:val="007056AB"/>
    <w:rsid w:val="007057DA"/>
    <w:rsid w:val="00706909"/>
    <w:rsid w:val="0071013C"/>
    <w:rsid w:val="007131A3"/>
    <w:rsid w:val="00715F77"/>
    <w:rsid w:val="00715FB9"/>
    <w:rsid w:val="00720A9B"/>
    <w:rsid w:val="0073150A"/>
    <w:rsid w:val="00735BB0"/>
    <w:rsid w:val="00740783"/>
    <w:rsid w:val="00743C57"/>
    <w:rsid w:val="00755A4F"/>
    <w:rsid w:val="0075608C"/>
    <w:rsid w:val="0076168D"/>
    <w:rsid w:val="00774B68"/>
    <w:rsid w:val="00775724"/>
    <w:rsid w:val="00783168"/>
    <w:rsid w:val="00784EF0"/>
    <w:rsid w:val="00785308"/>
    <w:rsid w:val="0078556D"/>
    <w:rsid w:val="00785F79"/>
    <w:rsid w:val="0079235A"/>
    <w:rsid w:val="00792B5D"/>
    <w:rsid w:val="00794120"/>
    <w:rsid w:val="0079575C"/>
    <w:rsid w:val="007A0D33"/>
    <w:rsid w:val="007A1D65"/>
    <w:rsid w:val="007C0BB8"/>
    <w:rsid w:val="007D0925"/>
    <w:rsid w:val="007D1A56"/>
    <w:rsid w:val="007D348C"/>
    <w:rsid w:val="007D40FD"/>
    <w:rsid w:val="007D47D4"/>
    <w:rsid w:val="007E1CDC"/>
    <w:rsid w:val="007F2E8D"/>
    <w:rsid w:val="007F5472"/>
    <w:rsid w:val="00801B93"/>
    <w:rsid w:val="00803DE4"/>
    <w:rsid w:val="00804D19"/>
    <w:rsid w:val="00804F53"/>
    <w:rsid w:val="00806BFB"/>
    <w:rsid w:val="008116B0"/>
    <w:rsid w:val="00817128"/>
    <w:rsid w:val="00820627"/>
    <w:rsid w:val="008223DF"/>
    <w:rsid w:val="00824FAF"/>
    <w:rsid w:val="00831BC3"/>
    <w:rsid w:val="00835482"/>
    <w:rsid w:val="00841660"/>
    <w:rsid w:val="0084474D"/>
    <w:rsid w:val="008465AB"/>
    <w:rsid w:val="008465F2"/>
    <w:rsid w:val="00847083"/>
    <w:rsid w:val="00856210"/>
    <w:rsid w:val="00861FD0"/>
    <w:rsid w:val="00862BE2"/>
    <w:rsid w:val="0087091B"/>
    <w:rsid w:val="00870EC2"/>
    <w:rsid w:val="00872210"/>
    <w:rsid w:val="0087419A"/>
    <w:rsid w:val="00876FD2"/>
    <w:rsid w:val="008935A3"/>
    <w:rsid w:val="00893C9C"/>
    <w:rsid w:val="00897748"/>
    <w:rsid w:val="008A203A"/>
    <w:rsid w:val="008A465E"/>
    <w:rsid w:val="008B409B"/>
    <w:rsid w:val="008B654D"/>
    <w:rsid w:val="008B772B"/>
    <w:rsid w:val="008C0028"/>
    <w:rsid w:val="008D5FC9"/>
    <w:rsid w:val="008E00C5"/>
    <w:rsid w:val="008E027F"/>
    <w:rsid w:val="008E6447"/>
    <w:rsid w:val="008F2062"/>
    <w:rsid w:val="008F22E9"/>
    <w:rsid w:val="008F491C"/>
    <w:rsid w:val="008F5EDB"/>
    <w:rsid w:val="00901A46"/>
    <w:rsid w:val="00901F6A"/>
    <w:rsid w:val="00904C8C"/>
    <w:rsid w:val="009055A1"/>
    <w:rsid w:val="00916528"/>
    <w:rsid w:val="009209A2"/>
    <w:rsid w:val="0092722E"/>
    <w:rsid w:val="009277B9"/>
    <w:rsid w:val="00935C49"/>
    <w:rsid w:val="00945A1D"/>
    <w:rsid w:val="00951275"/>
    <w:rsid w:val="00957A46"/>
    <w:rsid w:val="0096433C"/>
    <w:rsid w:val="00967B00"/>
    <w:rsid w:val="00973F68"/>
    <w:rsid w:val="00976594"/>
    <w:rsid w:val="0098139D"/>
    <w:rsid w:val="0098398C"/>
    <w:rsid w:val="00984A7A"/>
    <w:rsid w:val="0099390A"/>
    <w:rsid w:val="009952C9"/>
    <w:rsid w:val="00995D6F"/>
    <w:rsid w:val="009A4E00"/>
    <w:rsid w:val="009A5C24"/>
    <w:rsid w:val="009B5758"/>
    <w:rsid w:val="009B5AC5"/>
    <w:rsid w:val="009B6F46"/>
    <w:rsid w:val="009B78B6"/>
    <w:rsid w:val="009C2179"/>
    <w:rsid w:val="009C53F8"/>
    <w:rsid w:val="009D4EBE"/>
    <w:rsid w:val="009D6E8E"/>
    <w:rsid w:val="009E07FE"/>
    <w:rsid w:val="009E08FA"/>
    <w:rsid w:val="009E4B6E"/>
    <w:rsid w:val="009F0677"/>
    <w:rsid w:val="009F2C04"/>
    <w:rsid w:val="00A04119"/>
    <w:rsid w:val="00A13C67"/>
    <w:rsid w:val="00A13EE7"/>
    <w:rsid w:val="00A14187"/>
    <w:rsid w:val="00A1464E"/>
    <w:rsid w:val="00A1577C"/>
    <w:rsid w:val="00A163D9"/>
    <w:rsid w:val="00A16704"/>
    <w:rsid w:val="00A203F1"/>
    <w:rsid w:val="00A20862"/>
    <w:rsid w:val="00A20E2F"/>
    <w:rsid w:val="00A21502"/>
    <w:rsid w:val="00A22364"/>
    <w:rsid w:val="00A2621A"/>
    <w:rsid w:val="00A30CAC"/>
    <w:rsid w:val="00A30FEC"/>
    <w:rsid w:val="00A3156B"/>
    <w:rsid w:val="00A33753"/>
    <w:rsid w:val="00A341D7"/>
    <w:rsid w:val="00A3754F"/>
    <w:rsid w:val="00A41B08"/>
    <w:rsid w:val="00A43537"/>
    <w:rsid w:val="00A4471E"/>
    <w:rsid w:val="00A4754C"/>
    <w:rsid w:val="00A51FD8"/>
    <w:rsid w:val="00A56F78"/>
    <w:rsid w:val="00A752AD"/>
    <w:rsid w:val="00A80161"/>
    <w:rsid w:val="00A840A3"/>
    <w:rsid w:val="00A8567F"/>
    <w:rsid w:val="00A85D01"/>
    <w:rsid w:val="00A90D9E"/>
    <w:rsid w:val="00A96804"/>
    <w:rsid w:val="00A97DE8"/>
    <w:rsid w:val="00AA407D"/>
    <w:rsid w:val="00AA452E"/>
    <w:rsid w:val="00AA5CEC"/>
    <w:rsid w:val="00AA7CC1"/>
    <w:rsid w:val="00AA7E23"/>
    <w:rsid w:val="00AB2D4C"/>
    <w:rsid w:val="00AB3779"/>
    <w:rsid w:val="00AC0318"/>
    <w:rsid w:val="00AC4B04"/>
    <w:rsid w:val="00AD2ECE"/>
    <w:rsid w:val="00AD325F"/>
    <w:rsid w:val="00AD5168"/>
    <w:rsid w:val="00AE6B4F"/>
    <w:rsid w:val="00AE7CFD"/>
    <w:rsid w:val="00AF09F4"/>
    <w:rsid w:val="00AF0D74"/>
    <w:rsid w:val="00AF21D0"/>
    <w:rsid w:val="00AF4A99"/>
    <w:rsid w:val="00AF53A8"/>
    <w:rsid w:val="00AF762F"/>
    <w:rsid w:val="00B001EF"/>
    <w:rsid w:val="00B01259"/>
    <w:rsid w:val="00B0254C"/>
    <w:rsid w:val="00B042BE"/>
    <w:rsid w:val="00B11D72"/>
    <w:rsid w:val="00B155F5"/>
    <w:rsid w:val="00B17090"/>
    <w:rsid w:val="00B24C54"/>
    <w:rsid w:val="00B32E33"/>
    <w:rsid w:val="00B365A9"/>
    <w:rsid w:val="00B55249"/>
    <w:rsid w:val="00B66CC8"/>
    <w:rsid w:val="00B7736A"/>
    <w:rsid w:val="00B81F64"/>
    <w:rsid w:val="00B91EBB"/>
    <w:rsid w:val="00B9247F"/>
    <w:rsid w:val="00B924B0"/>
    <w:rsid w:val="00B9485F"/>
    <w:rsid w:val="00B95309"/>
    <w:rsid w:val="00B969D8"/>
    <w:rsid w:val="00BA1364"/>
    <w:rsid w:val="00BA5F8C"/>
    <w:rsid w:val="00BB3A94"/>
    <w:rsid w:val="00BB3B5E"/>
    <w:rsid w:val="00BB48A4"/>
    <w:rsid w:val="00BB582F"/>
    <w:rsid w:val="00BB7449"/>
    <w:rsid w:val="00BC29BC"/>
    <w:rsid w:val="00BC6F65"/>
    <w:rsid w:val="00BC7324"/>
    <w:rsid w:val="00BD38B9"/>
    <w:rsid w:val="00BD4843"/>
    <w:rsid w:val="00BD7268"/>
    <w:rsid w:val="00BF1BA8"/>
    <w:rsid w:val="00BF3117"/>
    <w:rsid w:val="00BF3D76"/>
    <w:rsid w:val="00BF4102"/>
    <w:rsid w:val="00BF49BA"/>
    <w:rsid w:val="00BF5DF2"/>
    <w:rsid w:val="00BF6505"/>
    <w:rsid w:val="00C00FCE"/>
    <w:rsid w:val="00C02FFD"/>
    <w:rsid w:val="00C060AB"/>
    <w:rsid w:val="00C1070A"/>
    <w:rsid w:val="00C12767"/>
    <w:rsid w:val="00C12D0C"/>
    <w:rsid w:val="00C172F5"/>
    <w:rsid w:val="00C20CD2"/>
    <w:rsid w:val="00C24C17"/>
    <w:rsid w:val="00C33350"/>
    <w:rsid w:val="00C4137E"/>
    <w:rsid w:val="00C4229B"/>
    <w:rsid w:val="00C44A6D"/>
    <w:rsid w:val="00C4639E"/>
    <w:rsid w:val="00C5190C"/>
    <w:rsid w:val="00C53477"/>
    <w:rsid w:val="00C54AAE"/>
    <w:rsid w:val="00C62E16"/>
    <w:rsid w:val="00C65431"/>
    <w:rsid w:val="00C71D87"/>
    <w:rsid w:val="00C72D22"/>
    <w:rsid w:val="00C84954"/>
    <w:rsid w:val="00C9161D"/>
    <w:rsid w:val="00C9603A"/>
    <w:rsid w:val="00CA3B0D"/>
    <w:rsid w:val="00CA4070"/>
    <w:rsid w:val="00CB1E60"/>
    <w:rsid w:val="00CB235D"/>
    <w:rsid w:val="00CB2B24"/>
    <w:rsid w:val="00CB54DA"/>
    <w:rsid w:val="00CC37DE"/>
    <w:rsid w:val="00CC7FC3"/>
    <w:rsid w:val="00CD045C"/>
    <w:rsid w:val="00CD2A2A"/>
    <w:rsid w:val="00CD5D99"/>
    <w:rsid w:val="00CE26F1"/>
    <w:rsid w:val="00CF51D6"/>
    <w:rsid w:val="00CF7B45"/>
    <w:rsid w:val="00D04A07"/>
    <w:rsid w:val="00D10F03"/>
    <w:rsid w:val="00D11A20"/>
    <w:rsid w:val="00D14286"/>
    <w:rsid w:val="00D22B56"/>
    <w:rsid w:val="00D24A17"/>
    <w:rsid w:val="00D2774D"/>
    <w:rsid w:val="00D31191"/>
    <w:rsid w:val="00D31944"/>
    <w:rsid w:val="00D45D0C"/>
    <w:rsid w:val="00D468EE"/>
    <w:rsid w:val="00D472A1"/>
    <w:rsid w:val="00D50450"/>
    <w:rsid w:val="00D50A75"/>
    <w:rsid w:val="00D56A48"/>
    <w:rsid w:val="00D6720B"/>
    <w:rsid w:val="00D67BFE"/>
    <w:rsid w:val="00D75A28"/>
    <w:rsid w:val="00D776B8"/>
    <w:rsid w:val="00D858B3"/>
    <w:rsid w:val="00D85E23"/>
    <w:rsid w:val="00D906D8"/>
    <w:rsid w:val="00D92D1F"/>
    <w:rsid w:val="00D92D9A"/>
    <w:rsid w:val="00D93E51"/>
    <w:rsid w:val="00D94BD1"/>
    <w:rsid w:val="00DA634C"/>
    <w:rsid w:val="00DA671C"/>
    <w:rsid w:val="00DB39AF"/>
    <w:rsid w:val="00DB514C"/>
    <w:rsid w:val="00DD0084"/>
    <w:rsid w:val="00DD0A17"/>
    <w:rsid w:val="00DD5747"/>
    <w:rsid w:val="00DE178A"/>
    <w:rsid w:val="00DE641A"/>
    <w:rsid w:val="00DE6B6A"/>
    <w:rsid w:val="00DF0FCF"/>
    <w:rsid w:val="00DF1970"/>
    <w:rsid w:val="00DF2628"/>
    <w:rsid w:val="00DF2E45"/>
    <w:rsid w:val="00DF7606"/>
    <w:rsid w:val="00E01911"/>
    <w:rsid w:val="00E11479"/>
    <w:rsid w:val="00E145BD"/>
    <w:rsid w:val="00E170A1"/>
    <w:rsid w:val="00E24BE5"/>
    <w:rsid w:val="00E274F9"/>
    <w:rsid w:val="00E2759D"/>
    <w:rsid w:val="00E30353"/>
    <w:rsid w:val="00E35884"/>
    <w:rsid w:val="00E36A55"/>
    <w:rsid w:val="00E377B2"/>
    <w:rsid w:val="00E44957"/>
    <w:rsid w:val="00E47BAA"/>
    <w:rsid w:val="00E66126"/>
    <w:rsid w:val="00E70803"/>
    <w:rsid w:val="00E71804"/>
    <w:rsid w:val="00E74541"/>
    <w:rsid w:val="00E80F86"/>
    <w:rsid w:val="00E821DF"/>
    <w:rsid w:val="00E826B9"/>
    <w:rsid w:val="00E84C2A"/>
    <w:rsid w:val="00E8680E"/>
    <w:rsid w:val="00E87BC5"/>
    <w:rsid w:val="00E90933"/>
    <w:rsid w:val="00E95DA2"/>
    <w:rsid w:val="00EA3B1E"/>
    <w:rsid w:val="00EA5D0F"/>
    <w:rsid w:val="00EA6451"/>
    <w:rsid w:val="00EA6B98"/>
    <w:rsid w:val="00EB6008"/>
    <w:rsid w:val="00EB6E26"/>
    <w:rsid w:val="00EB704B"/>
    <w:rsid w:val="00EC1215"/>
    <w:rsid w:val="00EC7BC5"/>
    <w:rsid w:val="00EE3E3A"/>
    <w:rsid w:val="00EF2DE4"/>
    <w:rsid w:val="00EF493E"/>
    <w:rsid w:val="00EF5305"/>
    <w:rsid w:val="00F01A66"/>
    <w:rsid w:val="00F0552A"/>
    <w:rsid w:val="00F05A64"/>
    <w:rsid w:val="00F1435A"/>
    <w:rsid w:val="00F178D9"/>
    <w:rsid w:val="00F21224"/>
    <w:rsid w:val="00F21562"/>
    <w:rsid w:val="00F258CF"/>
    <w:rsid w:val="00F36962"/>
    <w:rsid w:val="00F43370"/>
    <w:rsid w:val="00F45050"/>
    <w:rsid w:val="00F51AFE"/>
    <w:rsid w:val="00F613D5"/>
    <w:rsid w:val="00F62192"/>
    <w:rsid w:val="00F6284C"/>
    <w:rsid w:val="00F64886"/>
    <w:rsid w:val="00F663FE"/>
    <w:rsid w:val="00F676CF"/>
    <w:rsid w:val="00F803CE"/>
    <w:rsid w:val="00F86F9F"/>
    <w:rsid w:val="00F87A3B"/>
    <w:rsid w:val="00F903DF"/>
    <w:rsid w:val="00F94015"/>
    <w:rsid w:val="00F96C58"/>
    <w:rsid w:val="00F978AB"/>
    <w:rsid w:val="00F97C37"/>
    <w:rsid w:val="00FA71C9"/>
    <w:rsid w:val="00FA76F0"/>
    <w:rsid w:val="00FB03BE"/>
    <w:rsid w:val="00FB09B3"/>
    <w:rsid w:val="00FC20AF"/>
    <w:rsid w:val="00FC3D6B"/>
    <w:rsid w:val="00FD000B"/>
    <w:rsid w:val="00FD1976"/>
    <w:rsid w:val="00FD2802"/>
    <w:rsid w:val="00FD4626"/>
    <w:rsid w:val="00FD5612"/>
    <w:rsid w:val="00FD69FF"/>
    <w:rsid w:val="00FE048F"/>
    <w:rsid w:val="00FE1748"/>
    <w:rsid w:val="00FE3E86"/>
    <w:rsid w:val="00FE4154"/>
    <w:rsid w:val="00FE4E64"/>
    <w:rsid w:val="00FE55DF"/>
    <w:rsid w:val="00FE66CE"/>
    <w:rsid w:val="00FE7D29"/>
    <w:rsid w:val="00FF209C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6D88"/>
  <w15:docId w15:val="{5912966F-06BA-674A-9F9E-2E157C4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5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B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E55D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F2E45"/>
    <w:pPr>
      <w:tabs>
        <w:tab w:val="right" w:leader="dot" w:pos="9350"/>
      </w:tabs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55D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E55D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75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3753"/>
  </w:style>
  <w:style w:type="paragraph" w:styleId="Footer">
    <w:name w:val="footer"/>
    <w:basedOn w:val="Normal"/>
    <w:link w:val="FooterChar"/>
    <w:uiPriority w:val="99"/>
    <w:unhideWhenUsed/>
    <w:rsid w:val="00A3375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3753"/>
  </w:style>
  <w:style w:type="paragraph" w:styleId="DocumentMap">
    <w:name w:val="Document Map"/>
    <w:basedOn w:val="Normal"/>
    <w:link w:val="DocumentMapChar"/>
    <w:uiPriority w:val="99"/>
    <w:semiHidden/>
    <w:unhideWhenUsed/>
    <w:rsid w:val="00C12D0C"/>
    <w:rPr>
      <w:rFonts w:eastAsiaTheme="minorEastAsi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2D0C"/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rsid w:val="005544E3"/>
    <w:pPr>
      <w:spacing w:line="276" w:lineRule="auto"/>
      <w:jc w:val="center"/>
    </w:pPr>
    <w:rPr>
      <w:rFonts w:ascii="Calibri" w:eastAsiaTheme="minorEastAsia" w:hAnsi="Calibri" w:cs="Calibri"/>
      <w:sz w:val="22"/>
      <w:szCs w:val="22"/>
    </w:rPr>
  </w:style>
  <w:style w:type="paragraph" w:customStyle="1" w:styleId="EndNoteBibliography">
    <w:name w:val="EndNote Bibliography"/>
    <w:basedOn w:val="Normal"/>
    <w:rsid w:val="005544E3"/>
    <w:pPr>
      <w:spacing w:after="200"/>
    </w:pPr>
    <w:rPr>
      <w:rFonts w:ascii="Calibri" w:eastAsiaTheme="minorEastAsia" w:hAnsi="Calibri" w:cs="Calibri"/>
      <w:sz w:val="22"/>
      <w:szCs w:val="22"/>
    </w:rPr>
  </w:style>
  <w:style w:type="paragraph" w:customStyle="1" w:styleId="p1">
    <w:name w:val="p1"/>
    <w:basedOn w:val="Normal"/>
    <w:rsid w:val="00785308"/>
    <w:rPr>
      <w:rFonts w:ascii="Courier" w:eastAsiaTheme="minorEastAsia" w:hAnsi="Courier"/>
      <w:sz w:val="15"/>
      <w:szCs w:val="15"/>
    </w:rPr>
  </w:style>
  <w:style w:type="character" w:customStyle="1" w:styleId="s1">
    <w:name w:val="s1"/>
    <w:basedOn w:val="DefaultParagraphFont"/>
    <w:rsid w:val="00785308"/>
    <w:rPr>
      <w:color w:val="B245F3"/>
    </w:rPr>
  </w:style>
  <w:style w:type="character" w:customStyle="1" w:styleId="apple-converted-space">
    <w:name w:val="apple-converted-space"/>
    <w:basedOn w:val="DefaultParagraphFont"/>
    <w:rsid w:val="00785308"/>
  </w:style>
  <w:style w:type="character" w:styleId="UnresolvedMention">
    <w:name w:val="Unresolved Mention"/>
    <w:basedOn w:val="DefaultParagraphFont"/>
    <w:uiPriority w:val="99"/>
    <w:semiHidden/>
    <w:unhideWhenUsed/>
    <w:rsid w:val="0075608C"/>
    <w:rPr>
      <w:color w:val="808080"/>
      <w:shd w:val="clear" w:color="auto" w:fill="E6E6E6"/>
    </w:rPr>
  </w:style>
  <w:style w:type="paragraph" w:customStyle="1" w:styleId="para-first">
    <w:name w:val="para-first"/>
    <w:basedOn w:val="Normal"/>
    <w:link w:val="para-firstChar"/>
    <w:qFormat/>
    <w:rsid w:val="00EA3B1E"/>
    <w:pPr>
      <w:spacing w:line="220" w:lineRule="exact"/>
      <w:jc w:val="both"/>
    </w:pPr>
    <w:rPr>
      <w:rFonts w:eastAsia="SimSun"/>
      <w:sz w:val="16"/>
      <w:szCs w:val="16"/>
      <w:lang w:eastAsia="en-US"/>
    </w:rPr>
  </w:style>
  <w:style w:type="character" w:customStyle="1" w:styleId="para-firstChar">
    <w:name w:val="para-first Char"/>
    <w:basedOn w:val="DefaultParagraphFont"/>
    <w:link w:val="para-first"/>
    <w:rsid w:val="00EA3B1E"/>
    <w:rPr>
      <w:rFonts w:ascii="Times New Roman" w:eastAsia="SimSun" w:hAnsi="Times New Roman" w:cs="Times New Roman"/>
      <w:sz w:val="16"/>
      <w:szCs w:val="16"/>
      <w:lang w:eastAsia="en-US"/>
    </w:rPr>
  </w:style>
  <w:style w:type="paragraph" w:customStyle="1" w:styleId="aff">
    <w:name w:val="aff"/>
    <w:basedOn w:val="Normal"/>
    <w:rsid w:val="00C4639E"/>
    <w:pPr>
      <w:spacing w:after="240" w:line="480" w:lineRule="atLeast"/>
    </w:pPr>
    <w:rPr>
      <w:rFonts w:eastAsia="SimSun"/>
      <w:i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32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 Chen</dc:creator>
  <cp:lastModifiedBy>Xi Chen</cp:lastModifiedBy>
  <cp:revision>48</cp:revision>
  <cp:lastPrinted>2017-12-11T14:11:00Z</cp:lastPrinted>
  <dcterms:created xsi:type="dcterms:W3CDTF">2020-11-19T18:02:00Z</dcterms:created>
  <dcterms:modified xsi:type="dcterms:W3CDTF">2021-06-23T18:34:00Z</dcterms:modified>
</cp:coreProperties>
</file>