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B6824" w14:textId="6BAC91CC" w:rsidR="006841E7" w:rsidRDefault="00752F26" w:rsidP="006841E7">
      <w:pPr>
        <w:pStyle w:val="KeinLeerraum"/>
        <w:rPr>
          <w:sz w:val="24"/>
          <w:szCs w:val="24"/>
        </w:rPr>
      </w:pPr>
      <w:r>
        <w:rPr>
          <w:b/>
          <w:sz w:val="24"/>
          <w:szCs w:val="24"/>
        </w:rPr>
        <w:t>Table S</w:t>
      </w:r>
      <w:r w:rsidR="008E7121">
        <w:rPr>
          <w:b/>
          <w:sz w:val="24"/>
          <w:szCs w:val="24"/>
        </w:rPr>
        <w:t>7</w:t>
      </w:r>
      <w:r w:rsidR="006841E7">
        <w:rPr>
          <w:b/>
          <w:sz w:val="24"/>
          <w:szCs w:val="24"/>
        </w:rPr>
        <w:t xml:space="preserve">. </w:t>
      </w:r>
      <w:proofErr w:type="gramStart"/>
      <w:r w:rsidR="006841E7" w:rsidRPr="006841E7">
        <w:rPr>
          <w:sz w:val="24"/>
          <w:szCs w:val="24"/>
        </w:rPr>
        <w:t>Primers for quantitative real-time PCR.</w:t>
      </w:r>
      <w:proofErr w:type="gramEnd"/>
      <w:r w:rsidR="006841E7" w:rsidRPr="006841E7">
        <w:rPr>
          <w:sz w:val="24"/>
          <w:szCs w:val="24"/>
        </w:rPr>
        <w:t xml:space="preserve"> Primers were purchased from Sigma-Aldrich (St. Louis, USA), resolved in ddH</w:t>
      </w:r>
      <w:r w:rsidR="006841E7" w:rsidRPr="006841E7">
        <w:rPr>
          <w:sz w:val="24"/>
          <w:szCs w:val="24"/>
          <w:vertAlign w:val="subscript"/>
        </w:rPr>
        <w:t>2</w:t>
      </w:r>
      <w:r w:rsidR="006841E7" w:rsidRPr="006841E7">
        <w:rPr>
          <w:sz w:val="24"/>
          <w:szCs w:val="24"/>
        </w:rPr>
        <w:t>O to a stock concentration of 100 µM and stored at -20 °C</w:t>
      </w:r>
    </w:p>
    <w:p w14:paraId="5A3F9C96" w14:textId="77777777" w:rsidR="00A4392B" w:rsidRPr="006841E7" w:rsidRDefault="00A4392B" w:rsidP="006841E7">
      <w:pPr>
        <w:pStyle w:val="KeinLeerraum"/>
        <w:rPr>
          <w:b/>
          <w:sz w:val="24"/>
          <w:szCs w:val="24"/>
        </w:rPr>
      </w:pPr>
    </w:p>
    <w:tbl>
      <w:tblPr>
        <w:tblW w:w="8946" w:type="dxa"/>
        <w:tblInd w:w="55" w:type="dxa"/>
        <w:tblCellMar>
          <w:left w:w="70" w:type="dxa"/>
          <w:right w:w="70" w:type="dxa"/>
        </w:tblCellMar>
        <w:tblLook w:val="04A0" w:firstRow="1" w:lastRow="0" w:firstColumn="1" w:lastColumn="0" w:noHBand="0" w:noVBand="1"/>
      </w:tblPr>
      <w:tblGrid>
        <w:gridCol w:w="2567"/>
        <w:gridCol w:w="4153"/>
        <w:gridCol w:w="2226"/>
      </w:tblGrid>
      <w:tr w:rsidR="006841E7" w:rsidRPr="00BD6F03" w14:paraId="737E85C9" w14:textId="77777777" w:rsidTr="00ED34D7">
        <w:trPr>
          <w:trHeight w:val="315"/>
        </w:trPr>
        <w:tc>
          <w:tcPr>
            <w:tcW w:w="2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FB15A" w14:textId="77777777" w:rsidR="006841E7" w:rsidRPr="001E0467" w:rsidRDefault="006841E7" w:rsidP="006841E7">
            <w:pPr>
              <w:spacing w:after="0" w:line="240" w:lineRule="auto"/>
              <w:jc w:val="center"/>
              <w:rPr>
                <w:rFonts w:ascii="Arial" w:eastAsia="Times New Roman" w:hAnsi="Arial" w:cs="Arial"/>
                <w:b/>
                <w:bCs/>
                <w:color w:val="000000"/>
                <w:sz w:val="24"/>
                <w:szCs w:val="24"/>
                <w:lang w:val="en-US" w:eastAsia="de-DE"/>
              </w:rPr>
            </w:pPr>
            <w:r w:rsidRPr="006841E7">
              <w:rPr>
                <w:rFonts w:ascii="Arial" w:eastAsia="Times New Roman" w:hAnsi="Arial" w:cs="Arial"/>
                <w:b/>
                <w:bCs/>
                <w:color w:val="000000"/>
                <w:sz w:val="24"/>
                <w:szCs w:val="24"/>
                <w:lang w:val="en-US" w:eastAsia="de-DE"/>
              </w:rPr>
              <w:t>Primer</w:t>
            </w:r>
          </w:p>
        </w:tc>
        <w:tc>
          <w:tcPr>
            <w:tcW w:w="4153" w:type="dxa"/>
            <w:tcBorders>
              <w:top w:val="single" w:sz="4" w:space="0" w:color="auto"/>
              <w:left w:val="nil"/>
              <w:bottom w:val="single" w:sz="4" w:space="0" w:color="auto"/>
              <w:right w:val="single" w:sz="4" w:space="0" w:color="auto"/>
            </w:tcBorders>
            <w:shd w:val="clear" w:color="000000" w:fill="FFFFFF"/>
            <w:noWrap/>
            <w:vAlign w:val="center"/>
            <w:hideMark/>
          </w:tcPr>
          <w:p w14:paraId="7203AD92" w14:textId="77777777" w:rsidR="006841E7" w:rsidRPr="001E0467" w:rsidRDefault="006841E7" w:rsidP="006841E7">
            <w:pPr>
              <w:spacing w:after="0" w:line="240" w:lineRule="auto"/>
              <w:jc w:val="center"/>
              <w:rPr>
                <w:rFonts w:ascii="Arial" w:eastAsia="Times New Roman" w:hAnsi="Arial" w:cs="Arial"/>
                <w:b/>
                <w:bCs/>
                <w:color w:val="000000"/>
                <w:sz w:val="24"/>
                <w:szCs w:val="24"/>
                <w:lang w:val="en-US" w:eastAsia="de-DE"/>
              </w:rPr>
            </w:pPr>
            <w:r w:rsidRPr="006841E7">
              <w:rPr>
                <w:rFonts w:ascii="Arial" w:eastAsia="Times New Roman" w:hAnsi="Arial" w:cs="Arial"/>
                <w:b/>
                <w:bCs/>
                <w:color w:val="000000"/>
                <w:sz w:val="24"/>
                <w:szCs w:val="24"/>
                <w:lang w:val="en-US" w:eastAsia="de-DE"/>
              </w:rPr>
              <w:t>Sequence (5'-3')</w:t>
            </w:r>
          </w:p>
        </w:tc>
        <w:tc>
          <w:tcPr>
            <w:tcW w:w="2226" w:type="dxa"/>
            <w:tcBorders>
              <w:top w:val="single" w:sz="4" w:space="0" w:color="auto"/>
              <w:left w:val="nil"/>
              <w:bottom w:val="single" w:sz="4" w:space="0" w:color="auto"/>
              <w:right w:val="single" w:sz="4" w:space="0" w:color="auto"/>
            </w:tcBorders>
            <w:shd w:val="clear" w:color="000000" w:fill="FFFFFF"/>
            <w:noWrap/>
            <w:vAlign w:val="center"/>
            <w:hideMark/>
          </w:tcPr>
          <w:p w14:paraId="1226BF1D" w14:textId="77777777" w:rsidR="006841E7" w:rsidRPr="001E0467" w:rsidRDefault="006841E7" w:rsidP="00ED34D7">
            <w:pPr>
              <w:spacing w:after="0" w:line="240" w:lineRule="auto"/>
              <w:jc w:val="center"/>
              <w:rPr>
                <w:rFonts w:ascii="Arial" w:eastAsia="Times New Roman" w:hAnsi="Arial" w:cs="Arial"/>
                <w:b/>
                <w:bCs/>
                <w:color w:val="000000"/>
                <w:sz w:val="24"/>
                <w:szCs w:val="24"/>
                <w:lang w:val="en-US" w:eastAsia="de-DE"/>
              </w:rPr>
            </w:pPr>
            <w:r w:rsidRPr="006841E7">
              <w:rPr>
                <w:rFonts w:ascii="Arial" w:eastAsia="Times New Roman" w:hAnsi="Arial" w:cs="Arial"/>
                <w:b/>
                <w:bCs/>
                <w:color w:val="000000"/>
                <w:sz w:val="24"/>
                <w:szCs w:val="24"/>
                <w:lang w:val="en-US" w:eastAsia="de-DE"/>
              </w:rPr>
              <w:t>Source</w:t>
            </w:r>
            <w:r w:rsidRPr="006841E7">
              <w:rPr>
                <w:rFonts w:ascii="Arial" w:eastAsia="Times New Roman" w:hAnsi="Arial" w:cs="Arial"/>
                <w:color w:val="000000"/>
                <w:sz w:val="24"/>
                <w:szCs w:val="24"/>
                <w:lang w:val="en-US" w:eastAsia="de-DE"/>
              </w:rPr>
              <w:t> </w:t>
            </w:r>
          </w:p>
        </w:tc>
      </w:tr>
      <w:tr w:rsidR="006841E7" w:rsidRPr="00F75DA2" w14:paraId="2EA3B91B"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57DF7072"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Ym1_qPCR_FP1</w:t>
            </w:r>
          </w:p>
        </w:tc>
        <w:tc>
          <w:tcPr>
            <w:tcW w:w="4153" w:type="dxa"/>
            <w:tcBorders>
              <w:top w:val="nil"/>
              <w:left w:val="nil"/>
              <w:bottom w:val="nil"/>
              <w:right w:val="single" w:sz="4" w:space="0" w:color="auto"/>
            </w:tcBorders>
            <w:shd w:val="clear" w:color="auto" w:fill="auto"/>
            <w:noWrap/>
            <w:vAlign w:val="center"/>
            <w:hideMark/>
          </w:tcPr>
          <w:p w14:paraId="31E9AC24"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CACCATGGCCAAGCTCATTCTTGT</w:t>
            </w:r>
          </w:p>
        </w:tc>
        <w:tc>
          <w:tcPr>
            <w:tcW w:w="2226" w:type="dxa"/>
            <w:vMerge w:val="restart"/>
            <w:tcBorders>
              <w:top w:val="nil"/>
              <w:left w:val="nil"/>
              <w:bottom w:val="single" w:sz="4" w:space="0" w:color="000000"/>
              <w:right w:val="single" w:sz="4" w:space="0" w:color="auto"/>
            </w:tcBorders>
            <w:shd w:val="clear" w:color="auto" w:fill="auto"/>
            <w:hideMark/>
          </w:tcPr>
          <w:p w14:paraId="6C7DBC0A" w14:textId="6522F515" w:rsidR="006841E7" w:rsidRPr="001E0467" w:rsidRDefault="006841E7" w:rsidP="00ED34D7">
            <w:pPr>
              <w:spacing w:after="0" w:line="240" w:lineRule="auto"/>
              <w:jc w:val="center"/>
              <w:rPr>
                <w:rFonts w:ascii="Arial" w:eastAsia="Times New Roman" w:hAnsi="Arial" w:cs="Arial"/>
                <w:color w:val="000000"/>
                <w:sz w:val="24"/>
                <w:szCs w:val="24"/>
                <w:lang w:val="en-US" w:eastAsia="de-DE"/>
              </w:rPr>
            </w:pPr>
            <w:proofErr w:type="spellStart"/>
            <w:r w:rsidRPr="006841E7">
              <w:rPr>
                <w:rFonts w:ascii="Arial" w:eastAsia="Times New Roman" w:hAnsi="Arial" w:cs="Arial"/>
                <w:color w:val="000000"/>
                <w:sz w:val="24"/>
                <w:szCs w:val="24"/>
                <w:lang w:val="en-US" w:eastAsia="de-DE"/>
              </w:rPr>
              <w:t>Tatano</w:t>
            </w:r>
            <w:proofErr w:type="spellEnd"/>
            <w:r w:rsidRPr="006841E7">
              <w:rPr>
                <w:rFonts w:ascii="Arial" w:eastAsia="Times New Roman" w:hAnsi="Arial" w:cs="Arial"/>
                <w:color w:val="000000"/>
                <w:sz w:val="24"/>
                <w:szCs w:val="24"/>
                <w:lang w:val="en-US" w:eastAsia="de-DE"/>
              </w:rPr>
              <w:t xml:space="preserve"> </w:t>
            </w:r>
            <w:r w:rsidRPr="006841E7">
              <w:rPr>
                <w:rFonts w:ascii="Arial" w:eastAsia="Times New Roman" w:hAnsi="Arial" w:cs="Arial"/>
                <w:i/>
                <w:iCs/>
                <w:color w:val="000000"/>
                <w:sz w:val="24"/>
                <w:szCs w:val="24"/>
                <w:lang w:val="en-US" w:eastAsia="de-DE"/>
              </w:rPr>
              <w:t xml:space="preserve">et al. </w:t>
            </w:r>
            <w:r w:rsidRPr="006841E7">
              <w:rPr>
                <w:rFonts w:ascii="Arial" w:eastAsia="Times New Roman" w:hAnsi="Arial" w:cs="Arial"/>
                <w:color w:val="000000"/>
                <w:sz w:val="24"/>
                <w:szCs w:val="24"/>
                <w:lang w:val="en-US" w:eastAsia="de-DE"/>
              </w:rPr>
              <w:t>2014</w:t>
            </w:r>
            <w:r w:rsidR="00ED34D7">
              <w:rPr>
                <w:rFonts w:ascii="Arial" w:eastAsia="Times New Roman" w:hAnsi="Arial" w:cs="Arial"/>
                <w:color w:val="000000"/>
                <w:sz w:val="24"/>
                <w:szCs w:val="24"/>
                <w:lang w:val="en-US" w:eastAsia="de-DE"/>
              </w:rPr>
              <w:fldChar w:fldCharType="begin" w:fldLock="1"/>
            </w:r>
            <w:r w:rsidR="001F54A8">
              <w:rPr>
                <w:rFonts w:ascii="Arial" w:eastAsia="Times New Roman" w:hAnsi="Arial" w:cs="Arial"/>
                <w:color w:val="000000"/>
                <w:sz w:val="24"/>
                <w:szCs w:val="24"/>
                <w:lang w:val="en-US" w:eastAsia="de-DE"/>
              </w:rPr>
              <w:instrText>ADDIN CSL_CITATION { "citationItems" : [ { "id" : "ITEM-1", "itemData" : { "DOI" : "10.1038/srep04146", "ISSN" : "2045-2322", "PMID" : "24553452", "abstract" : "Mycobacterial infection induces suppressor macrophages (M\u03a6s), causing disease exacerbation. There are two major M\u03a6 subsets (M1 and M2 M\u03a6s) that are phenotypically and functionally different. Here, we examined which of the M\u03a6 subsets the mycobacterial infection-induced suppressor M\u03a6s (MIS-M\u03a6s) belong to. MIS-M\u03a6s down-regulated T cell production of Th1 and Th2 cytokines but markedly increased production of interleukin (IL)-17A and IL-22 through up-regulation of Th17 cell expansion. In this phenomenon, a novel M\u03a6 population, which is functionally distinguishable from M1 and M2 M\u03a6 subsets and possesses unique phenotypes (IL-12(+), IL-1\u03b2(high), IL-6(+), tumor necrosis factor (TNF)-\u03b1(+), nitric oxide synthase (NOS) 2(+), CCR7(high), IL-10(high), arginase (Arg)-1(-), mannose receptor (MR)(low), Ym1(high), Fizz(low), and CD163(high)), played central roles through the action of IL-6 and transforming growth factor (TGF)-\u03b2 but not IL-21 and IL-23. This new type of M\u03a6 population was induced in infected mice and actively supported the in vivo expansion of Th17 cells.", "author" : [ { "dropping-particle" : "", "family" : "Tatano", "given" : "Yutaka", "non-dropping-particle" : "", "parse-names" : false, "suffix" : "" }, { "dropping-particle" : "", "family" : "Shimizu", "given" : "Toshiaki", "non-dropping-particle" : "", "parse-names" : false, "suffix" : "" }, { "dropping-particle" : "", "family" : "Tomioka", "given" : "Haruaki", "non-dropping-particle" : "", "parse-names" : false, "suffix" : "" } ], "container-title" : "Scientific Reports", "id" : "ITEM-1", "issue" : "1", "issued" : { "date-parts" : [ [ "2015", "5", "20" ] ] }, "page" : "4146", "title" : "Unique macrophages different from M1/M2 macrophages inhibit T cell mitogenesis while upregulating Th17 polarization", "type" : "article-journal", "volume" : "4" }, "uris" : [ "http://www.mendeley.com/documents/?uuid=8abff0de-ca2c-343b-904e-38904dec735f" ] } ], "mendeley" : { "formattedCitation" : "[1]" }, "properties" : {  }, "schema" : "https://github.com/citation-style-language/schema/raw/master/csl-citation.json" }</w:instrText>
            </w:r>
            <w:r w:rsidR="00ED34D7">
              <w:rPr>
                <w:rFonts w:ascii="Arial" w:eastAsia="Times New Roman" w:hAnsi="Arial" w:cs="Arial"/>
                <w:color w:val="000000"/>
                <w:sz w:val="24"/>
                <w:szCs w:val="24"/>
                <w:lang w:val="en-US" w:eastAsia="de-DE"/>
              </w:rPr>
              <w:fldChar w:fldCharType="separate"/>
            </w:r>
            <w:r w:rsidR="001F54A8" w:rsidRPr="001F54A8">
              <w:rPr>
                <w:rFonts w:ascii="Arial" w:eastAsia="Times New Roman" w:hAnsi="Arial" w:cs="Arial"/>
                <w:noProof/>
                <w:color w:val="000000"/>
                <w:sz w:val="24"/>
                <w:szCs w:val="24"/>
                <w:lang w:val="en-US" w:eastAsia="de-DE"/>
              </w:rPr>
              <w:t>[</w:t>
            </w:r>
            <w:r w:rsidR="00FF3925" w:rsidRPr="001F54A8">
              <w:rPr>
                <w:rFonts w:ascii="Arial" w:eastAsia="Times New Roman" w:hAnsi="Arial" w:cs="Arial"/>
                <w:noProof/>
                <w:color w:val="000000"/>
                <w:sz w:val="24"/>
                <w:szCs w:val="24"/>
                <w:lang w:val="en-US" w:eastAsia="de-DE"/>
              </w:rPr>
              <w:t>1]</w:t>
            </w:r>
            <w:r w:rsidR="00ED34D7">
              <w:rPr>
                <w:rFonts w:ascii="Arial" w:eastAsia="Times New Roman" w:hAnsi="Arial" w:cs="Arial"/>
                <w:color w:val="000000"/>
                <w:sz w:val="24"/>
                <w:szCs w:val="24"/>
                <w:lang w:val="en-US" w:eastAsia="de-DE"/>
              </w:rPr>
              <w:fldChar w:fldCharType="end"/>
            </w:r>
          </w:p>
        </w:tc>
      </w:tr>
      <w:tr w:rsidR="006841E7" w:rsidRPr="00F75DA2" w14:paraId="1B0AD071"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5A0102D2"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Ym1_qPCR_RP2</w:t>
            </w:r>
          </w:p>
        </w:tc>
        <w:tc>
          <w:tcPr>
            <w:tcW w:w="4153" w:type="dxa"/>
            <w:tcBorders>
              <w:top w:val="nil"/>
              <w:left w:val="nil"/>
              <w:bottom w:val="nil"/>
              <w:right w:val="single" w:sz="4" w:space="0" w:color="auto"/>
            </w:tcBorders>
            <w:shd w:val="clear" w:color="auto" w:fill="auto"/>
            <w:noWrap/>
            <w:vAlign w:val="center"/>
            <w:hideMark/>
          </w:tcPr>
          <w:p w14:paraId="73D60D19"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TATTGGCCTGTCCTTAGCCCAACT</w:t>
            </w:r>
          </w:p>
        </w:tc>
        <w:tc>
          <w:tcPr>
            <w:tcW w:w="2226" w:type="dxa"/>
            <w:vMerge/>
            <w:tcBorders>
              <w:top w:val="nil"/>
              <w:left w:val="nil"/>
              <w:bottom w:val="single" w:sz="4" w:space="0" w:color="000000"/>
              <w:right w:val="single" w:sz="4" w:space="0" w:color="auto"/>
            </w:tcBorders>
            <w:vAlign w:val="center"/>
            <w:hideMark/>
          </w:tcPr>
          <w:p w14:paraId="75C17DFA"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p>
        </w:tc>
      </w:tr>
      <w:tr w:rsidR="006841E7" w:rsidRPr="00F75DA2" w14:paraId="48B4F10C"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08EB32D4"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Fizz1_qPCR_FP3</w:t>
            </w:r>
          </w:p>
        </w:tc>
        <w:tc>
          <w:tcPr>
            <w:tcW w:w="4153" w:type="dxa"/>
            <w:tcBorders>
              <w:top w:val="nil"/>
              <w:left w:val="nil"/>
              <w:bottom w:val="nil"/>
              <w:right w:val="single" w:sz="4" w:space="0" w:color="auto"/>
            </w:tcBorders>
            <w:shd w:val="clear" w:color="auto" w:fill="auto"/>
            <w:noWrap/>
            <w:vAlign w:val="center"/>
            <w:hideMark/>
          </w:tcPr>
          <w:p w14:paraId="4209B633"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ACTGCCTGTGCTTACTCGTTGACT</w:t>
            </w:r>
          </w:p>
        </w:tc>
        <w:tc>
          <w:tcPr>
            <w:tcW w:w="2226" w:type="dxa"/>
            <w:vMerge/>
            <w:tcBorders>
              <w:top w:val="nil"/>
              <w:left w:val="nil"/>
              <w:bottom w:val="single" w:sz="4" w:space="0" w:color="000000"/>
              <w:right w:val="single" w:sz="4" w:space="0" w:color="auto"/>
            </w:tcBorders>
            <w:vAlign w:val="center"/>
            <w:hideMark/>
          </w:tcPr>
          <w:p w14:paraId="099F8B70"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p>
        </w:tc>
      </w:tr>
      <w:tr w:rsidR="006841E7" w:rsidRPr="00F75DA2" w14:paraId="3891AF2C" w14:textId="77777777" w:rsidTr="00ED34D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60903D63"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Fizz1_qPCR_RP4</w:t>
            </w:r>
          </w:p>
        </w:tc>
        <w:tc>
          <w:tcPr>
            <w:tcW w:w="4153" w:type="dxa"/>
            <w:tcBorders>
              <w:top w:val="nil"/>
              <w:left w:val="nil"/>
              <w:bottom w:val="single" w:sz="4" w:space="0" w:color="auto"/>
              <w:right w:val="single" w:sz="4" w:space="0" w:color="auto"/>
            </w:tcBorders>
            <w:shd w:val="clear" w:color="auto" w:fill="auto"/>
            <w:noWrap/>
            <w:vAlign w:val="center"/>
            <w:hideMark/>
          </w:tcPr>
          <w:p w14:paraId="188FEB9D"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AAAGCTGGGTTCTCCACCTCTTCA</w:t>
            </w:r>
          </w:p>
        </w:tc>
        <w:tc>
          <w:tcPr>
            <w:tcW w:w="2226" w:type="dxa"/>
            <w:vMerge/>
            <w:tcBorders>
              <w:top w:val="nil"/>
              <w:left w:val="nil"/>
              <w:bottom w:val="single" w:sz="4" w:space="0" w:color="000000"/>
              <w:right w:val="single" w:sz="4" w:space="0" w:color="auto"/>
            </w:tcBorders>
            <w:vAlign w:val="center"/>
            <w:hideMark/>
          </w:tcPr>
          <w:p w14:paraId="644EA80C"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p>
        </w:tc>
      </w:tr>
      <w:tr w:rsidR="006841E7" w:rsidRPr="00F75DA2" w14:paraId="6A64FB21"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47FA0A85"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CXCL10_qPCR_FP7</w:t>
            </w:r>
          </w:p>
        </w:tc>
        <w:tc>
          <w:tcPr>
            <w:tcW w:w="4153" w:type="dxa"/>
            <w:tcBorders>
              <w:top w:val="nil"/>
              <w:left w:val="nil"/>
              <w:bottom w:val="nil"/>
              <w:right w:val="single" w:sz="4" w:space="0" w:color="auto"/>
            </w:tcBorders>
            <w:shd w:val="clear" w:color="auto" w:fill="auto"/>
            <w:noWrap/>
            <w:vAlign w:val="center"/>
            <w:hideMark/>
          </w:tcPr>
          <w:p w14:paraId="5E725A7E"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TCTGAGTCCTCGCTCAAGTG</w:t>
            </w:r>
          </w:p>
        </w:tc>
        <w:tc>
          <w:tcPr>
            <w:tcW w:w="2226" w:type="dxa"/>
            <w:tcBorders>
              <w:top w:val="nil"/>
              <w:left w:val="nil"/>
              <w:bottom w:val="nil"/>
              <w:right w:val="single" w:sz="4" w:space="0" w:color="auto"/>
            </w:tcBorders>
            <w:shd w:val="clear" w:color="auto" w:fill="auto"/>
            <w:vAlign w:val="center"/>
            <w:hideMark/>
          </w:tcPr>
          <w:p w14:paraId="64068D3B" w14:textId="77777777" w:rsidR="006841E7" w:rsidRPr="001E0467" w:rsidRDefault="006841E7" w:rsidP="006841E7">
            <w:pPr>
              <w:spacing w:after="0" w:line="240" w:lineRule="auto"/>
              <w:jc w:val="center"/>
              <w:rPr>
                <w:rFonts w:ascii="Arial" w:eastAsia="Times New Roman" w:hAnsi="Arial" w:cs="Arial"/>
                <w:color w:val="000000"/>
                <w:sz w:val="24"/>
                <w:szCs w:val="24"/>
                <w:lang w:val="en-US" w:eastAsia="de-DE"/>
              </w:rPr>
            </w:pPr>
            <w:proofErr w:type="spellStart"/>
            <w:r w:rsidRPr="006841E7">
              <w:rPr>
                <w:rFonts w:ascii="Arial" w:eastAsia="Times New Roman" w:hAnsi="Arial" w:cs="Arial"/>
                <w:color w:val="000000"/>
                <w:sz w:val="24"/>
                <w:szCs w:val="24"/>
                <w:lang w:val="en-US" w:eastAsia="de-DE"/>
              </w:rPr>
              <w:t>Movahedi</w:t>
            </w:r>
            <w:proofErr w:type="spellEnd"/>
            <w:r w:rsidRPr="006841E7">
              <w:rPr>
                <w:rFonts w:ascii="Arial" w:eastAsia="Times New Roman" w:hAnsi="Arial" w:cs="Arial"/>
                <w:color w:val="000000"/>
                <w:sz w:val="24"/>
                <w:szCs w:val="24"/>
                <w:lang w:val="en-US" w:eastAsia="de-DE"/>
              </w:rPr>
              <w:t xml:space="preserve"> </w:t>
            </w:r>
            <w:r w:rsidRPr="006841E7">
              <w:rPr>
                <w:rFonts w:ascii="Arial" w:eastAsia="Times New Roman" w:hAnsi="Arial" w:cs="Arial"/>
                <w:i/>
                <w:iCs/>
                <w:color w:val="000000"/>
                <w:sz w:val="24"/>
                <w:szCs w:val="24"/>
                <w:lang w:val="en-US" w:eastAsia="de-DE"/>
              </w:rPr>
              <w:t>et al.</w:t>
            </w:r>
          </w:p>
        </w:tc>
      </w:tr>
      <w:tr w:rsidR="006841E7" w:rsidRPr="00F75DA2" w14:paraId="661705F1"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3F031401"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CXCL10_qPCR_RP8</w:t>
            </w:r>
          </w:p>
        </w:tc>
        <w:tc>
          <w:tcPr>
            <w:tcW w:w="4153" w:type="dxa"/>
            <w:tcBorders>
              <w:top w:val="nil"/>
              <w:left w:val="nil"/>
              <w:bottom w:val="nil"/>
              <w:right w:val="single" w:sz="4" w:space="0" w:color="auto"/>
            </w:tcBorders>
            <w:shd w:val="clear" w:color="auto" w:fill="auto"/>
            <w:noWrap/>
            <w:vAlign w:val="center"/>
            <w:hideMark/>
          </w:tcPr>
          <w:p w14:paraId="74233D3B"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CCTTGGGAAGATGGTGGTTA</w:t>
            </w:r>
          </w:p>
        </w:tc>
        <w:tc>
          <w:tcPr>
            <w:tcW w:w="2226" w:type="dxa"/>
            <w:tcBorders>
              <w:top w:val="nil"/>
              <w:left w:val="nil"/>
              <w:bottom w:val="nil"/>
              <w:right w:val="single" w:sz="4" w:space="0" w:color="auto"/>
            </w:tcBorders>
            <w:shd w:val="clear" w:color="auto" w:fill="auto"/>
            <w:vAlign w:val="center"/>
            <w:hideMark/>
          </w:tcPr>
          <w:p w14:paraId="06F0FC98" w14:textId="4DF8696C" w:rsidR="006841E7" w:rsidRPr="001E0467" w:rsidRDefault="006841E7" w:rsidP="00ED34D7">
            <w:pPr>
              <w:spacing w:after="0" w:line="240" w:lineRule="auto"/>
              <w:jc w:val="center"/>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2010</w:t>
            </w:r>
            <w:r w:rsidR="00ED34D7">
              <w:rPr>
                <w:rFonts w:ascii="Arial" w:eastAsia="Times New Roman" w:hAnsi="Arial" w:cs="Arial"/>
                <w:color w:val="000000"/>
                <w:sz w:val="24"/>
                <w:szCs w:val="24"/>
                <w:lang w:val="en-US" w:eastAsia="de-DE"/>
              </w:rPr>
              <w:fldChar w:fldCharType="begin" w:fldLock="1"/>
            </w:r>
            <w:r w:rsidR="001F54A8">
              <w:rPr>
                <w:rFonts w:ascii="Arial" w:eastAsia="Times New Roman" w:hAnsi="Arial" w:cs="Arial"/>
                <w:color w:val="000000"/>
                <w:sz w:val="24"/>
                <w:szCs w:val="24"/>
                <w:lang w:val="en-US" w:eastAsia="de-DE"/>
              </w:rPr>
              <w:instrText>ADDIN CSL_CITATION { "citationItems" : [ { "id" : "ITEM-1", "itemData" : { "DOI" : "10.1158/0008-5472.CAN-09-4672", "ISSN" : "0008-5472", "PMID" : "20570887", "abstract" : "Tumor-associated macrophages (TAM) form a major component of the tumor stroma. However, important concepts such as TAM heterogeneity and the nature of the monocytic TAM precursors remain speculative. Here, we show for the first time that mouse mammary tumors contained functionally distinct subsets of TAMs and provide markers for their identification. Furthermore, in search of the TAM progenitors, we show that the tumor-monocyte pool almost exclusively consisted of Ly6C(hi)CX(3)CR1(low) monocytes, which continuously seeded tumors and renewed all nonproliferating TAM subsets. Interestingly, gene and protein profiling indicated that distinct TAM populations differed at the molecular level and could be classified based on the classic (M1) versus alternative (M2) macrophage activation paradigm. Importantly, the more M2-like TAMs were enriched in hypoxic tumor areas, had a superior proangiogenic activity in vivo, and increased in numbers as tumors progressed. Finally, it was shown that the TAM subsets were poor antigen presenters, but could suppress T-cell activation, albeit by using different suppressive mechanisms. Together, our data help to unravel the complexities of the tumor-infiltrating myeloid cell compartment and provide a rationale for targeting specialized TAM subsets, thereby optimally \"re-educating\" the TAM compartment.", "author" : [ { "dropping-particle" : "", "family" : "Movahedi", "given" : "K.", "non-dropping-particle" : "", "parse-names" : false, "suffix" : "" }, { "dropping-particle" : "", "family" : "Laoui", "given" : "D.", "non-dropping-particle" : "", "parse-names" : false, "suffix" : "" }, { "dropping-particle" : "", "family" : "Gysemans", "given" : "C.", "non-dropping-particle" : "", "parse-names" : false, "suffix" : "" }, { "dropping-particle" : "", "family" : "Baeten", "given" : "M.", "non-dropping-particle" : "", "parse-names" : false, "suffix" : "" }, { "dropping-particle" : "", "family" : "Stange", "given" : "G.", "non-dropping-particle" : "", "parse-names" : false, "suffix" : "" }, { "dropping-particle" : "", "family" : "Bossche", "given" : "J.", "non-dropping-particle" : "Van den", "parse-names" : false, "suffix" : "" }, { "dropping-particle" : "", "family" : "Mack", "given" : "M.", "non-dropping-particle" : "", "parse-names" : false, "suffix" : "" }, { "dropping-particle" : "", "family" : "Pipeleers", "given" : "D.", "non-dropping-particle" : "", "parse-names" : false, "suffix" : "" }, { "dropping-particle" : "", "family" : "In't Veld", "given" : "P.", "non-dropping-particle" : "", "parse-names" : false, "suffix" : "" }, { "dropping-particle" : "", "family" : "Baetselier", "given" : "P.", "non-dropping-particle" : "De", "parse-names" : false, "suffix" : "" }, { "dropping-particle" : "", "family" : "Ginderachter", "given" : "J. A.", "non-dropping-particle" : "Van", "parse-names" : false, "suffix" : "" } ], "container-title" : "Cancer Research", "id" : "ITEM-1", "issue" : "14", "issued" : { "date-parts" : [ [ "2010", "7", "15" ] ] }, "page" : "5728-5739", "title" : "Different tumor microenvironments contain functionally distinct subsets of macrophages derived from Ly6C(high) monocytes", "type" : "article-journal", "volume" : "70" }, "uris" : [ "http://www.mendeley.com/documents/?uuid=068c49ee-68c3-3345-a113-6b55c273b8a0" ] } ], "mendeley" : { "formattedCitation" : "[2]", "plainTextFormattedCitation" : "[2]", "previouslyFormattedCitation" : "[12]" }, "properties" : {  }, "schema" : "https://github.com/citation-style-language/schema/raw/master/csl-citation.json" }</w:instrText>
            </w:r>
            <w:r w:rsidR="00ED34D7">
              <w:rPr>
                <w:rFonts w:ascii="Arial" w:eastAsia="Times New Roman" w:hAnsi="Arial" w:cs="Arial"/>
                <w:color w:val="000000"/>
                <w:sz w:val="24"/>
                <w:szCs w:val="24"/>
                <w:lang w:val="en-US" w:eastAsia="de-DE"/>
              </w:rPr>
              <w:fldChar w:fldCharType="separate"/>
            </w:r>
            <w:bookmarkStart w:id="0" w:name="_GoBack"/>
            <w:bookmarkEnd w:id="0"/>
            <w:r w:rsidR="001F54A8" w:rsidRPr="001F54A8">
              <w:rPr>
                <w:rFonts w:ascii="Arial" w:eastAsia="Times New Roman" w:hAnsi="Arial" w:cs="Arial"/>
                <w:noProof/>
                <w:color w:val="000000"/>
                <w:sz w:val="24"/>
                <w:szCs w:val="24"/>
                <w:lang w:val="en-US" w:eastAsia="de-DE"/>
              </w:rPr>
              <w:t>[2]</w:t>
            </w:r>
            <w:r w:rsidR="00ED34D7">
              <w:rPr>
                <w:rFonts w:ascii="Arial" w:eastAsia="Times New Roman" w:hAnsi="Arial" w:cs="Arial"/>
                <w:color w:val="000000"/>
                <w:sz w:val="24"/>
                <w:szCs w:val="24"/>
                <w:lang w:val="en-US" w:eastAsia="de-DE"/>
              </w:rPr>
              <w:fldChar w:fldCharType="end"/>
            </w:r>
          </w:p>
        </w:tc>
      </w:tr>
      <w:tr w:rsidR="006841E7" w:rsidRPr="00752F26" w14:paraId="79879802"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45646844"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IL1b_qPCR_FP13</w:t>
            </w:r>
          </w:p>
        </w:tc>
        <w:tc>
          <w:tcPr>
            <w:tcW w:w="4153" w:type="dxa"/>
            <w:tcBorders>
              <w:top w:val="nil"/>
              <w:left w:val="nil"/>
              <w:bottom w:val="nil"/>
              <w:right w:val="single" w:sz="4" w:space="0" w:color="auto"/>
            </w:tcBorders>
            <w:shd w:val="clear" w:color="auto" w:fill="auto"/>
            <w:noWrap/>
            <w:vAlign w:val="center"/>
            <w:hideMark/>
          </w:tcPr>
          <w:p w14:paraId="3800D8C3"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GTGTGGATCCAAAGCAATAC</w:t>
            </w:r>
          </w:p>
        </w:tc>
        <w:tc>
          <w:tcPr>
            <w:tcW w:w="2226" w:type="dxa"/>
            <w:tcBorders>
              <w:top w:val="nil"/>
              <w:left w:val="nil"/>
              <w:bottom w:val="nil"/>
              <w:right w:val="single" w:sz="4" w:space="0" w:color="auto"/>
            </w:tcBorders>
            <w:shd w:val="clear" w:color="auto" w:fill="auto"/>
            <w:vAlign w:val="center"/>
            <w:hideMark/>
          </w:tcPr>
          <w:p w14:paraId="1388934C"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 </w:t>
            </w:r>
          </w:p>
        </w:tc>
      </w:tr>
      <w:tr w:rsidR="006841E7" w:rsidRPr="00752F26" w14:paraId="2ED02E55"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61DF76EA"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IL1b_qPCR_RP14</w:t>
            </w:r>
          </w:p>
        </w:tc>
        <w:tc>
          <w:tcPr>
            <w:tcW w:w="4153" w:type="dxa"/>
            <w:tcBorders>
              <w:top w:val="nil"/>
              <w:left w:val="nil"/>
              <w:bottom w:val="nil"/>
              <w:right w:val="single" w:sz="4" w:space="0" w:color="auto"/>
            </w:tcBorders>
            <w:shd w:val="clear" w:color="auto" w:fill="auto"/>
            <w:noWrap/>
            <w:vAlign w:val="center"/>
            <w:hideMark/>
          </w:tcPr>
          <w:p w14:paraId="54E1E851"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GTCTGCTCATTCATGACAAG</w:t>
            </w:r>
          </w:p>
        </w:tc>
        <w:tc>
          <w:tcPr>
            <w:tcW w:w="2226" w:type="dxa"/>
            <w:tcBorders>
              <w:top w:val="nil"/>
              <w:left w:val="nil"/>
              <w:bottom w:val="nil"/>
              <w:right w:val="single" w:sz="4" w:space="0" w:color="auto"/>
            </w:tcBorders>
            <w:shd w:val="clear" w:color="auto" w:fill="auto"/>
            <w:vAlign w:val="center"/>
            <w:hideMark/>
          </w:tcPr>
          <w:p w14:paraId="799A482F"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 </w:t>
            </w:r>
          </w:p>
        </w:tc>
      </w:tr>
      <w:tr w:rsidR="006841E7" w:rsidRPr="00752F26" w14:paraId="1F248684"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038E4514"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ARG1_qPCR_FP19</w:t>
            </w:r>
          </w:p>
        </w:tc>
        <w:tc>
          <w:tcPr>
            <w:tcW w:w="4153" w:type="dxa"/>
            <w:tcBorders>
              <w:top w:val="nil"/>
              <w:left w:val="nil"/>
              <w:bottom w:val="nil"/>
              <w:right w:val="single" w:sz="4" w:space="0" w:color="auto"/>
            </w:tcBorders>
            <w:shd w:val="clear" w:color="auto" w:fill="auto"/>
            <w:noWrap/>
            <w:vAlign w:val="center"/>
            <w:hideMark/>
          </w:tcPr>
          <w:p w14:paraId="03FCCDB6"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TCACCTGAGCTTTGATGTCG</w:t>
            </w:r>
          </w:p>
        </w:tc>
        <w:tc>
          <w:tcPr>
            <w:tcW w:w="2226" w:type="dxa"/>
            <w:tcBorders>
              <w:top w:val="nil"/>
              <w:left w:val="nil"/>
              <w:bottom w:val="nil"/>
              <w:right w:val="single" w:sz="4" w:space="0" w:color="auto"/>
            </w:tcBorders>
            <w:shd w:val="clear" w:color="auto" w:fill="auto"/>
            <w:vAlign w:val="center"/>
            <w:hideMark/>
          </w:tcPr>
          <w:p w14:paraId="146C707F"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 </w:t>
            </w:r>
          </w:p>
        </w:tc>
      </w:tr>
      <w:tr w:rsidR="006841E7" w:rsidRPr="00752F26" w14:paraId="7A0A5A57" w14:textId="77777777" w:rsidTr="00ED34D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57492947"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ARG1_qPCR_RP20</w:t>
            </w:r>
          </w:p>
        </w:tc>
        <w:tc>
          <w:tcPr>
            <w:tcW w:w="4153" w:type="dxa"/>
            <w:tcBorders>
              <w:top w:val="nil"/>
              <w:left w:val="nil"/>
              <w:bottom w:val="single" w:sz="4" w:space="0" w:color="auto"/>
              <w:right w:val="single" w:sz="4" w:space="0" w:color="auto"/>
            </w:tcBorders>
            <w:shd w:val="clear" w:color="auto" w:fill="auto"/>
            <w:noWrap/>
            <w:vAlign w:val="center"/>
            <w:hideMark/>
          </w:tcPr>
          <w:p w14:paraId="2CC172E5"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TTATGGTTACCCTCCCGTTG</w:t>
            </w:r>
          </w:p>
        </w:tc>
        <w:tc>
          <w:tcPr>
            <w:tcW w:w="2226" w:type="dxa"/>
            <w:tcBorders>
              <w:top w:val="nil"/>
              <w:left w:val="nil"/>
              <w:bottom w:val="single" w:sz="4" w:space="0" w:color="auto"/>
              <w:right w:val="single" w:sz="4" w:space="0" w:color="auto"/>
            </w:tcBorders>
            <w:shd w:val="clear" w:color="auto" w:fill="auto"/>
            <w:vAlign w:val="center"/>
            <w:hideMark/>
          </w:tcPr>
          <w:p w14:paraId="14617676"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 </w:t>
            </w:r>
          </w:p>
        </w:tc>
      </w:tr>
      <w:tr w:rsidR="006841E7" w:rsidRPr="00752F26" w14:paraId="43E3756B"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7A38B4C3" w14:textId="77777777" w:rsidR="006841E7" w:rsidRPr="001E0467"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CD206_qPCR_FP23</w:t>
            </w:r>
          </w:p>
        </w:tc>
        <w:tc>
          <w:tcPr>
            <w:tcW w:w="4153" w:type="dxa"/>
            <w:tcBorders>
              <w:top w:val="nil"/>
              <w:left w:val="nil"/>
              <w:bottom w:val="nil"/>
              <w:right w:val="single" w:sz="4" w:space="0" w:color="auto"/>
            </w:tcBorders>
            <w:shd w:val="clear" w:color="auto" w:fill="auto"/>
            <w:noWrap/>
            <w:vAlign w:val="center"/>
            <w:hideMark/>
          </w:tcPr>
          <w:p w14:paraId="6C7B921A"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6841E7">
              <w:rPr>
                <w:rFonts w:ascii="Arial" w:eastAsia="Times New Roman" w:hAnsi="Arial" w:cs="Arial"/>
                <w:color w:val="000000"/>
                <w:sz w:val="24"/>
                <w:szCs w:val="24"/>
                <w:lang w:val="en-US" w:eastAsia="de-DE"/>
              </w:rPr>
              <w:t>TTGGACGGATAGATGGAGGG</w:t>
            </w:r>
          </w:p>
        </w:tc>
        <w:tc>
          <w:tcPr>
            <w:tcW w:w="2226" w:type="dxa"/>
            <w:tcBorders>
              <w:top w:val="nil"/>
              <w:left w:val="nil"/>
              <w:bottom w:val="nil"/>
              <w:right w:val="single" w:sz="4" w:space="0" w:color="auto"/>
            </w:tcBorders>
            <w:shd w:val="clear" w:color="auto" w:fill="auto"/>
            <w:hideMark/>
          </w:tcPr>
          <w:p w14:paraId="5BA0D3A0" w14:textId="77777777" w:rsidR="006841E7" w:rsidRPr="00101346" w:rsidRDefault="006841E7" w:rsidP="006841E7">
            <w:pPr>
              <w:spacing w:after="0" w:line="240" w:lineRule="auto"/>
              <w:jc w:val="center"/>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 xml:space="preserve">Zhu </w:t>
            </w:r>
            <w:r w:rsidRPr="00101346">
              <w:rPr>
                <w:rFonts w:ascii="Arial" w:eastAsia="Times New Roman" w:hAnsi="Arial" w:cs="Arial"/>
                <w:i/>
                <w:iCs/>
                <w:color w:val="000000"/>
                <w:sz w:val="24"/>
                <w:szCs w:val="24"/>
                <w:lang w:val="en-US" w:eastAsia="de-DE"/>
              </w:rPr>
              <w:t>et al.</w:t>
            </w:r>
          </w:p>
        </w:tc>
      </w:tr>
      <w:tr w:rsidR="006841E7" w:rsidRPr="00752F26" w14:paraId="2B66D20C" w14:textId="77777777" w:rsidTr="00ED34D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081C70FA"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CD206_qPCR_RP24</w:t>
            </w:r>
          </w:p>
        </w:tc>
        <w:tc>
          <w:tcPr>
            <w:tcW w:w="4153" w:type="dxa"/>
            <w:tcBorders>
              <w:top w:val="nil"/>
              <w:left w:val="nil"/>
              <w:bottom w:val="single" w:sz="4" w:space="0" w:color="auto"/>
              <w:right w:val="single" w:sz="4" w:space="0" w:color="auto"/>
            </w:tcBorders>
            <w:shd w:val="clear" w:color="auto" w:fill="auto"/>
            <w:noWrap/>
            <w:vAlign w:val="center"/>
            <w:hideMark/>
          </w:tcPr>
          <w:p w14:paraId="4626D7E6"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CCAGGCAGTTGAGGAGGTTC</w:t>
            </w:r>
          </w:p>
        </w:tc>
        <w:tc>
          <w:tcPr>
            <w:tcW w:w="2226" w:type="dxa"/>
            <w:tcBorders>
              <w:top w:val="nil"/>
              <w:left w:val="nil"/>
              <w:bottom w:val="single" w:sz="4" w:space="0" w:color="auto"/>
              <w:right w:val="single" w:sz="4" w:space="0" w:color="auto"/>
            </w:tcBorders>
            <w:shd w:val="clear" w:color="auto" w:fill="auto"/>
            <w:hideMark/>
          </w:tcPr>
          <w:p w14:paraId="5B356B6B" w14:textId="1FEE908E" w:rsidR="006841E7" w:rsidRPr="00101346" w:rsidRDefault="006841E7" w:rsidP="00ED34D7">
            <w:pPr>
              <w:spacing w:after="0" w:line="240" w:lineRule="auto"/>
              <w:jc w:val="center"/>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2014</w:t>
            </w:r>
            <w:r w:rsidR="00ED34D7">
              <w:rPr>
                <w:rFonts w:ascii="Arial" w:eastAsia="Times New Roman" w:hAnsi="Arial" w:cs="Arial"/>
                <w:color w:val="000000"/>
                <w:sz w:val="24"/>
                <w:szCs w:val="24"/>
                <w:lang w:val="en-US" w:eastAsia="de-DE"/>
              </w:rPr>
              <w:fldChar w:fldCharType="begin" w:fldLock="1"/>
            </w:r>
            <w:r w:rsidR="001F54A8">
              <w:rPr>
                <w:rFonts w:ascii="Arial" w:eastAsia="Times New Roman" w:hAnsi="Arial" w:cs="Arial"/>
                <w:color w:val="000000"/>
                <w:sz w:val="24"/>
                <w:szCs w:val="24"/>
                <w:lang w:val="en-US" w:eastAsia="de-DE"/>
              </w:rPr>
              <w:instrText>ADDIN CSL_CITATION { "citationItems" : [ { "id" : "ITEM-1", "itemData" : { "DOI" : "10.1038/ncomms5696", "ISSN" : "2041-1723", "PMID" : "25175012", "abstract" : "Macrophages acquire distinct phenotypes during tissue stress and inflammatory responses, but the mechanisms that regulate the macrophage polarization are poorly defined. Here we show that tuberous sclerosis complex 1 (TSC1) is a critical regulator of M1 and M2 phenotypes of macrophages. Mice with myeloid-specific deletion of TSC1 exhibit enhanced M1 response and spontaneously develop M1-related inflammatory disorders. However, TSC1-deficient mice are highly resistant to M2-polarized allergic asthma. Inhibition of the mammalian target of rapamycin (mTOR) fails to reverse the hypersensitive M1 response of TSC1-deficient macrophages, but efficiently rescues the defective M2 polarization. Deletion of mTOR also fails to reverse the enhanced inflammatory response of TSC1-deficient macrophages. Molecular studies indicate that TSC1 inhibits M1 polarization by suppressing the Ras GTPase-Raf1-MEK-ERK pathway in mTOR-independent manner, whereas TSC1 promotes M2 properties by mTOR-dependent CCAAT/enhancer-binding protein-\u03b2 pathways. Overall, these findings define a key role for TSC1 in orchestrating macrophage polarization via mTOR-dependent and independent pathways.", "author" : [ { "dropping-particle" : "", "family" : "Zhu", "given" : "Linnan", "non-dropping-particle" : "", "parse-names" : false, "suffix" : "" }, { "dropping-particle" : "", "family" : "Yang", "given" : "Tao", "non-dropping-particle" : "", "parse-names" : false, "suffix" : "" }, { "dropping-particle" : "", "family" : "Li", "given" : "Longjie", "non-dropping-particle" : "", "parse-names" : false, "suffix" : "" }, { "dropping-particle" : "", "family" : "Sun", "given" : "Lina", "non-dropping-particle" : "", "parse-names" : false, "suffix" : "" }, { "dropping-particle" : "", "family" : "Hou", "given" : "Yuzhu", "non-dropping-particle" : "", "parse-names" : false, "suffix" : "" }, { "dropping-particle" : "", "family" : "Hu", "given" : "Xuelian", "non-dropping-particle" : "", "parse-names" : false, "suffix" : "" }, { "dropping-particle" : "", "family" : "Zhang", "given" : "Lianjun", "non-dropping-particle" : "", "parse-names" : false, "suffix" : "" }, { "dropping-particle" : "", "family" : "Tian", "given" : "Hongling", "non-dropping-particle" : "", "parse-names" : false, "suffix" : "" }, { "dropping-particle" : "", "family" : "Zhao", "given" : "Qingjie", "non-dropping-particle" : "", "parse-names" : false, "suffix" : "" }, { "dropping-particle" : "", "family" : "Peng", "given" : "Jianxia", "non-dropping-particle" : "", "parse-names" : false, "suffix" : "" }, { "dropping-particle" : "", "family" : "Zhang", "given" : "Hongbing", "non-dropping-particle" : "", "parse-names" : false, "suffix" : "" }, { "dropping-particle" : "", "family" : "Wang", "given" : "Ruoyu", "non-dropping-particle" : "", "parse-names" : false, "suffix" : "" }, { "dropping-particle" : "", "family" : "Yang", "given" : "Zhongzhou", "non-dropping-particle" : "", "parse-names" : false, "suffix" : "" }, { "dropping-particle" : "", "family" : "Zhang", "given" : "Lianfeng", "non-dropping-particle" : "", "parse-names" : false, "suffix" : "" }, { "dropping-particle" : "", "family" : "Zhao", "given" : "Yong", "non-dropping-particle" : "", "parse-names" : false, "suffix" : "" } ], "container-title" : "Nature communications", "id" : "ITEM-1", "issue" : "1", "issued" : { "date-parts" : [ [ "2014", "9", "1" ] ] }, "page" : "4696", "title" : "TSC1 controls macrophage polarization to prevent inflammatory disease.", "type" : "article-journal", "volume" : "5" }, "uris" : [ "http://www.mendeley.com/documents/?uuid=7a22c878-6d3b-361f-82b9-c3c35fc59523" ] } ], "mendeley" : { "formattedCitation" : "[3]", "plainTextFormattedCitation" : "[3]", "previouslyFormattedCitation" : "[13]" }, "properties" : {  }, "schema" : "https://github.com/citation-style-language/schema/raw/master/csl-citation.json" }</w:instrText>
            </w:r>
            <w:r w:rsidR="00ED34D7">
              <w:rPr>
                <w:rFonts w:ascii="Arial" w:eastAsia="Times New Roman" w:hAnsi="Arial" w:cs="Arial"/>
                <w:color w:val="000000"/>
                <w:sz w:val="24"/>
                <w:szCs w:val="24"/>
                <w:lang w:val="en-US" w:eastAsia="de-DE"/>
              </w:rPr>
              <w:fldChar w:fldCharType="separate"/>
            </w:r>
            <w:r w:rsidR="001F54A8" w:rsidRPr="001F54A8">
              <w:rPr>
                <w:rFonts w:ascii="Arial" w:eastAsia="Times New Roman" w:hAnsi="Arial" w:cs="Arial"/>
                <w:noProof/>
                <w:color w:val="000000"/>
                <w:sz w:val="24"/>
                <w:szCs w:val="24"/>
                <w:lang w:val="en-US" w:eastAsia="de-DE"/>
              </w:rPr>
              <w:t>[3]</w:t>
            </w:r>
            <w:r w:rsidR="00ED34D7">
              <w:rPr>
                <w:rFonts w:ascii="Arial" w:eastAsia="Times New Roman" w:hAnsi="Arial" w:cs="Arial"/>
                <w:color w:val="000000"/>
                <w:sz w:val="24"/>
                <w:szCs w:val="24"/>
                <w:lang w:val="en-US" w:eastAsia="de-DE"/>
              </w:rPr>
              <w:fldChar w:fldCharType="end"/>
            </w:r>
          </w:p>
        </w:tc>
      </w:tr>
      <w:tr w:rsidR="006841E7" w:rsidRPr="00752F26" w14:paraId="2DE014BA"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2294D899"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STAT6_fw37</w:t>
            </w:r>
          </w:p>
        </w:tc>
        <w:tc>
          <w:tcPr>
            <w:tcW w:w="4153" w:type="dxa"/>
            <w:tcBorders>
              <w:top w:val="nil"/>
              <w:left w:val="nil"/>
              <w:bottom w:val="nil"/>
              <w:right w:val="single" w:sz="4" w:space="0" w:color="auto"/>
            </w:tcBorders>
            <w:shd w:val="clear" w:color="auto" w:fill="auto"/>
            <w:noWrap/>
            <w:vAlign w:val="center"/>
            <w:hideMark/>
          </w:tcPr>
          <w:p w14:paraId="43462EF0"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CTGGGGTGGTTTCCTCTTG</w:t>
            </w:r>
          </w:p>
        </w:tc>
        <w:tc>
          <w:tcPr>
            <w:tcW w:w="2226" w:type="dxa"/>
            <w:tcBorders>
              <w:top w:val="nil"/>
              <w:left w:val="nil"/>
              <w:bottom w:val="nil"/>
              <w:right w:val="single" w:sz="4" w:space="0" w:color="auto"/>
            </w:tcBorders>
            <w:shd w:val="clear" w:color="auto" w:fill="auto"/>
            <w:vAlign w:val="center"/>
            <w:hideMark/>
          </w:tcPr>
          <w:p w14:paraId="7683805B" w14:textId="77777777" w:rsidR="006841E7" w:rsidRPr="00101346" w:rsidRDefault="006841E7" w:rsidP="006841E7">
            <w:pPr>
              <w:spacing w:after="0" w:line="240" w:lineRule="auto"/>
              <w:jc w:val="center"/>
              <w:rPr>
                <w:rFonts w:ascii="Arial" w:eastAsia="Times New Roman" w:hAnsi="Arial" w:cs="Arial"/>
                <w:color w:val="000000"/>
                <w:sz w:val="24"/>
                <w:szCs w:val="24"/>
                <w:lang w:val="en-US" w:eastAsia="de-DE"/>
              </w:rPr>
            </w:pPr>
            <w:proofErr w:type="spellStart"/>
            <w:r w:rsidRPr="00101346">
              <w:rPr>
                <w:rFonts w:ascii="Arial" w:eastAsia="Times New Roman" w:hAnsi="Arial" w:cs="Arial"/>
                <w:color w:val="000000"/>
                <w:sz w:val="24"/>
                <w:szCs w:val="24"/>
                <w:lang w:val="en-US" w:eastAsia="de-DE"/>
              </w:rPr>
              <w:t>Shaul</w:t>
            </w:r>
            <w:proofErr w:type="spellEnd"/>
            <w:r w:rsidRPr="00101346">
              <w:rPr>
                <w:rFonts w:ascii="Arial" w:eastAsia="Times New Roman" w:hAnsi="Arial" w:cs="Arial"/>
                <w:color w:val="000000"/>
                <w:sz w:val="24"/>
                <w:szCs w:val="24"/>
                <w:lang w:val="en-US" w:eastAsia="de-DE"/>
              </w:rPr>
              <w:t xml:space="preserve"> </w:t>
            </w:r>
            <w:r w:rsidRPr="00101346">
              <w:rPr>
                <w:rFonts w:ascii="Arial" w:eastAsia="Times New Roman" w:hAnsi="Arial" w:cs="Arial"/>
                <w:i/>
                <w:iCs/>
                <w:color w:val="000000"/>
                <w:sz w:val="24"/>
                <w:szCs w:val="24"/>
                <w:lang w:val="en-US" w:eastAsia="de-DE"/>
              </w:rPr>
              <w:t>et al.</w:t>
            </w:r>
          </w:p>
        </w:tc>
      </w:tr>
      <w:tr w:rsidR="006841E7" w:rsidRPr="001F54A8" w14:paraId="11CA2805"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0887EC2E"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STAT6_rev38</w:t>
            </w:r>
          </w:p>
        </w:tc>
        <w:tc>
          <w:tcPr>
            <w:tcW w:w="4153" w:type="dxa"/>
            <w:tcBorders>
              <w:top w:val="nil"/>
              <w:left w:val="nil"/>
              <w:bottom w:val="nil"/>
              <w:right w:val="single" w:sz="4" w:space="0" w:color="auto"/>
            </w:tcBorders>
            <w:shd w:val="clear" w:color="auto" w:fill="auto"/>
            <w:noWrap/>
            <w:vAlign w:val="center"/>
            <w:hideMark/>
          </w:tcPr>
          <w:p w14:paraId="617C548F"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TGCCCGGTCTCACCTAACTA</w:t>
            </w:r>
          </w:p>
        </w:tc>
        <w:tc>
          <w:tcPr>
            <w:tcW w:w="2226" w:type="dxa"/>
            <w:tcBorders>
              <w:top w:val="nil"/>
              <w:left w:val="nil"/>
              <w:bottom w:val="nil"/>
              <w:right w:val="single" w:sz="4" w:space="0" w:color="auto"/>
            </w:tcBorders>
            <w:shd w:val="clear" w:color="auto" w:fill="auto"/>
            <w:vAlign w:val="center"/>
            <w:hideMark/>
          </w:tcPr>
          <w:p w14:paraId="79C4E676" w14:textId="1E39941A" w:rsidR="006841E7" w:rsidRPr="00101346" w:rsidRDefault="006841E7" w:rsidP="00ED34D7">
            <w:pPr>
              <w:spacing w:after="0" w:line="240" w:lineRule="auto"/>
              <w:jc w:val="center"/>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2010</w:t>
            </w:r>
            <w:r w:rsidR="00ED34D7">
              <w:rPr>
                <w:rFonts w:ascii="Arial" w:eastAsia="Times New Roman" w:hAnsi="Arial" w:cs="Arial"/>
                <w:color w:val="000000"/>
                <w:sz w:val="24"/>
                <w:szCs w:val="24"/>
                <w:lang w:val="en-US" w:eastAsia="de-DE"/>
              </w:rPr>
              <w:fldChar w:fldCharType="begin" w:fldLock="1"/>
            </w:r>
            <w:r w:rsidR="001F54A8">
              <w:rPr>
                <w:rFonts w:ascii="Arial" w:eastAsia="Times New Roman" w:hAnsi="Arial" w:cs="Arial"/>
                <w:color w:val="000000"/>
                <w:sz w:val="24"/>
                <w:szCs w:val="24"/>
                <w:lang w:val="en-US" w:eastAsia="de-DE"/>
              </w:rPr>
              <w:instrText>ADDIN CSL_CITATION { "citationItems" : [ { "id" : "ITEM-1", "itemData" : { "DOI" : "10.2337/db09-1402", "ISSN" : "0012-1797", "PMID" : "20185806", "abstract" : "OBJECTIVE To identify, localize, and determine M1/M2 polarization of epidydimal adipose tissue (eAT) macrophages (Phis) during high-fat diet (HFD)-induced obesity. RESEARCH DESIGN AND METHODS Male C57BL/6 mice were fed an HFD (60% fat kcal) or low-fat diet (LFD) (10% fat kcal) for 8 or 12 weeks. eATMPhis (F4/80(+) cells) were characterized by in vivo fluorescent labeling, immunohistochemistry, fluorescence-activated cell sorting, and quantitative PCR. RESULTS Recruited interstitial macrophage galactose-type C-type lectin (MGL)1(+)/CD11c(-) and crown-like structure-associated MGL1(-)/CD11c(+) and MGL1(med)/CD11c(+) eATMPhis were identified after 8 weeks of HFD. MGL1(med)/CD11c(+) cells comprised approximately 65% of CD11c(+) eATMPhis. CD11c(+) eATMPhis expressed a mixed M1/M2 profile, with some M1 transcripts upregulated (IL-12p40 and IL-1beta), others downregulated (iNOS, caspase-1, MCP-1, and CD86), and multiple M2 and matrix remodeling transcripts upregulated (arginase-1, IL-1Ra, MMP-12, ADAM8, VEGF, and Clec-7a). At HFD week 12, each eATMPhi subtype displayed an enhanced M2 phenotype as compared with HFD week 8. CD11c(+) subtypes downregulated IL-1beta and genes mediating antigen presentation (I-a, CD80) and upregulated the M2 hallmark Ym-1 and genes promoting oxidative metabolism (PGC-1alpha) and adipogenesis (MMP-2). MGL1(med)/CD11c(+) eATMPhis upregulated additional M2 genes (IL-13, SPHK1, CD163, LYVE-1, and PPAR-alpha). MGL1(med)/CD11c(+) ATMPhis expressing elevated PGC-1alpha, PPAR-alpha, and Ym-1 transcripts were selectively enriched in eAT of obese mice fed pioglitazone for 6 days, confirming the M2 features of the MGL1(med)/CD11c(+) eATMPhi transcriptional profile and implicating PPAR activation in its elicitation. CONCLUSIONS These results 1) redefine the phenotypic potential of CD11c(+) eATMPhis and 2) suggest previously unappreciated phenotypic and functional commonality between murine and human ATMPhis in the development of obesity and its complications.", "author" : [ { "dropping-particle" : "", "family" : "Shaul", "given" : "M. E.", "non-dropping-particle" : "", "parse-names" : false, "suffix" : "" }, { "dropping-particle" : "", "family" : "Bennett", "given" : "G.", "non-dropping-particle" : "", "parse-names" : false, "suffix" : "" }, { "dropping-particle" : "", "family" : "Strissel", "given" : "K. J.", "non-dropping-particle" : "", "parse-names" : false, "suffix" : "" }, { "dropping-particle" : "", "family" : "Greenberg", "given" : "A. S.", "non-dropping-particle" : "", "parse-names" : false, "suffix" : "" }, { "dropping-particle" : "", "family" : "Obin", "given" : "M. S.", "non-dropping-particle" : "", "parse-names" : false, "suffix" : "" } ], "container-title" : "Diabetes", "id" : "ITEM-1", "issue" : "5", "issued" : { "date-parts" : [ [ "2010", "5", "1" ] ] }, "page" : "1171-1181", "title" : "Dynamic, M2-like remodeling phenotypes of CD11c+ adipose tissue macrophages during high-fat diet-induced obesity in mice", "type" : "article-journal", "volume" : "59" }, "uris" : [ "http://www.mendeley.com/documents/?uuid=0b60d4d9-23cc-30ed-9f78-a5619e18593f" ] } ], "mendeley" : { "formattedCitation" : "[4]", "plainTextFormattedCitation" : "[4]", "previouslyFormattedCitation" : "[14]" }, "properties" : {  }, "schema" : "https://github.com/citation-style-language/schema/raw/master/csl-citation.json" }</w:instrText>
            </w:r>
            <w:r w:rsidR="00ED34D7">
              <w:rPr>
                <w:rFonts w:ascii="Arial" w:eastAsia="Times New Roman" w:hAnsi="Arial" w:cs="Arial"/>
                <w:color w:val="000000"/>
                <w:sz w:val="24"/>
                <w:szCs w:val="24"/>
                <w:lang w:val="en-US" w:eastAsia="de-DE"/>
              </w:rPr>
              <w:fldChar w:fldCharType="separate"/>
            </w:r>
            <w:r w:rsidR="001F54A8" w:rsidRPr="001F54A8">
              <w:rPr>
                <w:rFonts w:ascii="Arial" w:eastAsia="Times New Roman" w:hAnsi="Arial" w:cs="Arial"/>
                <w:noProof/>
                <w:color w:val="000000"/>
                <w:sz w:val="24"/>
                <w:szCs w:val="24"/>
                <w:lang w:val="en-US" w:eastAsia="de-DE"/>
              </w:rPr>
              <w:t>[4]</w:t>
            </w:r>
            <w:r w:rsidR="00ED34D7">
              <w:rPr>
                <w:rFonts w:ascii="Arial" w:eastAsia="Times New Roman" w:hAnsi="Arial" w:cs="Arial"/>
                <w:color w:val="000000"/>
                <w:sz w:val="24"/>
                <w:szCs w:val="24"/>
                <w:lang w:val="en-US" w:eastAsia="de-DE"/>
              </w:rPr>
              <w:fldChar w:fldCharType="end"/>
            </w:r>
          </w:p>
        </w:tc>
      </w:tr>
      <w:tr w:rsidR="006841E7" w:rsidRPr="001F54A8" w14:paraId="204EA230"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136DF1B4"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IL1</w:t>
            </w:r>
            <w:r w:rsidRPr="006841E7">
              <w:rPr>
                <w:rFonts w:ascii="Arial" w:eastAsia="Times New Roman" w:hAnsi="Arial" w:cs="Arial"/>
                <w:color w:val="000000"/>
                <w:sz w:val="24"/>
                <w:szCs w:val="24"/>
                <w:lang w:eastAsia="de-DE"/>
              </w:rPr>
              <w:t>β</w:t>
            </w:r>
            <w:r w:rsidRPr="00101346">
              <w:rPr>
                <w:rFonts w:ascii="Arial" w:eastAsia="Times New Roman" w:hAnsi="Arial" w:cs="Arial"/>
                <w:color w:val="000000"/>
                <w:sz w:val="24"/>
                <w:szCs w:val="24"/>
                <w:lang w:val="en-US" w:eastAsia="de-DE"/>
              </w:rPr>
              <w:t>_fw39</w:t>
            </w:r>
          </w:p>
        </w:tc>
        <w:tc>
          <w:tcPr>
            <w:tcW w:w="4153" w:type="dxa"/>
            <w:tcBorders>
              <w:top w:val="nil"/>
              <w:left w:val="nil"/>
              <w:bottom w:val="nil"/>
              <w:right w:val="single" w:sz="4" w:space="0" w:color="auto"/>
            </w:tcBorders>
            <w:shd w:val="clear" w:color="auto" w:fill="auto"/>
            <w:noWrap/>
            <w:vAlign w:val="center"/>
            <w:hideMark/>
          </w:tcPr>
          <w:p w14:paraId="7BDE4E78"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CTGGTGTGTGACGTTCCCATTA</w:t>
            </w:r>
          </w:p>
        </w:tc>
        <w:tc>
          <w:tcPr>
            <w:tcW w:w="2226" w:type="dxa"/>
            <w:tcBorders>
              <w:top w:val="nil"/>
              <w:left w:val="nil"/>
              <w:bottom w:val="nil"/>
              <w:right w:val="single" w:sz="4" w:space="0" w:color="auto"/>
            </w:tcBorders>
            <w:shd w:val="clear" w:color="auto" w:fill="auto"/>
            <w:hideMark/>
          </w:tcPr>
          <w:p w14:paraId="1A7547C2"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 </w:t>
            </w:r>
          </w:p>
        </w:tc>
      </w:tr>
      <w:tr w:rsidR="006841E7" w:rsidRPr="001F54A8" w14:paraId="09CC50C6"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03B0D492"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IL1</w:t>
            </w:r>
            <w:r w:rsidRPr="006841E7">
              <w:rPr>
                <w:rFonts w:ascii="Arial" w:eastAsia="Times New Roman" w:hAnsi="Arial" w:cs="Arial"/>
                <w:color w:val="000000"/>
                <w:sz w:val="24"/>
                <w:szCs w:val="24"/>
                <w:lang w:eastAsia="de-DE"/>
              </w:rPr>
              <w:t>β</w:t>
            </w:r>
            <w:r w:rsidRPr="00101346">
              <w:rPr>
                <w:rFonts w:ascii="Arial" w:eastAsia="Times New Roman" w:hAnsi="Arial" w:cs="Arial"/>
                <w:color w:val="000000"/>
                <w:sz w:val="24"/>
                <w:szCs w:val="24"/>
                <w:lang w:val="en-US" w:eastAsia="de-DE"/>
              </w:rPr>
              <w:t>_rev40</w:t>
            </w:r>
          </w:p>
        </w:tc>
        <w:tc>
          <w:tcPr>
            <w:tcW w:w="4153" w:type="dxa"/>
            <w:tcBorders>
              <w:top w:val="nil"/>
              <w:left w:val="nil"/>
              <w:bottom w:val="nil"/>
              <w:right w:val="single" w:sz="4" w:space="0" w:color="auto"/>
            </w:tcBorders>
            <w:shd w:val="clear" w:color="auto" w:fill="auto"/>
            <w:noWrap/>
            <w:vAlign w:val="center"/>
            <w:hideMark/>
          </w:tcPr>
          <w:p w14:paraId="31D7A34E"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CCGACAGCACGAGGCTTT</w:t>
            </w:r>
          </w:p>
        </w:tc>
        <w:tc>
          <w:tcPr>
            <w:tcW w:w="2226" w:type="dxa"/>
            <w:tcBorders>
              <w:top w:val="nil"/>
              <w:left w:val="nil"/>
              <w:bottom w:val="nil"/>
              <w:right w:val="single" w:sz="4" w:space="0" w:color="auto"/>
            </w:tcBorders>
            <w:shd w:val="clear" w:color="auto" w:fill="auto"/>
            <w:hideMark/>
          </w:tcPr>
          <w:p w14:paraId="38A0BF01"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 </w:t>
            </w:r>
          </w:p>
        </w:tc>
      </w:tr>
      <w:tr w:rsidR="006841E7" w:rsidRPr="001F54A8" w14:paraId="5E0F2352"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7E437360"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STAT1_fw41</w:t>
            </w:r>
          </w:p>
        </w:tc>
        <w:tc>
          <w:tcPr>
            <w:tcW w:w="4153" w:type="dxa"/>
            <w:tcBorders>
              <w:top w:val="nil"/>
              <w:left w:val="nil"/>
              <w:bottom w:val="nil"/>
              <w:right w:val="single" w:sz="4" w:space="0" w:color="auto"/>
            </w:tcBorders>
            <w:shd w:val="clear" w:color="auto" w:fill="auto"/>
            <w:noWrap/>
            <w:vAlign w:val="center"/>
            <w:hideMark/>
          </w:tcPr>
          <w:p w14:paraId="7CAE1398"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CTGAATATTTCCCTCCTGGG</w:t>
            </w:r>
          </w:p>
        </w:tc>
        <w:tc>
          <w:tcPr>
            <w:tcW w:w="2226" w:type="dxa"/>
            <w:tcBorders>
              <w:top w:val="nil"/>
              <w:left w:val="nil"/>
              <w:bottom w:val="nil"/>
              <w:right w:val="single" w:sz="4" w:space="0" w:color="auto"/>
            </w:tcBorders>
            <w:shd w:val="clear" w:color="auto" w:fill="auto"/>
            <w:hideMark/>
          </w:tcPr>
          <w:p w14:paraId="3D32B9D0"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 </w:t>
            </w:r>
          </w:p>
        </w:tc>
      </w:tr>
      <w:tr w:rsidR="006841E7" w:rsidRPr="001F54A8" w14:paraId="3A1F5023"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05CAFAED"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STAT1_rev42</w:t>
            </w:r>
          </w:p>
        </w:tc>
        <w:tc>
          <w:tcPr>
            <w:tcW w:w="4153" w:type="dxa"/>
            <w:tcBorders>
              <w:top w:val="nil"/>
              <w:left w:val="nil"/>
              <w:bottom w:val="nil"/>
              <w:right w:val="single" w:sz="4" w:space="0" w:color="auto"/>
            </w:tcBorders>
            <w:shd w:val="clear" w:color="auto" w:fill="auto"/>
            <w:noWrap/>
            <w:vAlign w:val="center"/>
            <w:hideMark/>
          </w:tcPr>
          <w:p w14:paraId="57090C6B"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TCCCGTACAGATGTCCATGAT</w:t>
            </w:r>
          </w:p>
        </w:tc>
        <w:tc>
          <w:tcPr>
            <w:tcW w:w="2226" w:type="dxa"/>
            <w:tcBorders>
              <w:top w:val="nil"/>
              <w:left w:val="nil"/>
              <w:bottom w:val="nil"/>
              <w:right w:val="single" w:sz="4" w:space="0" w:color="auto"/>
            </w:tcBorders>
            <w:shd w:val="clear" w:color="auto" w:fill="auto"/>
            <w:hideMark/>
          </w:tcPr>
          <w:p w14:paraId="112E592A"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 </w:t>
            </w:r>
          </w:p>
        </w:tc>
      </w:tr>
      <w:tr w:rsidR="006841E7" w:rsidRPr="001F54A8" w14:paraId="65EFED78"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5E522B2D"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CD86_fw45</w:t>
            </w:r>
          </w:p>
        </w:tc>
        <w:tc>
          <w:tcPr>
            <w:tcW w:w="4153" w:type="dxa"/>
            <w:tcBorders>
              <w:top w:val="nil"/>
              <w:left w:val="nil"/>
              <w:bottom w:val="nil"/>
              <w:right w:val="single" w:sz="4" w:space="0" w:color="auto"/>
            </w:tcBorders>
            <w:shd w:val="clear" w:color="auto" w:fill="auto"/>
            <w:noWrap/>
            <w:vAlign w:val="center"/>
            <w:hideMark/>
          </w:tcPr>
          <w:p w14:paraId="114F3CBC"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TCTCCACGGAAACAGCATCT</w:t>
            </w:r>
          </w:p>
        </w:tc>
        <w:tc>
          <w:tcPr>
            <w:tcW w:w="2226" w:type="dxa"/>
            <w:tcBorders>
              <w:top w:val="nil"/>
              <w:left w:val="nil"/>
              <w:bottom w:val="nil"/>
              <w:right w:val="single" w:sz="4" w:space="0" w:color="auto"/>
            </w:tcBorders>
            <w:shd w:val="clear" w:color="auto" w:fill="auto"/>
            <w:hideMark/>
          </w:tcPr>
          <w:p w14:paraId="27D9B48B"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 </w:t>
            </w:r>
          </w:p>
        </w:tc>
      </w:tr>
      <w:tr w:rsidR="006841E7" w:rsidRPr="001F54A8" w14:paraId="3955F75D"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4075FE8B"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CD86_rev46</w:t>
            </w:r>
          </w:p>
        </w:tc>
        <w:tc>
          <w:tcPr>
            <w:tcW w:w="4153" w:type="dxa"/>
            <w:tcBorders>
              <w:top w:val="nil"/>
              <w:left w:val="nil"/>
              <w:bottom w:val="nil"/>
              <w:right w:val="single" w:sz="4" w:space="0" w:color="auto"/>
            </w:tcBorders>
            <w:shd w:val="clear" w:color="auto" w:fill="auto"/>
            <w:noWrap/>
            <w:vAlign w:val="center"/>
            <w:hideMark/>
          </w:tcPr>
          <w:p w14:paraId="09B2EE32"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CTTACGGAAGCACCCATGAT</w:t>
            </w:r>
          </w:p>
        </w:tc>
        <w:tc>
          <w:tcPr>
            <w:tcW w:w="2226" w:type="dxa"/>
            <w:tcBorders>
              <w:top w:val="nil"/>
              <w:left w:val="nil"/>
              <w:bottom w:val="nil"/>
              <w:right w:val="single" w:sz="4" w:space="0" w:color="auto"/>
            </w:tcBorders>
            <w:shd w:val="clear" w:color="auto" w:fill="auto"/>
            <w:hideMark/>
          </w:tcPr>
          <w:p w14:paraId="3068A385"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 </w:t>
            </w:r>
          </w:p>
        </w:tc>
      </w:tr>
      <w:tr w:rsidR="006841E7" w:rsidRPr="001F54A8" w14:paraId="10DB37FB"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31FF80A7"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TGF</w:t>
            </w:r>
            <w:r w:rsidRPr="006841E7">
              <w:rPr>
                <w:rFonts w:ascii="Arial" w:eastAsia="Times New Roman" w:hAnsi="Arial" w:cs="Arial"/>
                <w:color w:val="000000"/>
                <w:sz w:val="24"/>
                <w:szCs w:val="24"/>
                <w:lang w:eastAsia="de-DE"/>
              </w:rPr>
              <w:t>β</w:t>
            </w:r>
            <w:r w:rsidRPr="00101346">
              <w:rPr>
                <w:rFonts w:ascii="Arial" w:eastAsia="Times New Roman" w:hAnsi="Arial" w:cs="Arial"/>
                <w:color w:val="000000"/>
                <w:sz w:val="24"/>
                <w:szCs w:val="24"/>
                <w:lang w:val="en-US" w:eastAsia="de-DE"/>
              </w:rPr>
              <w:t>1_fw49</w:t>
            </w:r>
          </w:p>
        </w:tc>
        <w:tc>
          <w:tcPr>
            <w:tcW w:w="4153" w:type="dxa"/>
            <w:tcBorders>
              <w:top w:val="nil"/>
              <w:left w:val="nil"/>
              <w:bottom w:val="nil"/>
              <w:right w:val="single" w:sz="4" w:space="0" w:color="auto"/>
            </w:tcBorders>
            <w:shd w:val="clear" w:color="auto" w:fill="auto"/>
            <w:noWrap/>
            <w:vAlign w:val="center"/>
            <w:hideMark/>
          </w:tcPr>
          <w:p w14:paraId="31F766A7"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AAGTTGGCATGGTAGCCCTT</w:t>
            </w:r>
          </w:p>
        </w:tc>
        <w:tc>
          <w:tcPr>
            <w:tcW w:w="2226" w:type="dxa"/>
            <w:tcBorders>
              <w:top w:val="nil"/>
              <w:left w:val="nil"/>
              <w:bottom w:val="nil"/>
              <w:right w:val="single" w:sz="4" w:space="0" w:color="auto"/>
            </w:tcBorders>
            <w:shd w:val="clear" w:color="auto" w:fill="auto"/>
            <w:hideMark/>
          </w:tcPr>
          <w:p w14:paraId="7B29E24A"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 </w:t>
            </w:r>
          </w:p>
        </w:tc>
      </w:tr>
      <w:tr w:rsidR="006841E7" w:rsidRPr="001F54A8" w14:paraId="36E0F1CF" w14:textId="77777777" w:rsidTr="00ED34D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44FF5ED7"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TGF</w:t>
            </w:r>
            <w:r w:rsidRPr="006841E7">
              <w:rPr>
                <w:rFonts w:ascii="Arial" w:eastAsia="Times New Roman" w:hAnsi="Arial" w:cs="Arial"/>
                <w:color w:val="000000"/>
                <w:sz w:val="24"/>
                <w:szCs w:val="24"/>
                <w:lang w:eastAsia="de-DE"/>
              </w:rPr>
              <w:t>β</w:t>
            </w:r>
            <w:r w:rsidRPr="00101346">
              <w:rPr>
                <w:rFonts w:ascii="Arial" w:eastAsia="Times New Roman" w:hAnsi="Arial" w:cs="Arial"/>
                <w:color w:val="000000"/>
                <w:sz w:val="24"/>
                <w:szCs w:val="24"/>
                <w:lang w:val="en-US" w:eastAsia="de-DE"/>
              </w:rPr>
              <w:t>1_rev50</w:t>
            </w:r>
          </w:p>
        </w:tc>
        <w:tc>
          <w:tcPr>
            <w:tcW w:w="4153" w:type="dxa"/>
            <w:tcBorders>
              <w:top w:val="nil"/>
              <w:left w:val="nil"/>
              <w:bottom w:val="single" w:sz="4" w:space="0" w:color="auto"/>
              <w:right w:val="single" w:sz="4" w:space="0" w:color="auto"/>
            </w:tcBorders>
            <w:shd w:val="clear" w:color="auto" w:fill="auto"/>
            <w:noWrap/>
            <w:vAlign w:val="center"/>
            <w:hideMark/>
          </w:tcPr>
          <w:p w14:paraId="13E642F6"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GCCCTGGATACCAACTATTGC</w:t>
            </w:r>
          </w:p>
        </w:tc>
        <w:tc>
          <w:tcPr>
            <w:tcW w:w="2226" w:type="dxa"/>
            <w:tcBorders>
              <w:top w:val="nil"/>
              <w:left w:val="nil"/>
              <w:bottom w:val="single" w:sz="4" w:space="0" w:color="auto"/>
              <w:right w:val="single" w:sz="4" w:space="0" w:color="auto"/>
            </w:tcBorders>
            <w:shd w:val="clear" w:color="auto" w:fill="auto"/>
            <w:hideMark/>
          </w:tcPr>
          <w:p w14:paraId="03A39D94" w14:textId="77777777" w:rsidR="006841E7" w:rsidRPr="00101346" w:rsidRDefault="006841E7" w:rsidP="006841E7">
            <w:pPr>
              <w:spacing w:after="0" w:line="240" w:lineRule="auto"/>
              <w:rPr>
                <w:rFonts w:ascii="Arial" w:eastAsia="Times New Roman" w:hAnsi="Arial" w:cs="Arial"/>
                <w:color w:val="000000"/>
                <w:sz w:val="24"/>
                <w:szCs w:val="24"/>
                <w:lang w:val="en-US" w:eastAsia="de-DE"/>
              </w:rPr>
            </w:pPr>
            <w:r w:rsidRPr="00101346">
              <w:rPr>
                <w:rFonts w:ascii="Arial" w:eastAsia="Times New Roman" w:hAnsi="Arial" w:cs="Arial"/>
                <w:color w:val="000000"/>
                <w:sz w:val="24"/>
                <w:szCs w:val="24"/>
                <w:lang w:val="en-US" w:eastAsia="de-DE"/>
              </w:rPr>
              <w:t> </w:t>
            </w:r>
          </w:p>
        </w:tc>
      </w:tr>
      <w:tr w:rsidR="00F75DA2" w:rsidRPr="001F54A8" w14:paraId="2370B711" w14:textId="77777777" w:rsidTr="007A4E3F">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7676F441" w14:textId="674F1785" w:rsidR="00F75DA2" w:rsidRPr="000B7A44" w:rsidRDefault="00F75DA2" w:rsidP="006841E7">
            <w:pPr>
              <w:spacing w:after="0" w:line="240" w:lineRule="auto"/>
              <w:rPr>
                <w:rFonts w:ascii="Arial" w:eastAsia="Times New Roman" w:hAnsi="Arial" w:cs="Arial"/>
                <w:color w:val="000000"/>
                <w:sz w:val="24"/>
                <w:szCs w:val="24"/>
                <w:lang w:val="en-US" w:eastAsia="de-DE"/>
              </w:rPr>
            </w:pPr>
            <w:r w:rsidRPr="000B7A44">
              <w:rPr>
                <w:rFonts w:ascii="Arial" w:eastAsia="Times New Roman" w:hAnsi="Arial" w:cs="Arial"/>
                <w:color w:val="000000"/>
                <w:sz w:val="24"/>
                <w:szCs w:val="24"/>
                <w:lang w:val="en-US" w:eastAsia="de-DE"/>
              </w:rPr>
              <w:t>IL12b_fw57</w:t>
            </w:r>
          </w:p>
        </w:tc>
        <w:tc>
          <w:tcPr>
            <w:tcW w:w="4153" w:type="dxa"/>
            <w:tcBorders>
              <w:top w:val="nil"/>
              <w:left w:val="nil"/>
              <w:bottom w:val="nil"/>
              <w:right w:val="single" w:sz="4" w:space="0" w:color="auto"/>
            </w:tcBorders>
            <w:shd w:val="clear" w:color="auto" w:fill="auto"/>
            <w:noWrap/>
            <w:vAlign w:val="center"/>
            <w:hideMark/>
          </w:tcPr>
          <w:p w14:paraId="4C854FC2" w14:textId="01A21A76" w:rsidR="00F75DA2" w:rsidRPr="000B7A44" w:rsidRDefault="00F75DA2" w:rsidP="006841E7">
            <w:pPr>
              <w:spacing w:after="0" w:line="240" w:lineRule="auto"/>
              <w:rPr>
                <w:rFonts w:ascii="Arial" w:eastAsia="Times New Roman" w:hAnsi="Arial" w:cs="Arial"/>
                <w:color w:val="000000"/>
                <w:sz w:val="24"/>
                <w:szCs w:val="24"/>
                <w:lang w:val="en-US" w:eastAsia="de-DE"/>
              </w:rPr>
            </w:pPr>
            <w:r w:rsidRPr="000B7A44">
              <w:rPr>
                <w:rFonts w:ascii="Arial" w:eastAsia="Times New Roman" w:hAnsi="Arial" w:cs="Arial"/>
                <w:color w:val="000000"/>
                <w:sz w:val="24"/>
                <w:szCs w:val="24"/>
                <w:lang w:val="en-US" w:eastAsia="de-DE"/>
              </w:rPr>
              <w:t>AGTGACATGTGGAATGGCGT</w:t>
            </w:r>
          </w:p>
        </w:tc>
        <w:tc>
          <w:tcPr>
            <w:tcW w:w="2226" w:type="dxa"/>
            <w:vMerge w:val="restart"/>
            <w:tcBorders>
              <w:top w:val="nil"/>
              <w:left w:val="nil"/>
              <w:bottom w:val="single" w:sz="4" w:space="0" w:color="000000"/>
              <w:right w:val="single" w:sz="4" w:space="0" w:color="auto"/>
            </w:tcBorders>
            <w:hideMark/>
          </w:tcPr>
          <w:p w14:paraId="31519FEB" w14:textId="7DADF686" w:rsidR="00A4392B" w:rsidRPr="000B7A44" w:rsidRDefault="00C33454" w:rsidP="00A4392B">
            <w:pPr>
              <w:spacing w:after="0" w:line="240" w:lineRule="auto"/>
              <w:jc w:val="center"/>
              <w:rPr>
                <w:rFonts w:ascii="Arial" w:eastAsia="Times New Roman" w:hAnsi="Arial" w:cs="Arial"/>
                <w:color w:val="000000"/>
                <w:sz w:val="24"/>
                <w:szCs w:val="24"/>
                <w:lang w:val="en-US" w:eastAsia="de-DE"/>
              </w:rPr>
            </w:pPr>
            <w:r>
              <w:rPr>
                <w:rFonts w:ascii="Arial" w:eastAsia="Times New Roman" w:hAnsi="Arial" w:cs="Arial"/>
                <w:color w:val="000000"/>
                <w:sz w:val="24"/>
                <w:szCs w:val="24"/>
                <w:lang w:val="en-US" w:eastAsia="de-DE"/>
              </w:rPr>
              <w:t>D</w:t>
            </w:r>
            <w:r w:rsidR="00A4392B" w:rsidRPr="00101346">
              <w:rPr>
                <w:rFonts w:ascii="Arial" w:eastAsia="Times New Roman" w:hAnsi="Arial" w:cs="Arial"/>
                <w:color w:val="000000"/>
                <w:sz w:val="24"/>
                <w:szCs w:val="24"/>
                <w:lang w:val="en-US" w:eastAsia="de-DE"/>
              </w:rPr>
              <w:t xml:space="preserve">esigned by </w:t>
            </w:r>
            <w:r w:rsidR="007E37BA">
              <w:rPr>
                <w:rFonts w:ascii="Arial" w:eastAsia="Times New Roman" w:hAnsi="Arial" w:cs="Arial"/>
                <w:color w:val="000000"/>
                <w:sz w:val="24"/>
                <w:szCs w:val="24"/>
                <w:lang w:val="en-US" w:eastAsia="de-DE"/>
              </w:rPr>
              <w:br/>
            </w:r>
            <w:r w:rsidR="00A4392B" w:rsidRPr="00101346">
              <w:rPr>
                <w:rFonts w:ascii="Arial" w:eastAsia="Times New Roman" w:hAnsi="Arial" w:cs="Arial"/>
                <w:color w:val="000000"/>
                <w:sz w:val="24"/>
                <w:szCs w:val="24"/>
                <w:lang w:val="en-US" w:eastAsia="de-DE"/>
              </w:rPr>
              <w:t xml:space="preserve">David </w:t>
            </w:r>
            <w:proofErr w:type="spellStart"/>
            <w:r w:rsidR="00A4392B" w:rsidRPr="00101346">
              <w:rPr>
                <w:rFonts w:ascii="Arial" w:eastAsia="Times New Roman" w:hAnsi="Arial" w:cs="Arial"/>
                <w:color w:val="000000"/>
                <w:sz w:val="24"/>
                <w:szCs w:val="24"/>
                <w:lang w:val="en-US" w:eastAsia="de-DE"/>
              </w:rPr>
              <w:t>Eisel</w:t>
            </w:r>
            <w:proofErr w:type="spellEnd"/>
          </w:p>
        </w:tc>
      </w:tr>
      <w:tr w:rsidR="00F75DA2" w:rsidRPr="001F54A8" w14:paraId="142C063F" w14:textId="77777777" w:rsidTr="00A4392B">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362BBF99" w14:textId="521F918A" w:rsidR="00F75DA2" w:rsidRPr="000B7A44" w:rsidRDefault="00F75DA2" w:rsidP="006841E7">
            <w:pPr>
              <w:spacing w:after="0" w:line="240" w:lineRule="auto"/>
              <w:rPr>
                <w:rFonts w:ascii="Arial" w:eastAsia="Times New Roman" w:hAnsi="Arial" w:cs="Arial"/>
                <w:color w:val="000000"/>
                <w:sz w:val="24"/>
                <w:szCs w:val="24"/>
                <w:lang w:val="en-US" w:eastAsia="de-DE"/>
              </w:rPr>
            </w:pPr>
            <w:r w:rsidRPr="000B7A44">
              <w:rPr>
                <w:rFonts w:ascii="Arial" w:eastAsia="Times New Roman" w:hAnsi="Arial" w:cs="Arial"/>
                <w:color w:val="000000"/>
                <w:sz w:val="24"/>
                <w:szCs w:val="24"/>
                <w:lang w:val="en-US" w:eastAsia="de-DE"/>
              </w:rPr>
              <w:t>IL12b_rev58</w:t>
            </w:r>
          </w:p>
        </w:tc>
        <w:tc>
          <w:tcPr>
            <w:tcW w:w="4153" w:type="dxa"/>
            <w:tcBorders>
              <w:top w:val="nil"/>
              <w:left w:val="nil"/>
              <w:bottom w:val="single" w:sz="4" w:space="0" w:color="auto"/>
              <w:right w:val="single" w:sz="4" w:space="0" w:color="auto"/>
            </w:tcBorders>
            <w:shd w:val="clear" w:color="auto" w:fill="auto"/>
            <w:noWrap/>
            <w:vAlign w:val="center"/>
            <w:hideMark/>
          </w:tcPr>
          <w:p w14:paraId="476221CE" w14:textId="693A1AE0" w:rsidR="00F75DA2" w:rsidRPr="000B7A44" w:rsidRDefault="00F75DA2" w:rsidP="006841E7">
            <w:pPr>
              <w:spacing w:after="0" w:line="240" w:lineRule="auto"/>
              <w:rPr>
                <w:rFonts w:ascii="Arial" w:eastAsia="Times New Roman" w:hAnsi="Arial" w:cs="Arial"/>
                <w:color w:val="000000"/>
                <w:sz w:val="24"/>
                <w:szCs w:val="24"/>
                <w:lang w:val="en-US" w:eastAsia="de-DE"/>
              </w:rPr>
            </w:pPr>
            <w:r w:rsidRPr="000B7A44">
              <w:rPr>
                <w:rFonts w:ascii="Arial" w:eastAsia="Times New Roman" w:hAnsi="Arial" w:cs="Arial"/>
                <w:color w:val="000000"/>
                <w:sz w:val="24"/>
                <w:szCs w:val="24"/>
                <w:lang w:val="en-US" w:eastAsia="de-DE"/>
              </w:rPr>
              <w:t>CAGGAGTCAGGGTACTCCCA</w:t>
            </w:r>
          </w:p>
        </w:tc>
        <w:tc>
          <w:tcPr>
            <w:tcW w:w="2226" w:type="dxa"/>
            <w:vMerge/>
            <w:tcBorders>
              <w:top w:val="nil"/>
              <w:left w:val="nil"/>
              <w:bottom w:val="single" w:sz="4" w:space="0" w:color="000000"/>
              <w:right w:val="single" w:sz="4" w:space="0" w:color="auto"/>
            </w:tcBorders>
            <w:vAlign w:val="center"/>
            <w:hideMark/>
          </w:tcPr>
          <w:p w14:paraId="1AB7B1C8" w14:textId="77777777" w:rsidR="00F75DA2" w:rsidRPr="000B7A44" w:rsidRDefault="00F75DA2" w:rsidP="006841E7">
            <w:pPr>
              <w:spacing w:after="0" w:line="240" w:lineRule="auto"/>
              <w:rPr>
                <w:rFonts w:ascii="Arial" w:eastAsia="Times New Roman" w:hAnsi="Arial" w:cs="Arial"/>
                <w:color w:val="000000"/>
                <w:sz w:val="24"/>
                <w:szCs w:val="24"/>
                <w:lang w:val="en-US" w:eastAsia="de-DE"/>
              </w:rPr>
            </w:pPr>
          </w:p>
        </w:tc>
      </w:tr>
      <w:tr w:rsidR="00F75DA2" w:rsidRPr="001F54A8" w14:paraId="3874B512" w14:textId="77777777" w:rsidTr="00A4392B">
        <w:trPr>
          <w:trHeight w:val="300"/>
        </w:trPr>
        <w:tc>
          <w:tcPr>
            <w:tcW w:w="2567" w:type="dxa"/>
            <w:tcBorders>
              <w:top w:val="single" w:sz="4" w:space="0" w:color="auto"/>
              <w:left w:val="single" w:sz="4" w:space="0" w:color="auto"/>
              <w:bottom w:val="nil"/>
              <w:right w:val="single" w:sz="4" w:space="0" w:color="auto"/>
            </w:tcBorders>
            <w:shd w:val="clear" w:color="auto" w:fill="auto"/>
            <w:noWrap/>
            <w:vAlign w:val="center"/>
            <w:hideMark/>
          </w:tcPr>
          <w:p w14:paraId="46B9F179" w14:textId="4C560E1B" w:rsidR="00F75DA2" w:rsidRPr="000B7A44" w:rsidRDefault="00F75DA2" w:rsidP="006841E7">
            <w:pPr>
              <w:spacing w:after="0" w:line="240" w:lineRule="auto"/>
              <w:rPr>
                <w:rFonts w:ascii="Arial" w:eastAsia="Times New Roman" w:hAnsi="Arial" w:cs="Arial"/>
                <w:color w:val="000000"/>
                <w:sz w:val="24"/>
                <w:szCs w:val="24"/>
                <w:lang w:val="en-US" w:eastAsia="de-DE"/>
              </w:rPr>
            </w:pPr>
            <w:r w:rsidRPr="000B7A44">
              <w:rPr>
                <w:rFonts w:ascii="Arial" w:eastAsia="Times New Roman" w:hAnsi="Arial" w:cs="Arial"/>
                <w:color w:val="000000"/>
                <w:sz w:val="24"/>
                <w:szCs w:val="24"/>
                <w:lang w:val="en-US" w:eastAsia="de-DE"/>
              </w:rPr>
              <w:t>Rpl19_fw69</w:t>
            </w:r>
          </w:p>
        </w:tc>
        <w:tc>
          <w:tcPr>
            <w:tcW w:w="4153" w:type="dxa"/>
            <w:tcBorders>
              <w:top w:val="single" w:sz="4" w:space="0" w:color="auto"/>
              <w:left w:val="nil"/>
              <w:bottom w:val="nil"/>
              <w:right w:val="single" w:sz="4" w:space="0" w:color="auto"/>
            </w:tcBorders>
            <w:shd w:val="clear" w:color="auto" w:fill="auto"/>
            <w:noWrap/>
            <w:vAlign w:val="center"/>
            <w:hideMark/>
          </w:tcPr>
          <w:p w14:paraId="667197DB" w14:textId="5A287841" w:rsidR="00F75DA2" w:rsidRPr="000B7A44" w:rsidRDefault="00F75DA2" w:rsidP="006841E7">
            <w:pPr>
              <w:spacing w:after="0" w:line="240" w:lineRule="auto"/>
              <w:rPr>
                <w:rFonts w:ascii="Arial" w:eastAsia="Times New Roman" w:hAnsi="Arial" w:cs="Arial"/>
                <w:color w:val="000000"/>
                <w:sz w:val="24"/>
                <w:szCs w:val="24"/>
                <w:lang w:val="en-US" w:eastAsia="de-DE"/>
              </w:rPr>
            </w:pPr>
            <w:r w:rsidRPr="000B7A44">
              <w:rPr>
                <w:rFonts w:ascii="Arial" w:eastAsia="Times New Roman" w:hAnsi="Arial" w:cs="Arial"/>
                <w:color w:val="000000"/>
                <w:sz w:val="24"/>
                <w:szCs w:val="24"/>
                <w:lang w:val="en-US" w:eastAsia="de-DE"/>
              </w:rPr>
              <w:t>TACCGGGAATCCAAGAAGATTGA</w:t>
            </w:r>
          </w:p>
        </w:tc>
        <w:tc>
          <w:tcPr>
            <w:tcW w:w="2226" w:type="dxa"/>
            <w:vMerge w:val="restart"/>
            <w:tcBorders>
              <w:top w:val="nil"/>
              <w:left w:val="nil"/>
              <w:bottom w:val="single" w:sz="4" w:space="0" w:color="000000"/>
              <w:right w:val="single" w:sz="4" w:space="0" w:color="auto"/>
            </w:tcBorders>
            <w:vAlign w:val="center"/>
            <w:hideMark/>
          </w:tcPr>
          <w:p w14:paraId="2EDB91CA" w14:textId="260D1923" w:rsidR="00F75DA2" w:rsidRPr="00A645D9" w:rsidRDefault="00A4392B" w:rsidP="00A4392B">
            <w:pPr>
              <w:spacing w:after="0" w:line="240" w:lineRule="auto"/>
              <w:jc w:val="center"/>
              <w:rPr>
                <w:rFonts w:ascii="Arial" w:eastAsia="Times New Roman" w:hAnsi="Arial" w:cs="Arial"/>
                <w:color w:val="000000"/>
                <w:sz w:val="24"/>
                <w:szCs w:val="24"/>
                <w:lang w:val="en-US" w:eastAsia="de-DE"/>
              </w:rPr>
            </w:pPr>
            <w:proofErr w:type="spellStart"/>
            <w:r w:rsidRPr="007E37BA">
              <w:rPr>
                <w:rFonts w:ascii="Arial" w:eastAsia="Times New Roman" w:hAnsi="Arial" w:cs="Arial"/>
                <w:color w:val="000000"/>
                <w:sz w:val="24"/>
                <w:szCs w:val="24"/>
                <w:lang w:val="en-US" w:eastAsia="de-DE"/>
              </w:rPr>
              <w:t>PrimerBank</w:t>
            </w:r>
            <w:proofErr w:type="spellEnd"/>
            <w:r w:rsidRPr="007E37BA">
              <w:rPr>
                <w:rFonts w:ascii="Arial" w:eastAsia="Times New Roman" w:hAnsi="Arial" w:cs="Arial"/>
                <w:color w:val="000000"/>
                <w:sz w:val="24"/>
                <w:szCs w:val="24"/>
                <w:lang w:val="en-US" w:eastAsia="de-DE"/>
              </w:rPr>
              <w:t xml:space="preserve"> ID </w:t>
            </w:r>
            <w:r>
              <w:rPr>
                <w:rFonts w:ascii="Arial" w:eastAsia="Times New Roman" w:hAnsi="Arial" w:cs="Arial"/>
                <w:color w:val="000000"/>
                <w:sz w:val="24"/>
                <w:szCs w:val="24"/>
                <w:lang w:eastAsia="de-DE"/>
              </w:rPr>
              <w:fldChar w:fldCharType="begin" w:fldLock="1"/>
            </w:r>
            <w:r w:rsidR="001F54A8">
              <w:rPr>
                <w:rFonts w:ascii="Arial" w:eastAsia="Times New Roman" w:hAnsi="Arial" w:cs="Arial"/>
                <w:color w:val="000000"/>
                <w:sz w:val="24"/>
                <w:szCs w:val="24"/>
                <w:lang w:val="en-US" w:eastAsia="de-DE"/>
              </w:rPr>
              <w:instrText>ADDIN CSL_CITATION { "citationItems" : [ { "id" : "ITEM-1", "itemData" : { "DOI" : "10.1186/1471-2164-9-633", "ISSN" : "1471-2164", "PMID" : "19108745", "abstract" : "BACKGROUND Quantitative polymerase chain reaction (QPCR) is a widely applied analytical method for the accurate determination of transcript abundance. Primers for QPCR have been designed on a genomic scale but non-specific amplification of non-target genes has frequently been a problem. Although several online databases have been created for the storage and retrieval of experimentally validated primers, only a few thousand primer pairs are currently present in existing databases and the primers are not designed for use under a common PCR thermal profile. RESULTS We previously reported the implementation of an algorithm to predict PCR primers for most known human and mouse genes. We now report the use of that resource to identify 17483 pairs of primers that have been experimentally verified to amplify unique sequences corresponding to distinct murine transcripts. The primer pairs have been validated by gel electrophoresis, DNA sequence analysis and thermal denaturation profile. In addition to the validation studies, we have determined the uniformity of amplification using the primers and the technical reproducibility of the QPCR reaction using the popular and inexpensive SYBR Green I detection method. CONCLUSION We have identified an experimentally validated collection of murine primer pairs for PCR and QPCR which can be used under a common PCR thermal profile, allowing the evaluation of transcript abundance of a large number of genes in parallel. This feature is increasingly attractive for confirming and/or making more precise data trends observed from experiments performed with DNA microarrays.", "author" : [ { "dropping-particle" : "", "family" : "Spandidos", "given" : "Athanasia", "non-dropping-particle" : "", "parse-names" : false, "suffix" : "" }, { "dropping-particle" : "", "family" : "Wang", "given" : "Xiaowei", "non-dropping-particle" : "", "parse-names" : false, "suffix" : "" }, { "dropping-particle" : "", "family" : "Wang", "given" : "Huajun", "non-dropping-particle" : "", "parse-names" : false, "suffix" : "" }, { "dropping-particle" : "", "family" : "Dragnev", "given" : "Stefan", "non-dropping-particle" : "", "parse-names" : false, "suffix" : "" }, { "dropping-particle" : "", "family" : "Thurber", "given" : "Tara", "non-dropping-particle" : "", "parse-names" : false, "suffix" : "" }, { "dropping-particle" : "", "family" : "Seed", "given" : "Brian", "non-dropping-particle" : "", "parse-names" : false, "suffix" : "" } ], "container-title" : "BMC genomics", "id" : "ITEM-1", "issue" : "1", "issued" : { "date-parts" : [ [ "2008", "12", "24" ] ] }, "page" : "633", "title" : "A comprehensive collection of experimentally validated primers for Polymerase Chain Reaction quantitation of murine transcript abundance.", "type" : "article-journal", "volume" : "9" }, "uris" : [ "http://www.mendeley.com/documents/?uuid=d950a34b-759f-3860-82f0-b5cd3c0aae64" ] }, { "id" : "ITEM-2", "itemData" : { "DOI" : "10.1093/nar/gkp1005", "ISSN" : "0305-1048", "author" : [ { "dropping-particle" : "", "family" : "Spandidos", "given" : "Athanasia", "non-dropping-particle" : "", "parse-names" : false, "suffix" : "" }, { "dropping-particle" : "", "family" : "Wang", "given" : "Xiaowei", "non-dropping-particle" : "", "parse-names" : false, "suffix" : "" }, { "dropping-particle" : "", "family" : "Wang", "given" : "Huajun", "non-dropping-particle" : "", "parse-names" : false, "suffix" : "" }, { "dropping-particle" : "", "family" : "Seed", "given" : "Brian", "non-dropping-particle" : "", "parse-names" : false, "suffix" : "" } ], "container-title" : "Nucleic Acids Research", "id" : "ITEM-2", "issue" : "suppl_1", "issued" : { "date-parts" : [ [ "2010", "1" ] ] }, "page" : "D792-D799", "title" : "PrimerBank: a resource of human and mouse PCR primer pairs for gene expression detection and quantification", "type" : "article-journal", "volume" : "38" }, "uris" : [ "http://www.mendeley.com/documents/?uuid=3ea28a63-074d-3cc3-a121-b5b105f3f1ad" ] }, { "id" : "ITEM-3", "itemData" : { "ISSN" : "1362-4962", "PMID" : "14654707", "abstract" : "Although gene expression profiling by microarray analysis is a useful tool for assessing global levels of transcriptional activity, variability associated with the data sets usually requires that observed differences be validated by some other method, such as real-time quantitative polymerase chain reaction (real-time PCR). However, non-specific amplification of non-target genes is frequently observed in the latter, confounding the analysis in approximately 40% of real-time PCR attempts when primer-specific labels are not used. Here we present an experimentally validated algorithm for the identification of transcript-specific PCR primers on a genomic scale that can be applied to real-time PCR with sequence-independent detection methods. An online database, PrimerBank, has been created for researchers to retrieve primer information for their genes of interest. PrimerBank currently contains 147 404 primers encompassing most known human and mouse genes. The primer design algorithm has been tested by conventional and real-time PCR for a subset of 112 primer pairs with a success rate of 98.2%.", "author" : [ { "dropping-particle" : "", "family" : "Wang", "given" : "Xiaowei", "non-dropping-particle" : "", "parse-names" : false, "suffix" : "" }, { "dropping-particle" : "", "family" : "Seed", "given" : "Brian", "non-dropping-particle" : "", "parse-names" : false, "suffix" : "" } ], "container-title" : "Nucleic acids research", "id" : "ITEM-3", "issue" : "24", "issued" : { "date-parts" : [ [ "2003", "12", "15" ] ] }, "page" : "e154", "title" : "A PCR primer bank for quantitative gene expression analysis.", "type" : "article-journal", "volume" : "31" }, "uris" : [ "http://www.mendeley.com/documents/?uuid=e084dad6-8c58-3155-a04a-4ffcc8accba9" ] } ], "mendeley" : { "formattedCitation" : "[5\u20137]", "plainTextFormattedCitation" : "[5\u20137]", "previouslyFormattedCitation" : "[15\u201317]" }, "properties" : {  }, "schema" : "https://github.com/citation-style-language/schema/raw/master/csl-citation.json" }</w:instrText>
            </w:r>
            <w:r>
              <w:rPr>
                <w:rFonts w:ascii="Arial" w:eastAsia="Times New Roman" w:hAnsi="Arial" w:cs="Arial"/>
                <w:color w:val="000000"/>
                <w:sz w:val="24"/>
                <w:szCs w:val="24"/>
                <w:lang w:eastAsia="de-DE"/>
              </w:rPr>
              <w:fldChar w:fldCharType="separate"/>
            </w:r>
            <w:r w:rsidR="001F54A8" w:rsidRPr="001F54A8">
              <w:rPr>
                <w:rFonts w:ascii="Arial" w:eastAsia="Times New Roman" w:hAnsi="Arial" w:cs="Arial"/>
                <w:noProof/>
                <w:color w:val="000000"/>
                <w:sz w:val="24"/>
                <w:szCs w:val="24"/>
                <w:lang w:val="en-US" w:eastAsia="de-DE"/>
              </w:rPr>
              <w:t>[5–7]</w:t>
            </w:r>
            <w:r>
              <w:rPr>
                <w:rFonts w:ascii="Arial" w:eastAsia="Times New Roman" w:hAnsi="Arial" w:cs="Arial"/>
                <w:color w:val="000000"/>
                <w:sz w:val="24"/>
                <w:szCs w:val="24"/>
                <w:lang w:eastAsia="de-DE"/>
              </w:rPr>
              <w:fldChar w:fldCharType="end"/>
            </w:r>
            <w:r w:rsidRPr="00A645D9">
              <w:rPr>
                <w:rFonts w:ascii="Arial" w:eastAsia="Times New Roman" w:hAnsi="Arial" w:cs="Arial"/>
                <w:color w:val="000000"/>
                <w:sz w:val="24"/>
                <w:szCs w:val="24"/>
                <w:lang w:val="en-US" w:eastAsia="de-DE"/>
              </w:rPr>
              <w:t xml:space="preserve">  226958656c3</w:t>
            </w:r>
          </w:p>
        </w:tc>
      </w:tr>
      <w:tr w:rsidR="00F75DA2" w:rsidRPr="001F54A8" w14:paraId="31560337" w14:textId="77777777" w:rsidTr="00ED34D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70534057" w14:textId="00F87159"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Rpl19_rev70</w:t>
            </w:r>
          </w:p>
        </w:tc>
        <w:tc>
          <w:tcPr>
            <w:tcW w:w="4153" w:type="dxa"/>
            <w:tcBorders>
              <w:top w:val="nil"/>
              <w:left w:val="nil"/>
              <w:bottom w:val="single" w:sz="4" w:space="0" w:color="auto"/>
              <w:right w:val="single" w:sz="4" w:space="0" w:color="auto"/>
            </w:tcBorders>
            <w:shd w:val="clear" w:color="auto" w:fill="auto"/>
            <w:noWrap/>
            <w:vAlign w:val="center"/>
            <w:hideMark/>
          </w:tcPr>
          <w:p w14:paraId="44D82A6A" w14:textId="4F5ACA87"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AGGATGCGCTTGTTTTTGAAC</w:t>
            </w:r>
          </w:p>
        </w:tc>
        <w:tc>
          <w:tcPr>
            <w:tcW w:w="2226" w:type="dxa"/>
            <w:vMerge/>
            <w:tcBorders>
              <w:top w:val="nil"/>
              <w:left w:val="nil"/>
              <w:bottom w:val="single" w:sz="4" w:space="0" w:color="000000"/>
              <w:right w:val="single" w:sz="4" w:space="0" w:color="auto"/>
            </w:tcBorders>
            <w:vAlign w:val="center"/>
            <w:hideMark/>
          </w:tcPr>
          <w:p w14:paraId="33DFF20F" w14:textId="77777777" w:rsidR="00F75DA2" w:rsidRPr="00A645D9" w:rsidRDefault="00F75DA2" w:rsidP="006841E7">
            <w:pPr>
              <w:spacing w:after="0" w:line="240" w:lineRule="auto"/>
              <w:rPr>
                <w:rFonts w:ascii="Arial" w:eastAsia="Times New Roman" w:hAnsi="Arial" w:cs="Arial"/>
                <w:color w:val="000000"/>
                <w:sz w:val="24"/>
                <w:szCs w:val="24"/>
                <w:lang w:val="en-US" w:eastAsia="de-DE"/>
              </w:rPr>
            </w:pPr>
          </w:p>
        </w:tc>
      </w:tr>
      <w:tr w:rsidR="00F75DA2" w:rsidRPr="001F54A8" w14:paraId="22E94D01"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6B4FBBCB" w14:textId="68D24213"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Ldha_fw71</w:t>
            </w:r>
          </w:p>
        </w:tc>
        <w:tc>
          <w:tcPr>
            <w:tcW w:w="4153" w:type="dxa"/>
            <w:tcBorders>
              <w:top w:val="nil"/>
              <w:left w:val="nil"/>
              <w:bottom w:val="nil"/>
              <w:right w:val="single" w:sz="4" w:space="0" w:color="auto"/>
            </w:tcBorders>
            <w:shd w:val="clear" w:color="auto" w:fill="auto"/>
            <w:noWrap/>
            <w:vAlign w:val="center"/>
            <w:hideMark/>
          </w:tcPr>
          <w:p w14:paraId="6CE43C86" w14:textId="0F00EE2F"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TGTCTCCAGCAAAGACTACTGT</w:t>
            </w:r>
          </w:p>
        </w:tc>
        <w:tc>
          <w:tcPr>
            <w:tcW w:w="2226" w:type="dxa"/>
            <w:vMerge w:val="restart"/>
            <w:tcBorders>
              <w:top w:val="nil"/>
              <w:left w:val="nil"/>
              <w:bottom w:val="single" w:sz="4" w:space="0" w:color="000000"/>
              <w:right w:val="single" w:sz="4" w:space="0" w:color="auto"/>
            </w:tcBorders>
            <w:shd w:val="clear" w:color="auto" w:fill="auto"/>
            <w:vAlign w:val="center"/>
            <w:hideMark/>
          </w:tcPr>
          <w:p w14:paraId="0AF2E289" w14:textId="50535C81" w:rsidR="00F75DA2" w:rsidRPr="00A645D9" w:rsidRDefault="00F75DA2" w:rsidP="00A4392B">
            <w:pPr>
              <w:spacing w:after="0" w:line="240" w:lineRule="auto"/>
              <w:jc w:val="center"/>
              <w:rPr>
                <w:rFonts w:ascii="Arial" w:eastAsia="Times New Roman" w:hAnsi="Arial" w:cs="Arial"/>
                <w:color w:val="000000"/>
                <w:sz w:val="24"/>
                <w:szCs w:val="24"/>
                <w:lang w:val="en-US" w:eastAsia="de-DE"/>
              </w:rPr>
            </w:pPr>
            <w:proofErr w:type="spellStart"/>
            <w:r w:rsidRPr="00A645D9">
              <w:rPr>
                <w:rFonts w:ascii="Arial" w:eastAsia="Times New Roman" w:hAnsi="Arial" w:cs="Arial"/>
                <w:color w:val="000000"/>
                <w:sz w:val="24"/>
                <w:szCs w:val="24"/>
                <w:lang w:val="en-US" w:eastAsia="de-DE"/>
              </w:rPr>
              <w:t>PrimerBank</w:t>
            </w:r>
            <w:proofErr w:type="spellEnd"/>
            <w:r w:rsidR="00ED34D7" w:rsidRPr="00A645D9">
              <w:rPr>
                <w:rFonts w:ascii="Arial" w:eastAsia="Times New Roman" w:hAnsi="Arial" w:cs="Arial"/>
                <w:color w:val="000000"/>
                <w:sz w:val="24"/>
                <w:szCs w:val="24"/>
                <w:vertAlign w:val="superscript"/>
                <w:lang w:val="en-US" w:eastAsia="de-DE"/>
              </w:rPr>
              <w:t xml:space="preserve"> </w:t>
            </w:r>
            <w:r w:rsidRPr="00A645D9">
              <w:rPr>
                <w:rFonts w:ascii="Arial" w:eastAsia="Times New Roman" w:hAnsi="Arial" w:cs="Arial"/>
                <w:color w:val="000000"/>
                <w:sz w:val="24"/>
                <w:szCs w:val="24"/>
                <w:lang w:val="en-US" w:eastAsia="de-DE"/>
              </w:rPr>
              <w:t xml:space="preserve">ID </w:t>
            </w:r>
            <w:r w:rsidR="00A4392B" w:rsidRPr="00A645D9">
              <w:rPr>
                <w:rFonts w:ascii="Arial" w:eastAsia="Times New Roman" w:hAnsi="Arial" w:cs="Arial"/>
                <w:color w:val="000000"/>
                <w:sz w:val="24"/>
                <w:szCs w:val="24"/>
                <w:lang w:val="en-US" w:eastAsia="de-DE"/>
              </w:rPr>
              <w:t>6754524a1</w:t>
            </w:r>
          </w:p>
        </w:tc>
      </w:tr>
      <w:tr w:rsidR="00F75DA2" w:rsidRPr="001F54A8" w14:paraId="5865957C" w14:textId="77777777" w:rsidTr="00ED34D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6B3BF1C8" w14:textId="6934F3EB"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Ldha_rev72</w:t>
            </w:r>
          </w:p>
        </w:tc>
        <w:tc>
          <w:tcPr>
            <w:tcW w:w="4153" w:type="dxa"/>
            <w:tcBorders>
              <w:top w:val="nil"/>
              <w:left w:val="nil"/>
              <w:bottom w:val="single" w:sz="4" w:space="0" w:color="auto"/>
              <w:right w:val="single" w:sz="4" w:space="0" w:color="auto"/>
            </w:tcBorders>
            <w:shd w:val="clear" w:color="auto" w:fill="auto"/>
            <w:noWrap/>
            <w:vAlign w:val="center"/>
            <w:hideMark/>
          </w:tcPr>
          <w:p w14:paraId="75B77E5D" w14:textId="20049F05"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GACTGTACTTGACAATGTTGGGA</w:t>
            </w:r>
          </w:p>
        </w:tc>
        <w:tc>
          <w:tcPr>
            <w:tcW w:w="2226" w:type="dxa"/>
            <w:vMerge/>
            <w:tcBorders>
              <w:top w:val="nil"/>
              <w:left w:val="nil"/>
              <w:bottom w:val="single" w:sz="4" w:space="0" w:color="000000"/>
              <w:right w:val="single" w:sz="4" w:space="0" w:color="auto"/>
            </w:tcBorders>
            <w:vAlign w:val="center"/>
            <w:hideMark/>
          </w:tcPr>
          <w:p w14:paraId="1B77A79B" w14:textId="77777777" w:rsidR="00F75DA2" w:rsidRPr="00A645D9" w:rsidRDefault="00F75DA2" w:rsidP="006841E7">
            <w:pPr>
              <w:spacing w:after="0" w:line="240" w:lineRule="auto"/>
              <w:rPr>
                <w:rFonts w:ascii="Arial" w:eastAsia="Times New Roman" w:hAnsi="Arial" w:cs="Arial"/>
                <w:color w:val="000000"/>
                <w:sz w:val="24"/>
                <w:szCs w:val="24"/>
                <w:lang w:val="en-US" w:eastAsia="de-DE"/>
              </w:rPr>
            </w:pPr>
          </w:p>
        </w:tc>
      </w:tr>
      <w:tr w:rsidR="00F75DA2" w:rsidRPr="001F54A8" w14:paraId="108B504A"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tcPr>
          <w:p w14:paraId="690D21E6" w14:textId="29A4D858"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Ppat_fw75</w:t>
            </w:r>
          </w:p>
        </w:tc>
        <w:tc>
          <w:tcPr>
            <w:tcW w:w="4153" w:type="dxa"/>
            <w:tcBorders>
              <w:top w:val="nil"/>
              <w:left w:val="nil"/>
              <w:bottom w:val="nil"/>
              <w:right w:val="single" w:sz="4" w:space="0" w:color="auto"/>
            </w:tcBorders>
            <w:shd w:val="clear" w:color="auto" w:fill="auto"/>
            <w:noWrap/>
            <w:vAlign w:val="center"/>
          </w:tcPr>
          <w:p w14:paraId="37DA7402" w14:textId="340C64A9"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TTCAGGGTGCATAAGGGAATGG</w:t>
            </w:r>
          </w:p>
        </w:tc>
        <w:tc>
          <w:tcPr>
            <w:tcW w:w="2226" w:type="dxa"/>
            <w:vMerge w:val="restart"/>
            <w:tcBorders>
              <w:top w:val="nil"/>
              <w:left w:val="nil"/>
              <w:bottom w:val="single" w:sz="4" w:space="0" w:color="000000"/>
              <w:right w:val="single" w:sz="4" w:space="0" w:color="auto"/>
            </w:tcBorders>
            <w:shd w:val="clear" w:color="auto" w:fill="auto"/>
            <w:vAlign w:val="center"/>
          </w:tcPr>
          <w:p w14:paraId="52A14971" w14:textId="325946FF" w:rsidR="00F75DA2" w:rsidRPr="00A645D9" w:rsidRDefault="00A4392B" w:rsidP="006841E7">
            <w:pPr>
              <w:spacing w:after="0" w:line="240" w:lineRule="auto"/>
              <w:jc w:val="center"/>
              <w:rPr>
                <w:rFonts w:ascii="Arial" w:eastAsia="Times New Roman" w:hAnsi="Arial" w:cs="Arial"/>
                <w:color w:val="000000"/>
                <w:sz w:val="24"/>
                <w:szCs w:val="24"/>
                <w:lang w:val="en-US" w:eastAsia="de-DE"/>
              </w:rPr>
            </w:pPr>
            <w:proofErr w:type="spellStart"/>
            <w:r w:rsidRPr="00A645D9">
              <w:rPr>
                <w:rFonts w:ascii="Arial" w:eastAsia="Times New Roman" w:hAnsi="Arial" w:cs="Arial"/>
                <w:color w:val="000000"/>
                <w:sz w:val="24"/>
                <w:szCs w:val="24"/>
                <w:lang w:val="en-US" w:eastAsia="de-DE"/>
              </w:rPr>
              <w:t>PrimerBank</w:t>
            </w:r>
            <w:proofErr w:type="spellEnd"/>
            <w:r w:rsidRPr="00A645D9">
              <w:rPr>
                <w:rFonts w:ascii="Arial" w:eastAsia="Times New Roman" w:hAnsi="Arial" w:cs="Arial"/>
                <w:color w:val="000000"/>
                <w:sz w:val="24"/>
                <w:szCs w:val="24"/>
                <w:lang w:val="en-US" w:eastAsia="de-DE"/>
              </w:rPr>
              <w:t xml:space="preserve"> ID  247301190c1</w:t>
            </w:r>
          </w:p>
        </w:tc>
      </w:tr>
      <w:tr w:rsidR="00F75DA2" w:rsidRPr="001F54A8" w14:paraId="11008DA6" w14:textId="77777777" w:rsidTr="00ED34D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4B93F15C" w14:textId="5A7E862D"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Ppat_rev76</w:t>
            </w:r>
          </w:p>
        </w:tc>
        <w:tc>
          <w:tcPr>
            <w:tcW w:w="4153" w:type="dxa"/>
            <w:tcBorders>
              <w:top w:val="nil"/>
              <w:left w:val="nil"/>
              <w:bottom w:val="single" w:sz="4" w:space="0" w:color="auto"/>
              <w:right w:val="single" w:sz="4" w:space="0" w:color="auto"/>
            </w:tcBorders>
            <w:shd w:val="clear" w:color="auto" w:fill="auto"/>
            <w:noWrap/>
            <w:vAlign w:val="center"/>
          </w:tcPr>
          <w:p w14:paraId="059F4565" w14:textId="42EE63EF"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GCGTACCTCGTATGTCCGA</w:t>
            </w:r>
          </w:p>
        </w:tc>
        <w:tc>
          <w:tcPr>
            <w:tcW w:w="2226" w:type="dxa"/>
            <w:vMerge/>
            <w:tcBorders>
              <w:top w:val="nil"/>
              <w:left w:val="nil"/>
              <w:bottom w:val="single" w:sz="4" w:space="0" w:color="000000"/>
              <w:right w:val="single" w:sz="4" w:space="0" w:color="auto"/>
            </w:tcBorders>
            <w:vAlign w:val="center"/>
            <w:hideMark/>
          </w:tcPr>
          <w:p w14:paraId="4A35E78B" w14:textId="77777777" w:rsidR="00F75DA2" w:rsidRPr="00A645D9" w:rsidRDefault="00F75DA2" w:rsidP="006841E7">
            <w:pPr>
              <w:spacing w:after="0" w:line="240" w:lineRule="auto"/>
              <w:rPr>
                <w:rFonts w:ascii="Arial" w:eastAsia="Times New Roman" w:hAnsi="Arial" w:cs="Arial"/>
                <w:color w:val="000000"/>
                <w:sz w:val="24"/>
                <w:szCs w:val="24"/>
                <w:lang w:val="en-US" w:eastAsia="de-DE"/>
              </w:rPr>
            </w:pPr>
          </w:p>
        </w:tc>
      </w:tr>
      <w:tr w:rsidR="00F75DA2" w:rsidRPr="001F54A8" w14:paraId="66812B58"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6DE70B86" w14:textId="3A4D4273"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Nos2_fw81</w:t>
            </w:r>
          </w:p>
        </w:tc>
        <w:tc>
          <w:tcPr>
            <w:tcW w:w="4153" w:type="dxa"/>
            <w:tcBorders>
              <w:top w:val="nil"/>
              <w:left w:val="nil"/>
              <w:bottom w:val="nil"/>
              <w:right w:val="single" w:sz="4" w:space="0" w:color="auto"/>
            </w:tcBorders>
            <w:shd w:val="clear" w:color="auto" w:fill="auto"/>
            <w:noWrap/>
            <w:vAlign w:val="center"/>
            <w:hideMark/>
          </w:tcPr>
          <w:p w14:paraId="53B21109" w14:textId="76DE5CBF"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GTTCTCAGCCCAACAATACAAGA</w:t>
            </w:r>
          </w:p>
        </w:tc>
        <w:tc>
          <w:tcPr>
            <w:tcW w:w="2226" w:type="dxa"/>
            <w:vMerge w:val="restart"/>
            <w:tcBorders>
              <w:top w:val="nil"/>
              <w:left w:val="nil"/>
              <w:bottom w:val="single" w:sz="4" w:space="0" w:color="000000"/>
              <w:right w:val="single" w:sz="4" w:space="0" w:color="auto"/>
            </w:tcBorders>
            <w:shd w:val="clear" w:color="auto" w:fill="auto"/>
            <w:vAlign w:val="center"/>
            <w:hideMark/>
          </w:tcPr>
          <w:p w14:paraId="1676E9B8" w14:textId="5BA435F4" w:rsidR="00F75DA2" w:rsidRPr="00A645D9" w:rsidRDefault="00F75DA2" w:rsidP="006841E7">
            <w:pPr>
              <w:spacing w:after="0" w:line="240" w:lineRule="auto"/>
              <w:jc w:val="center"/>
              <w:rPr>
                <w:rFonts w:ascii="Arial" w:eastAsia="Times New Roman" w:hAnsi="Arial" w:cs="Arial"/>
                <w:color w:val="000000"/>
                <w:sz w:val="24"/>
                <w:szCs w:val="24"/>
                <w:lang w:val="en-US" w:eastAsia="de-DE"/>
              </w:rPr>
            </w:pPr>
            <w:proofErr w:type="spellStart"/>
            <w:r w:rsidRPr="00A645D9">
              <w:rPr>
                <w:rFonts w:ascii="Arial" w:eastAsia="Times New Roman" w:hAnsi="Arial" w:cs="Arial"/>
                <w:color w:val="000000"/>
                <w:sz w:val="24"/>
                <w:szCs w:val="24"/>
                <w:lang w:val="en-US" w:eastAsia="de-DE"/>
              </w:rPr>
              <w:t>PrimerBank</w:t>
            </w:r>
            <w:proofErr w:type="spellEnd"/>
            <w:r w:rsidRPr="00A645D9">
              <w:rPr>
                <w:rFonts w:ascii="Arial" w:eastAsia="Times New Roman" w:hAnsi="Arial" w:cs="Arial"/>
                <w:color w:val="000000"/>
                <w:sz w:val="24"/>
                <w:szCs w:val="24"/>
                <w:lang w:val="en-US" w:eastAsia="de-DE"/>
              </w:rPr>
              <w:t xml:space="preserve"> ID  </w:t>
            </w:r>
          </w:p>
          <w:p w14:paraId="71445BC3" w14:textId="45B6C0E9" w:rsidR="00A4392B" w:rsidRPr="00A645D9" w:rsidRDefault="00A4392B" w:rsidP="006841E7">
            <w:pPr>
              <w:spacing w:after="0" w:line="240" w:lineRule="auto"/>
              <w:jc w:val="center"/>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6754872a1</w:t>
            </w:r>
          </w:p>
        </w:tc>
      </w:tr>
      <w:tr w:rsidR="00F75DA2" w:rsidRPr="001F54A8" w14:paraId="781A565A" w14:textId="77777777" w:rsidTr="00ED34D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0468B134" w14:textId="462296D9"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Nos2_rev82</w:t>
            </w:r>
          </w:p>
        </w:tc>
        <w:tc>
          <w:tcPr>
            <w:tcW w:w="4153" w:type="dxa"/>
            <w:tcBorders>
              <w:top w:val="nil"/>
              <w:left w:val="nil"/>
              <w:bottom w:val="single" w:sz="4" w:space="0" w:color="auto"/>
              <w:right w:val="single" w:sz="4" w:space="0" w:color="auto"/>
            </w:tcBorders>
            <w:shd w:val="clear" w:color="auto" w:fill="auto"/>
            <w:noWrap/>
            <w:vAlign w:val="center"/>
            <w:hideMark/>
          </w:tcPr>
          <w:p w14:paraId="3F62D063" w14:textId="3B199D0B"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GTGGACGGGTCGATGTCAC</w:t>
            </w:r>
          </w:p>
        </w:tc>
        <w:tc>
          <w:tcPr>
            <w:tcW w:w="2226" w:type="dxa"/>
            <w:vMerge/>
            <w:tcBorders>
              <w:top w:val="nil"/>
              <w:left w:val="nil"/>
              <w:bottom w:val="single" w:sz="4" w:space="0" w:color="000000"/>
              <w:right w:val="single" w:sz="4" w:space="0" w:color="auto"/>
            </w:tcBorders>
            <w:vAlign w:val="center"/>
            <w:hideMark/>
          </w:tcPr>
          <w:p w14:paraId="4CE13E28" w14:textId="77777777" w:rsidR="00F75DA2" w:rsidRPr="00A645D9" w:rsidRDefault="00F75DA2" w:rsidP="006841E7">
            <w:pPr>
              <w:spacing w:after="0" w:line="240" w:lineRule="auto"/>
              <w:rPr>
                <w:rFonts w:ascii="Arial" w:eastAsia="Times New Roman" w:hAnsi="Arial" w:cs="Arial"/>
                <w:color w:val="000000"/>
                <w:sz w:val="24"/>
                <w:szCs w:val="24"/>
                <w:lang w:val="en-US" w:eastAsia="de-DE"/>
              </w:rPr>
            </w:pPr>
          </w:p>
        </w:tc>
      </w:tr>
      <w:tr w:rsidR="00F75DA2" w:rsidRPr="001F54A8" w14:paraId="563FF8AA"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256FA206" w14:textId="09C6261E"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CXCL9_fw83</w:t>
            </w:r>
          </w:p>
        </w:tc>
        <w:tc>
          <w:tcPr>
            <w:tcW w:w="4153" w:type="dxa"/>
            <w:tcBorders>
              <w:top w:val="nil"/>
              <w:left w:val="nil"/>
              <w:bottom w:val="nil"/>
              <w:right w:val="single" w:sz="4" w:space="0" w:color="auto"/>
            </w:tcBorders>
            <w:shd w:val="clear" w:color="auto" w:fill="auto"/>
            <w:noWrap/>
            <w:vAlign w:val="center"/>
            <w:hideMark/>
          </w:tcPr>
          <w:p w14:paraId="46A7863D" w14:textId="4C03F018"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GGAGTTCGAGGAACCCTAGTG</w:t>
            </w:r>
          </w:p>
        </w:tc>
        <w:tc>
          <w:tcPr>
            <w:tcW w:w="2226" w:type="dxa"/>
            <w:vMerge w:val="restart"/>
            <w:tcBorders>
              <w:top w:val="nil"/>
              <w:left w:val="nil"/>
              <w:bottom w:val="single" w:sz="4" w:space="0" w:color="000000"/>
              <w:right w:val="single" w:sz="4" w:space="0" w:color="auto"/>
            </w:tcBorders>
            <w:shd w:val="clear" w:color="auto" w:fill="auto"/>
            <w:vAlign w:val="center"/>
            <w:hideMark/>
          </w:tcPr>
          <w:p w14:paraId="23D5A5A2" w14:textId="753BE96D" w:rsidR="00F75DA2" w:rsidRPr="00A645D9" w:rsidRDefault="00F75DA2" w:rsidP="00A4392B">
            <w:pPr>
              <w:spacing w:after="0" w:line="240" w:lineRule="auto"/>
              <w:jc w:val="center"/>
              <w:rPr>
                <w:rFonts w:ascii="Arial" w:eastAsia="Times New Roman" w:hAnsi="Arial" w:cs="Arial"/>
                <w:color w:val="000000"/>
                <w:sz w:val="24"/>
                <w:szCs w:val="24"/>
                <w:lang w:val="en-US" w:eastAsia="de-DE"/>
              </w:rPr>
            </w:pPr>
            <w:proofErr w:type="spellStart"/>
            <w:r w:rsidRPr="00A645D9">
              <w:rPr>
                <w:rFonts w:ascii="Arial" w:eastAsia="Times New Roman" w:hAnsi="Arial" w:cs="Arial"/>
                <w:color w:val="000000"/>
                <w:sz w:val="24"/>
                <w:szCs w:val="24"/>
                <w:lang w:val="en-US" w:eastAsia="de-DE"/>
              </w:rPr>
              <w:t>PrimerBank</w:t>
            </w:r>
            <w:proofErr w:type="spellEnd"/>
            <w:r w:rsidRPr="00A645D9">
              <w:rPr>
                <w:rFonts w:ascii="Arial" w:eastAsia="Times New Roman" w:hAnsi="Arial" w:cs="Arial"/>
                <w:color w:val="000000"/>
                <w:sz w:val="24"/>
                <w:szCs w:val="24"/>
                <w:lang w:val="en-US" w:eastAsia="de-DE"/>
              </w:rPr>
              <w:t xml:space="preserve"> ID  </w:t>
            </w:r>
            <w:r w:rsidR="00A4392B" w:rsidRPr="00A645D9">
              <w:rPr>
                <w:rFonts w:ascii="Arial" w:eastAsia="Times New Roman" w:hAnsi="Arial" w:cs="Arial"/>
                <w:color w:val="000000"/>
                <w:sz w:val="24"/>
                <w:szCs w:val="24"/>
                <w:lang w:val="en-US" w:eastAsia="de-DE"/>
              </w:rPr>
              <w:t>162287427c1</w:t>
            </w:r>
          </w:p>
        </w:tc>
      </w:tr>
      <w:tr w:rsidR="00F75DA2" w:rsidRPr="001F54A8" w14:paraId="528AD9D4" w14:textId="77777777" w:rsidTr="00ED34D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6F33702A" w14:textId="078E824A"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CXCL9_rev84</w:t>
            </w:r>
          </w:p>
        </w:tc>
        <w:tc>
          <w:tcPr>
            <w:tcW w:w="4153" w:type="dxa"/>
            <w:tcBorders>
              <w:top w:val="nil"/>
              <w:left w:val="nil"/>
              <w:bottom w:val="single" w:sz="4" w:space="0" w:color="auto"/>
              <w:right w:val="single" w:sz="4" w:space="0" w:color="auto"/>
            </w:tcBorders>
            <w:shd w:val="clear" w:color="auto" w:fill="auto"/>
            <w:noWrap/>
            <w:vAlign w:val="center"/>
            <w:hideMark/>
          </w:tcPr>
          <w:p w14:paraId="2362F65E" w14:textId="1EAA22CF"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GGGATTTGTAGTGGATCGTGC</w:t>
            </w:r>
          </w:p>
        </w:tc>
        <w:tc>
          <w:tcPr>
            <w:tcW w:w="2226" w:type="dxa"/>
            <w:vMerge/>
            <w:tcBorders>
              <w:top w:val="nil"/>
              <w:left w:val="nil"/>
              <w:bottom w:val="single" w:sz="4" w:space="0" w:color="000000"/>
              <w:right w:val="single" w:sz="4" w:space="0" w:color="auto"/>
            </w:tcBorders>
            <w:vAlign w:val="center"/>
            <w:hideMark/>
          </w:tcPr>
          <w:p w14:paraId="26923869" w14:textId="77777777" w:rsidR="00F75DA2" w:rsidRPr="00A645D9" w:rsidRDefault="00F75DA2" w:rsidP="006841E7">
            <w:pPr>
              <w:spacing w:after="0" w:line="240" w:lineRule="auto"/>
              <w:rPr>
                <w:rFonts w:ascii="Arial" w:eastAsia="Times New Roman" w:hAnsi="Arial" w:cs="Arial"/>
                <w:color w:val="000000"/>
                <w:sz w:val="24"/>
                <w:szCs w:val="24"/>
                <w:lang w:val="en-US" w:eastAsia="de-DE"/>
              </w:rPr>
            </w:pPr>
          </w:p>
        </w:tc>
      </w:tr>
      <w:tr w:rsidR="00F75DA2" w:rsidRPr="001F54A8" w14:paraId="5E0211DC"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47C6CA07" w14:textId="6F0EC138"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Myc_fw89</w:t>
            </w:r>
          </w:p>
        </w:tc>
        <w:tc>
          <w:tcPr>
            <w:tcW w:w="4153" w:type="dxa"/>
            <w:tcBorders>
              <w:top w:val="nil"/>
              <w:left w:val="nil"/>
              <w:bottom w:val="nil"/>
              <w:right w:val="single" w:sz="4" w:space="0" w:color="auto"/>
            </w:tcBorders>
            <w:shd w:val="clear" w:color="auto" w:fill="auto"/>
            <w:noWrap/>
            <w:vAlign w:val="center"/>
            <w:hideMark/>
          </w:tcPr>
          <w:p w14:paraId="30415CEA" w14:textId="317ECFE3"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ATGCCCCTCAACGTGAACTTC</w:t>
            </w:r>
          </w:p>
        </w:tc>
        <w:tc>
          <w:tcPr>
            <w:tcW w:w="2226" w:type="dxa"/>
            <w:vMerge w:val="restart"/>
            <w:tcBorders>
              <w:top w:val="nil"/>
              <w:left w:val="nil"/>
              <w:bottom w:val="single" w:sz="4" w:space="0" w:color="000000"/>
              <w:right w:val="single" w:sz="4" w:space="0" w:color="auto"/>
            </w:tcBorders>
            <w:shd w:val="clear" w:color="auto" w:fill="auto"/>
            <w:vAlign w:val="center"/>
            <w:hideMark/>
          </w:tcPr>
          <w:p w14:paraId="569645D6" w14:textId="28E5B6DA" w:rsidR="00F75DA2" w:rsidRPr="00A645D9" w:rsidRDefault="00F75DA2" w:rsidP="006841E7">
            <w:pPr>
              <w:spacing w:after="0" w:line="240" w:lineRule="auto"/>
              <w:jc w:val="center"/>
              <w:rPr>
                <w:rFonts w:ascii="Arial" w:eastAsia="Times New Roman" w:hAnsi="Arial" w:cs="Arial"/>
                <w:color w:val="000000"/>
                <w:sz w:val="24"/>
                <w:szCs w:val="24"/>
                <w:lang w:val="en-US" w:eastAsia="de-DE"/>
              </w:rPr>
            </w:pPr>
            <w:proofErr w:type="spellStart"/>
            <w:r w:rsidRPr="00A645D9">
              <w:rPr>
                <w:rFonts w:ascii="Arial" w:eastAsia="Times New Roman" w:hAnsi="Arial" w:cs="Arial"/>
                <w:color w:val="000000"/>
                <w:sz w:val="24"/>
                <w:szCs w:val="24"/>
                <w:lang w:val="en-US" w:eastAsia="de-DE"/>
              </w:rPr>
              <w:t>PrimerBank</w:t>
            </w:r>
            <w:proofErr w:type="spellEnd"/>
            <w:r w:rsidRPr="00A645D9">
              <w:rPr>
                <w:rFonts w:ascii="Arial" w:eastAsia="Times New Roman" w:hAnsi="Arial" w:cs="Arial"/>
                <w:color w:val="000000"/>
                <w:sz w:val="24"/>
                <w:szCs w:val="24"/>
                <w:lang w:val="en-US" w:eastAsia="de-DE"/>
              </w:rPr>
              <w:t xml:space="preserve"> ID  </w:t>
            </w:r>
            <w:r w:rsidR="007A4E3F" w:rsidRPr="00A645D9">
              <w:rPr>
                <w:rFonts w:ascii="Arial" w:eastAsia="Times New Roman" w:hAnsi="Arial" w:cs="Arial"/>
                <w:color w:val="000000"/>
                <w:sz w:val="24"/>
                <w:szCs w:val="24"/>
                <w:lang w:val="en-US" w:eastAsia="de-DE"/>
              </w:rPr>
              <w:t>293629266c1</w:t>
            </w:r>
          </w:p>
        </w:tc>
      </w:tr>
      <w:tr w:rsidR="00F75DA2" w:rsidRPr="001F54A8" w14:paraId="5C226423" w14:textId="77777777" w:rsidTr="00ED34D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10740D13" w14:textId="5C45D134"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Myc_rev90</w:t>
            </w:r>
          </w:p>
        </w:tc>
        <w:tc>
          <w:tcPr>
            <w:tcW w:w="4153" w:type="dxa"/>
            <w:tcBorders>
              <w:top w:val="nil"/>
              <w:left w:val="nil"/>
              <w:bottom w:val="single" w:sz="4" w:space="0" w:color="auto"/>
              <w:right w:val="single" w:sz="4" w:space="0" w:color="auto"/>
            </w:tcBorders>
            <w:shd w:val="clear" w:color="auto" w:fill="auto"/>
            <w:noWrap/>
            <w:vAlign w:val="center"/>
            <w:hideMark/>
          </w:tcPr>
          <w:p w14:paraId="4F2657CF" w14:textId="73CD2EAC"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GTCGCAGATGAAATAGGGCTG</w:t>
            </w:r>
          </w:p>
        </w:tc>
        <w:tc>
          <w:tcPr>
            <w:tcW w:w="2226" w:type="dxa"/>
            <w:vMerge/>
            <w:tcBorders>
              <w:top w:val="nil"/>
              <w:left w:val="nil"/>
              <w:bottom w:val="single" w:sz="4" w:space="0" w:color="000000"/>
              <w:right w:val="single" w:sz="4" w:space="0" w:color="auto"/>
            </w:tcBorders>
            <w:vAlign w:val="center"/>
            <w:hideMark/>
          </w:tcPr>
          <w:p w14:paraId="0D038C19" w14:textId="77777777" w:rsidR="00F75DA2" w:rsidRPr="00A645D9" w:rsidRDefault="00F75DA2" w:rsidP="006841E7">
            <w:pPr>
              <w:spacing w:after="0" w:line="240" w:lineRule="auto"/>
              <w:rPr>
                <w:rFonts w:ascii="Arial" w:eastAsia="Times New Roman" w:hAnsi="Arial" w:cs="Arial"/>
                <w:color w:val="000000"/>
                <w:sz w:val="24"/>
                <w:szCs w:val="24"/>
                <w:lang w:val="en-US" w:eastAsia="de-DE"/>
              </w:rPr>
            </w:pPr>
          </w:p>
        </w:tc>
      </w:tr>
      <w:tr w:rsidR="00F75DA2" w:rsidRPr="001F54A8" w14:paraId="10B1FC1D"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tcPr>
          <w:p w14:paraId="012CA9A4" w14:textId="196A7AE6"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Pparg_fw99</w:t>
            </w:r>
          </w:p>
        </w:tc>
        <w:tc>
          <w:tcPr>
            <w:tcW w:w="4153" w:type="dxa"/>
            <w:tcBorders>
              <w:top w:val="nil"/>
              <w:left w:val="nil"/>
              <w:bottom w:val="nil"/>
              <w:right w:val="single" w:sz="4" w:space="0" w:color="auto"/>
            </w:tcBorders>
            <w:shd w:val="clear" w:color="auto" w:fill="auto"/>
            <w:noWrap/>
            <w:vAlign w:val="center"/>
          </w:tcPr>
          <w:p w14:paraId="29749C78" w14:textId="24F999A8"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TTTTCCGAAGAACCATCCGATT</w:t>
            </w:r>
          </w:p>
        </w:tc>
        <w:tc>
          <w:tcPr>
            <w:tcW w:w="2226" w:type="dxa"/>
            <w:vMerge w:val="restart"/>
            <w:tcBorders>
              <w:top w:val="nil"/>
              <w:left w:val="nil"/>
              <w:bottom w:val="single" w:sz="4" w:space="0" w:color="000000"/>
              <w:right w:val="single" w:sz="4" w:space="0" w:color="auto"/>
            </w:tcBorders>
            <w:shd w:val="clear" w:color="auto" w:fill="auto"/>
            <w:vAlign w:val="center"/>
            <w:hideMark/>
          </w:tcPr>
          <w:p w14:paraId="79A381A8" w14:textId="0C2564D4" w:rsidR="00F75DA2" w:rsidRPr="00A645D9" w:rsidRDefault="007A4E3F" w:rsidP="006841E7">
            <w:pPr>
              <w:spacing w:after="0" w:line="240" w:lineRule="auto"/>
              <w:jc w:val="center"/>
              <w:rPr>
                <w:rFonts w:ascii="Arial" w:eastAsia="Times New Roman" w:hAnsi="Arial" w:cs="Arial"/>
                <w:color w:val="000000"/>
                <w:sz w:val="24"/>
                <w:szCs w:val="24"/>
                <w:lang w:val="en-US" w:eastAsia="de-DE"/>
              </w:rPr>
            </w:pPr>
            <w:proofErr w:type="spellStart"/>
            <w:r w:rsidRPr="00A645D9">
              <w:rPr>
                <w:rFonts w:ascii="Arial" w:eastAsia="Times New Roman" w:hAnsi="Arial" w:cs="Arial"/>
                <w:color w:val="000000"/>
                <w:sz w:val="24"/>
                <w:szCs w:val="24"/>
                <w:lang w:val="en-US" w:eastAsia="de-DE"/>
              </w:rPr>
              <w:t>PrimerBank</w:t>
            </w:r>
            <w:proofErr w:type="spellEnd"/>
            <w:r w:rsidRPr="00A645D9">
              <w:rPr>
                <w:rFonts w:ascii="Arial" w:eastAsia="Times New Roman" w:hAnsi="Arial" w:cs="Arial"/>
                <w:color w:val="000000"/>
                <w:sz w:val="24"/>
                <w:szCs w:val="24"/>
                <w:lang w:val="en-US" w:eastAsia="de-DE"/>
              </w:rPr>
              <w:t xml:space="preserve"> ID  187960104c3</w:t>
            </w:r>
          </w:p>
        </w:tc>
      </w:tr>
      <w:tr w:rsidR="00F75DA2" w:rsidRPr="001F54A8" w14:paraId="4CD0B101" w14:textId="77777777" w:rsidTr="00ED34D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172199F6" w14:textId="16887C2E"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Pparg_rev100</w:t>
            </w:r>
          </w:p>
        </w:tc>
        <w:tc>
          <w:tcPr>
            <w:tcW w:w="4153" w:type="dxa"/>
            <w:tcBorders>
              <w:top w:val="nil"/>
              <w:left w:val="nil"/>
              <w:bottom w:val="single" w:sz="4" w:space="0" w:color="auto"/>
              <w:right w:val="single" w:sz="4" w:space="0" w:color="auto"/>
            </w:tcBorders>
            <w:shd w:val="clear" w:color="auto" w:fill="auto"/>
            <w:noWrap/>
            <w:vAlign w:val="center"/>
          </w:tcPr>
          <w:p w14:paraId="7F1C3965" w14:textId="0D10A264"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ATGGCATTGTGAGACATCCCC</w:t>
            </w:r>
          </w:p>
        </w:tc>
        <w:tc>
          <w:tcPr>
            <w:tcW w:w="2226" w:type="dxa"/>
            <w:vMerge/>
            <w:tcBorders>
              <w:top w:val="nil"/>
              <w:left w:val="nil"/>
              <w:bottom w:val="single" w:sz="4" w:space="0" w:color="000000"/>
              <w:right w:val="single" w:sz="4" w:space="0" w:color="auto"/>
            </w:tcBorders>
            <w:vAlign w:val="center"/>
            <w:hideMark/>
          </w:tcPr>
          <w:p w14:paraId="78D2DF62" w14:textId="77777777" w:rsidR="00F75DA2" w:rsidRPr="00A645D9" w:rsidRDefault="00F75DA2" w:rsidP="006841E7">
            <w:pPr>
              <w:spacing w:after="0" w:line="240" w:lineRule="auto"/>
              <w:rPr>
                <w:rFonts w:ascii="Arial" w:eastAsia="Times New Roman" w:hAnsi="Arial" w:cs="Arial"/>
                <w:color w:val="000000"/>
                <w:sz w:val="24"/>
                <w:szCs w:val="24"/>
                <w:lang w:val="en-US" w:eastAsia="de-DE"/>
              </w:rPr>
            </w:pPr>
          </w:p>
        </w:tc>
      </w:tr>
      <w:tr w:rsidR="00F75DA2" w:rsidRPr="001F54A8" w14:paraId="05D30B45"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tcPr>
          <w:p w14:paraId="73752E1B" w14:textId="2D60EFB0"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Stat6_fw103</w:t>
            </w:r>
          </w:p>
        </w:tc>
        <w:tc>
          <w:tcPr>
            <w:tcW w:w="4153" w:type="dxa"/>
            <w:tcBorders>
              <w:top w:val="nil"/>
              <w:left w:val="nil"/>
              <w:bottom w:val="nil"/>
              <w:right w:val="single" w:sz="4" w:space="0" w:color="auto"/>
            </w:tcBorders>
            <w:shd w:val="clear" w:color="auto" w:fill="auto"/>
            <w:noWrap/>
            <w:vAlign w:val="center"/>
          </w:tcPr>
          <w:p w14:paraId="7176B93E" w14:textId="7AD80D5F"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TGGAGAGCATCTATCAGAGGGA</w:t>
            </w:r>
          </w:p>
        </w:tc>
        <w:tc>
          <w:tcPr>
            <w:tcW w:w="2226" w:type="dxa"/>
            <w:vMerge w:val="restart"/>
            <w:tcBorders>
              <w:top w:val="nil"/>
              <w:left w:val="nil"/>
              <w:bottom w:val="single" w:sz="4" w:space="0" w:color="000000"/>
              <w:right w:val="single" w:sz="4" w:space="0" w:color="auto"/>
            </w:tcBorders>
            <w:shd w:val="clear" w:color="auto" w:fill="auto"/>
            <w:vAlign w:val="center"/>
            <w:hideMark/>
          </w:tcPr>
          <w:p w14:paraId="72AD84F8" w14:textId="7E52EC06" w:rsidR="00F75DA2" w:rsidRPr="00A645D9" w:rsidRDefault="007A4E3F" w:rsidP="006841E7">
            <w:pPr>
              <w:spacing w:after="0" w:line="240" w:lineRule="auto"/>
              <w:jc w:val="center"/>
              <w:rPr>
                <w:rFonts w:ascii="Arial" w:eastAsia="Times New Roman" w:hAnsi="Arial" w:cs="Arial"/>
                <w:color w:val="000000"/>
                <w:sz w:val="24"/>
                <w:szCs w:val="24"/>
                <w:lang w:val="en-US" w:eastAsia="de-DE"/>
              </w:rPr>
            </w:pPr>
            <w:proofErr w:type="spellStart"/>
            <w:r w:rsidRPr="00A645D9">
              <w:rPr>
                <w:rFonts w:ascii="Arial" w:eastAsia="Times New Roman" w:hAnsi="Arial" w:cs="Arial"/>
                <w:color w:val="000000"/>
                <w:sz w:val="24"/>
                <w:szCs w:val="24"/>
                <w:lang w:val="en-US" w:eastAsia="de-DE"/>
              </w:rPr>
              <w:t>PrimerBank</w:t>
            </w:r>
            <w:proofErr w:type="spellEnd"/>
            <w:r w:rsidRPr="00A645D9">
              <w:rPr>
                <w:rFonts w:ascii="Arial" w:eastAsia="Times New Roman" w:hAnsi="Arial" w:cs="Arial"/>
                <w:color w:val="000000"/>
                <w:sz w:val="24"/>
                <w:szCs w:val="24"/>
                <w:lang w:val="en-US" w:eastAsia="de-DE"/>
              </w:rPr>
              <w:t xml:space="preserve"> ID  128485773c3</w:t>
            </w:r>
          </w:p>
        </w:tc>
      </w:tr>
      <w:tr w:rsidR="00F75DA2" w:rsidRPr="001F54A8" w14:paraId="52173F4C" w14:textId="77777777" w:rsidTr="00ED34D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0C63FC35" w14:textId="4D85FEEE"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Stat6_rev104</w:t>
            </w:r>
          </w:p>
        </w:tc>
        <w:tc>
          <w:tcPr>
            <w:tcW w:w="4153" w:type="dxa"/>
            <w:tcBorders>
              <w:top w:val="nil"/>
              <w:left w:val="nil"/>
              <w:bottom w:val="single" w:sz="4" w:space="0" w:color="auto"/>
              <w:right w:val="single" w:sz="4" w:space="0" w:color="auto"/>
            </w:tcBorders>
            <w:shd w:val="clear" w:color="auto" w:fill="auto"/>
            <w:noWrap/>
            <w:vAlign w:val="center"/>
          </w:tcPr>
          <w:p w14:paraId="72CF422F" w14:textId="2891CF66"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GCGGAACTCTTCTATAACAGCTT</w:t>
            </w:r>
          </w:p>
        </w:tc>
        <w:tc>
          <w:tcPr>
            <w:tcW w:w="2226" w:type="dxa"/>
            <w:vMerge/>
            <w:tcBorders>
              <w:top w:val="nil"/>
              <w:left w:val="nil"/>
              <w:bottom w:val="single" w:sz="4" w:space="0" w:color="000000"/>
              <w:right w:val="single" w:sz="4" w:space="0" w:color="auto"/>
            </w:tcBorders>
            <w:vAlign w:val="center"/>
            <w:hideMark/>
          </w:tcPr>
          <w:p w14:paraId="142B097A" w14:textId="77777777" w:rsidR="00F75DA2" w:rsidRPr="00A645D9" w:rsidRDefault="00F75DA2" w:rsidP="006841E7">
            <w:pPr>
              <w:spacing w:after="0" w:line="240" w:lineRule="auto"/>
              <w:rPr>
                <w:rFonts w:ascii="Arial" w:eastAsia="Times New Roman" w:hAnsi="Arial" w:cs="Arial"/>
                <w:color w:val="000000"/>
                <w:sz w:val="24"/>
                <w:szCs w:val="24"/>
                <w:lang w:val="en-US" w:eastAsia="de-DE"/>
              </w:rPr>
            </w:pPr>
          </w:p>
        </w:tc>
      </w:tr>
      <w:tr w:rsidR="00F75DA2" w:rsidRPr="001F54A8" w14:paraId="2042767C"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tcPr>
          <w:p w14:paraId="6772D082" w14:textId="33AAF9D2"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Ctcf_fw125</w:t>
            </w:r>
          </w:p>
        </w:tc>
        <w:tc>
          <w:tcPr>
            <w:tcW w:w="4153" w:type="dxa"/>
            <w:tcBorders>
              <w:top w:val="nil"/>
              <w:left w:val="nil"/>
              <w:bottom w:val="nil"/>
              <w:right w:val="single" w:sz="4" w:space="0" w:color="auto"/>
            </w:tcBorders>
            <w:shd w:val="clear" w:color="auto" w:fill="auto"/>
            <w:noWrap/>
            <w:vAlign w:val="center"/>
          </w:tcPr>
          <w:p w14:paraId="3AB5F972" w14:textId="413EB479"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GATCCTACCCTTCTCCAGATGAA</w:t>
            </w:r>
          </w:p>
        </w:tc>
        <w:tc>
          <w:tcPr>
            <w:tcW w:w="2226" w:type="dxa"/>
            <w:vMerge w:val="restart"/>
            <w:tcBorders>
              <w:top w:val="nil"/>
              <w:left w:val="nil"/>
              <w:bottom w:val="single" w:sz="4" w:space="0" w:color="000000"/>
              <w:right w:val="single" w:sz="4" w:space="0" w:color="auto"/>
            </w:tcBorders>
            <w:shd w:val="clear" w:color="auto" w:fill="auto"/>
            <w:vAlign w:val="center"/>
            <w:hideMark/>
          </w:tcPr>
          <w:p w14:paraId="722F6BAB" w14:textId="6A73DB6A" w:rsidR="00F75DA2" w:rsidRPr="00A645D9" w:rsidRDefault="007A4E3F" w:rsidP="006841E7">
            <w:pPr>
              <w:spacing w:after="0" w:line="240" w:lineRule="auto"/>
              <w:jc w:val="center"/>
              <w:rPr>
                <w:rFonts w:ascii="Arial" w:eastAsia="Times New Roman" w:hAnsi="Arial" w:cs="Arial"/>
                <w:color w:val="000000"/>
                <w:sz w:val="24"/>
                <w:szCs w:val="24"/>
                <w:lang w:val="en-US" w:eastAsia="de-DE"/>
              </w:rPr>
            </w:pPr>
            <w:proofErr w:type="spellStart"/>
            <w:r w:rsidRPr="00A645D9">
              <w:rPr>
                <w:rFonts w:ascii="Arial" w:eastAsia="Times New Roman" w:hAnsi="Arial" w:cs="Arial"/>
                <w:color w:val="000000"/>
                <w:sz w:val="24"/>
                <w:szCs w:val="24"/>
                <w:lang w:val="en-US" w:eastAsia="de-DE"/>
              </w:rPr>
              <w:t>PrimerBank</w:t>
            </w:r>
            <w:proofErr w:type="spellEnd"/>
            <w:r w:rsidRPr="00A645D9">
              <w:rPr>
                <w:rFonts w:ascii="Arial" w:eastAsia="Times New Roman" w:hAnsi="Arial" w:cs="Arial"/>
                <w:color w:val="000000"/>
                <w:sz w:val="24"/>
                <w:szCs w:val="24"/>
                <w:lang w:val="en-US" w:eastAsia="de-DE"/>
              </w:rPr>
              <w:t xml:space="preserve"> ID  </w:t>
            </w:r>
            <w:r w:rsidRPr="00A645D9">
              <w:rPr>
                <w:rFonts w:ascii="Arial" w:eastAsia="Times New Roman" w:hAnsi="Arial" w:cs="Arial"/>
                <w:color w:val="000000"/>
                <w:sz w:val="24"/>
                <w:szCs w:val="24"/>
                <w:lang w:val="en-US" w:eastAsia="de-DE"/>
              </w:rPr>
              <w:lastRenderedPageBreak/>
              <w:t>31044459a1</w:t>
            </w:r>
          </w:p>
        </w:tc>
      </w:tr>
      <w:tr w:rsidR="00F75DA2" w:rsidRPr="001F54A8" w14:paraId="08E1B120" w14:textId="77777777" w:rsidTr="00ED34D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30C83429" w14:textId="1D9E4EDD"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lastRenderedPageBreak/>
              <w:t>Ctcf_rev126</w:t>
            </w:r>
          </w:p>
        </w:tc>
        <w:tc>
          <w:tcPr>
            <w:tcW w:w="4153" w:type="dxa"/>
            <w:tcBorders>
              <w:top w:val="nil"/>
              <w:left w:val="nil"/>
              <w:bottom w:val="single" w:sz="4" w:space="0" w:color="auto"/>
              <w:right w:val="single" w:sz="4" w:space="0" w:color="auto"/>
            </w:tcBorders>
            <w:shd w:val="clear" w:color="auto" w:fill="auto"/>
            <w:noWrap/>
            <w:vAlign w:val="center"/>
          </w:tcPr>
          <w:p w14:paraId="0B85DCD1" w14:textId="5D444402"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GTACCGTCACAGGAACAGGT</w:t>
            </w:r>
          </w:p>
        </w:tc>
        <w:tc>
          <w:tcPr>
            <w:tcW w:w="2226" w:type="dxa"/>
            <w:vMerge/>
            <w:tcBorders>
              <w:top w:val="nil"/>
              <w:left w:val="nil"/>
              <w:bottom w:val="single" w:sz="4" w:space="0" w:color="000000"/>
              <w:right w:val="single" w:sz="4" w:space="0" w:color="auto"/>
            </w:tcBorders>
            <w:vAlign w:val="center"/>
            <w:hideMark/>
          </w:tcPr>
          <w:p w14:paraId="29750230" w14:textId="77777777" w:rsidR="00F75DA2" w:rsidRPr="00A645D9" w:rsidRDefault="00F75DA2" w:rsidP="006841E7">
            <w:pPr>
              <w:spacing w:after="0" w:line="240" w:lineRule="auto"/>
              <w:rPr>
                <w:rFonts w:ascii="Arial" w:eastAsia="Times New Roman" w:hAnsi="Arial" w:cs="Arial"/>
                <w:color w:val="000000"/>
                <w:sz w:val="24"/>
                <w:szCs w:val="24"/>
                <w:lang w:val="en-US" w:eastAsia="de-DE"/>
              </w:rPr>
            </w:pPr>
          </w:p>
        </w:tc>
      </w:tr>
      <w:tr w:rsidR="00F75DA2" w:rsidRPr="001F54A8" w14:paraId="3463A067" w14:textId="77777777" w:rsidTr="00ED34D7">
        <w:trPr>
          <w:trHeight w:val="300"/>
        </w:trPr>
        <w:tc>
          <w:tcPr>
            <w:tcW w:w="2567" w:type="dxa"/>
            <w:tcBorders>
              <w:top w:val="nil"/>
              <w:left w:val="single" w:sz="4" w:space="0" w:color="auto"/>
              <w:bottom w:val="nil"/>
              <w:right w:val="single" w:sz="4" w:space="0" w:color="auto"/>
            </w:tcBorders>
            <w:shd w:val="clear" w:color="auto" w:fill="auto"/>
            <w:noWrap/>
            <w:vAlign w:val="center"/>
            <w:hideMark/>
          </w:tcPr>
          <w:p w14:paraId="5554C941" w14:textId="40E1ACC2"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lastRenderedPageBreak/>
              <w:t>E2f1_fw127</w:t>
            </w:r>
          </w:p>
        </w:tc>
        <w:tc>
          <w:tcPr>
            <w:tcW w:w="4153" w:type="dxa"/>
            <w:tcBorders>
              <w:top w:val="nil"/>
              <w:left w:val="nil"/>
              <w:bottom w:val="nil"/>
              <w:right w:val="single" w:sz="4" w:space="0" w:color="auto"/>
            </w:tcBorders>
            <w:shd w:val="clear" w:color="auto" w:fill="auto"/>
            <w:noWrap/>
            <w:vAlign w:val="center"/>
            <w:hideMark/>
          </w:tcPr>
          <w:p w14:paraId="30B99808" w14:textId="15B56403"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TGCAGAAACGGCGCATCTAT</w:t>
            </w:r>
          </w:p>
        </w:tc>
        <w:tc>
          <w:tcPr>
            <w:tcW w:w="2226" w:type="dxa"/>
            <w:vMerge w:val="restart"/>
            <w:tcBorders>
              <w:top w:val="nil"/>
              <w:left w:val="nil"/>
              <w:bottom w:val="single" w:sz="4" w:space="0" w:color="000000"/>
              <w:right w:val="single" w:sz="4" w:space="0" w:color="auto"/>
            </w:tcBorders>
            <w:shd w:val="clear" w:color="auto" w:fill="auto"/>
            <w:vAlign w:val="center"/>
            <w:hideMark/>
          </w:tcPr>
          <w:p w14:paraId="5B0A4771" w14:textId="2FFB287C" w:rsidR="00F75DA2" w:rsidRPr="00A645D9" w:rsidRDefault="007A4E3F" w:rsidP="006841E7">
            <w:pPr>
              <w:spacing w:after="0" w:line="240" w:lineRule="auto"/>
              <w:jc w:val="center"/>
              <w:rPr>
                <w:rFonts w:ascii="Arial" w:eastAsia="Times New Roman" w:hAnsi="Arial" w:cs="Arial"/>
                <w:color w:val="000000"/>
                <w:sz w:val="24"/>
                <w:szCs w:val="24"/>
                <w:lang w:val="en-US" w:eastAsia="de-DE"/>
              </w:rPr>
            </w:pPr>
            <w:proofErr w:type="spellStart"/>
            <w:r w:rsidRPr="00A645D9">
              <w:rPr>
                <w:rFonts w:ascii="Arial" w:eastAsia="Times New Roman" w:hAnsi="Arial" w:cs="Arial"/>
                <w:color w:val="000000"/>
                <w:sz w:val="24"/>
                <w:szCs w:val="24"/>
                <w:lang w:val="en-US" w:eastAsia="de-DE"/>
              </w:rPr>
              <w:t>PrimerBank</w:t>
            </w:r>
            <w:proofErr w:type="spellEnd"/>
            <w:r w:rsidRPr="00A645D9">
              <w:rPr>
                <w:rFonts w:ascii="Arial" w:eastAsia="Times New Roman" w:hAnsi="Arial" w:cs="Arial"/>
                <w:color w:val="000000"/>
                <w:sz w:val="24"/>
                <w:szCs w:val="24"/>
                <w:lang w:val="en-US" w:eastAsia="de-DE"/>
              </w:rPr>
              <w:t xml:space="preserve"> ID  158517881c2</w:t>
            </w:r>
          </w:p>
        </w:tc>
      </w:tr>
      <w:tr w:rsidR="00F75DA2" w:rsidRPr="001F54A8" w14:paraId="178D4677" w14:textId="77777777" w:rsidTr="00ED34D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6D0D6DE6" w14:textId="75A75484"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E2f1_rev128</w:t>
            </w:r>
          </w:p>
        </w:tc>
        <w:tc>
          <w:tcPr>
            <w:tcW w:w="4153" w:type="dxa"/>
            <w:tcBorders>
              <w:top w:val="nil"/>
              <w:left w:val="nil"/>
              <w:bottom w:val="single" w:sz="4" w:space="0" w:color="auto"/>
              <w:right w:val="single" w:sz="4" w:space="0" w:color="auto"/>
            </w:tcBorders>
            <w:shd w:val="clear" w:color="auto" w:fill="auto"/>
            <w:noWrap/>
            <w:vAlign w:val="center"/>
            <w:hideMark/>
          </w:tcPr>
          <w:p w14:paraId="373E12A2" w14:textId="681377A8" w:rsidR="00F75DA2" w:rsidRPr="00A645D9" w:rsidRDefault="00F75DA2" w:rsidP="006841E7">
            <w:pPr>
              <w:spacing w:after="0" w:line="240" w:lineRule="auto"/>
              <w:rPr>
                <w:rFonts w:ascii="Arial" w:eastAsia="Times New Roman" w:hAnsi="Arial" w:cs="Arial"/>
                <w:color w:val="000000"/>
                <w:sz w:val="24"/>
                <w:szCs w:val="24"/>
                <w:lang w:val="en-US" w:eastAsia="de-DE"/>
              </w:rPr>
            </w:pPr>
            <w:r w:rsidRPr="00A645D9">
              <w:rPr>
                <w:rFonts w:ascii="Arial" w:eastAsia="Times New Roman" w:hAnsi="Arial" w:cs="Arial"/>
                <w:color w:val="000000"/>
                <w:sz w:val="24"/>
                <w:szCs w:val="24"/>
                <w:lang w:val="en-US" w:eastAsia="de-DE"/>
              </w:rPr>
              <w:t>CCGCTTACCAATCCCCACC</w:t>
            </w:r>
          </w:p>
        </w:tc>
        <w:tc>
          <w:tcPr>
            <w:tcW w:w="2226" w:type="dxa"/>
            <w:vMerge/>
            <w:tcBorders>
              <w:top w:val="nil"/>
              <w:left w:val="nil"/>
              <w:bottom w:val="single" w:sz="4" w:space="0" w:color="000000"/>
              <w:right w:val="single" w:sz="4" w:space="0" w:color="auto"/>
            </w:tcBorders>
            <w:vAlign w:val="center"/>
            <w:hideMark/>
          </w:tcPr>
          <w:p w14:paraId="635D90EA" w14:textId="77777777" w:rsidR="00F75DA2" w:rsidRPr="00A645D9" w:rsidRDefault="00F75DA2" w:rsidP="006841E7">
            <w:pPr>
              <w:spacing w:after="0" w:line="240" w:lineRule="auto"/>
              <w:rPr>
                <w:rFonts w:ascii="Arial" w:eastAsia="Times New Roman" w:hAnsi="Arial" w:cs="Arial"/>
                <w:color w:val="000000"/>
                <w:sz w:val="24"/>
                <w:szCs w:val="24"/>
                <w:lang w:val="en-US" w:eastAsia="de-DE"/>
              </w:rPr>
            </w:pPr>
          </w:p>
        </w:tc>
      </w:tr>
    </w:tbl>
    <w:p w14:paraId="2753BDF3" w14:textId="77777777" w:rsidR="002F58A7" w:rsidRPr="00A645D9" w:rsidRDefault="002F58A7" w:rsidP="006841E7">
      <w:pPr>
        <w:rPr>
          <w:rFonts w:ascii="Arial" w:hAnsi="Arial" w:cs="Arial"/>
          <w:sz w:val="24"/>
          <w:szCs w:val="24"/>
          <w:lang w:val="en-US"/>
        </w:rPr>
      </w:pPr>
    </w:p>
    <w:p w14:paraId="595CCCC5" w14:textId="77777777" w:rsidR="00380DB7" w:rsidRPr="00A645D9" w:rsidRDefault="00ED65CE">
      <w:pPr>
        <w:rPr>
          <w:rFonts w:ascii="Arial" w:hAnsi="Arial" w:cs="Arial"/>
          <w:b/>
          <w:sz w:val="24"/>
          <w:szCs w:val="24"/>
          <w:lang w:val="en-US"/>
        </w:rPr>
      </w:pPr>
      <w:r w:rsidRPr="00A645D9">
        <w:rPr>
          <w:rFonts w:ascii="Arial" w:hAnsi="Arial" w:cs="Arial"/>
          <w:b/>
          <w:sz w:val="24"/>
          <w:szCs w:val="24"/>
          <w:lang w:val="en-US"/>
        </w:rPr>
        <w:t>References</w:t>
      </w:r>
    </w:p>
    <w:p w14:paraId="72F06710" w14:textId="108CF34F" w:rsidR="001F54A8" w:rsidRPr="001F54A8" w:rsidRDefault="002F58A7" w:rsidP="001F54A8">
      <w:pPr>
        <w:widowControl w:val="0"/>
        <w:autoSpaceDE w:val="0"/>
        <w:autoSpaceDN w:val="0"/>
        <w:adjustRightInd w:val="0"/>
        <w:spacing w:line="240" w:lineRule="auto"/>
        <w:ind w:left="640" w:hanging="640"/>
        <w:rPr>
          <w:rFonts w:ascii="Arial" w:hAnsi="Arial" w:cs="Arial"/>
          <w:noProof/>
          <w:sz w:val="24"/>
          <w:szCs w:val="24"/>
        </w:rPr>
      </w:pPr>
      <w:r>
        <w:rPr>
          <w:rFonts w:ascii="Arial" w:hAnsi="Arial" w:cs="Arial"/>
          <w:sz w:val="24"/>
          <w:szCs w:val="24"/>
        </w:rPr>
        <w:fldChar w:fldCharType="begin" w:fldLock="1"/>
      </w:r>
      <w:r w:rsidRPr="00A645D9">
        <w:rPr>
          <w:rFonts w:ascii="Arial" w:hAnsi="Arial" w:cs="Arial"/>
          <w:sz w:val="24"/>
          <w:szCs w:val="24"/>
          <w:lang w:val="en-US"/>
        </w:rPr>
        <w:instrText xml:space="preserve">ADDIN Mendeley Bibliography CSL_BIBLIOGRAPHY </w:instrText>
      </w:r>
      <w:r>
        <w:rPr>
          <w:rFonts w:ascii="Arial" w:hAnsi="Arial" w:cs="Arial"/>
          <w:sz w:val="24"/>
          <w:szCs w:val="24"/>
        </w:rPr>
        <w:fldChar w:fldCharType="separate"/>
      </w:r>
      <w:r w:rsidR="001F54A8" w:rsidRPr="001F54A8">
        <w:rPr>
          <w:rFonts w:ascii="Arial" w:hAnsi="Arial" w:cs="Arial"/>
          <w:noProof/>
          <w:sz w:val="24"/>
          <w:szCs w:val="24"/>
        </w:rPr>
        <w:t xml:space="preserve">1. </w:t>
      </w:r>
      <w:r w:rsidR="001F54A8" w:rsidRPr="001F54A8">
        <w:rPr>
          <w:rFonts w:ascii="Arial" w:hAnsi="Arial" w:cs="Arial"/>
          <w:noProof/>
          <w:sz w:val="24"/>
          <w:szCs w:val="24"/>
        </w:rPr>
        <w:tab/>
        <w:t>Tatano Y, Shimizu T, Tomioka H. Unique macrophages different from M1/M2 macrophages inhibit T cell mitogenesis while upregulating Th17 polarization. Sci Rep. 2015;4: 4146. doi:10.1038/srep04146</w:t>
      </w:r>
    </w:p>
    <w:p w14:paraId="0BAED06B" w14:textId="77777777" w:rsidR="001F54A8" w:rsidRPr="001F54A8" w:rsidRDefault="001F54A8" w:rsidP="001F54A8">
      <w:pPr>
        <w:widowControl w:val="0"/>
        <w:autoSpaceDE w:val="0"/>
        <w:autoSpaceDN w:val="0"/>
        <w:adjustRightInd w:val="0"/>
        <w:spacing w:line="240" w:lineRule="auto"/>
        <w:ind w:left="640" w:hanging="640"/>
        <w:rPr>
          <w:rFonts w:ascii="Arial" w:hAnsi="Arial" w:cs="Arial"/>
          <w:noProof/>
          <w:sz w:val="24"/>
          <w:szCs w:val="24"/>
        </w:rPr>
      </w:pPr>
      <w:r w:rsidRPr="001F54A8">
        <w:rPr>
          <w:rFonts w:ascii="Arial" w:hAnsi="Arial" w:cs="Arial"/>
          <w:noProof/>
          <w:sz w:val="24"/>
          <w:szCs w:val="24"/>
        </w:rPr>
        <w:t xml:space="preserve">2. </w:t>
      </w:r>
      <w:r w:rsidRPr="001F54A8">
        <w:rPr>
          <w:rFonts w:ascii="Arial" w:hAnsi="Arial" w:cs="Arial"/>
          <w:noProof/>
          <w:sz w:val="24"/>
          <w:szCs w:val="24"/>
        </w:rPr>
        <w:tab/>
        <w:t>Movahedi K, Laoui D, Gysemans C, Baeten M, Stange G, Van den Bossche J, et al. Different tumor microenvironments contain functionally distinct subsets of macrophages derived from Ly6C(high) monocytes. Cancer Res. 2010;70: 5728–5739. doi:10.1158/0008-5472.CAN-09-4672</w:t>
      </w:r>
    </w:p>
    <w:p w14:paraId="4C7E593C" w14:textId="77777777" w:rsidR="001F54A8" w:rsidRPr="001F54A8" w:rsidRDefault="001F54A8" w:rsidP="001F54A8">
      <w:pPr>
        <w:widowControl w:val="0"/>
        <w:autoSpaceDE w:val="0"/>
        <w:autoSpaceDN w:val="0"/>
        <w:adjustRightInd w:val="0"/>
        <w:spacing w:line="240" w:lineRule="auto"/>
        <w:ind w:left="640" w:hanging="640"/>
        <w:rPr>
          <w:rFonts w:ascii="Arial" w:hAnsi="Arial" w:cs="Arial"/>
          <w:noProof/>
          <w:sz w:val="24"/>
          <w:szCs w:val="24"/>
        </w:rPr>
      </w:pPr>
      <w:r w:rsidRPr="001F54A8">
        <w:rPr>
          <w:rFonts w:ascii="Arial" w:hAnsi="Arial" w:cs="Arial"/>
          <w:noProof/>
          <w:sz w:val="24"/>
          <w:szCs w:val="24"/>
        </w:rPr>
        <w:t xml:space="preserve">3. </w:t>
      </w:r>
      <w:r w:rsidRPr="001F54A8">
        <w:rPr>
          <w:rFonts w:ascii="Arial" w:hAnsi="Arial" w:cs="Arial"/>
          <w:noProof/>
          <w:sz w:val="24"/>
          <w:szCs w:val="24"/>
        </w:rPr>
        <w:tab/>
        <w:t>Zhu L, Yang T, Li L, Sun L, Hou Y, Hu X, et al. TSC1 controls macrophage polarization to prevent inflammatory disease. Nat Commun. 2014;5: 4696. doi:10.1038/ncomms5696</w:t>
      </w:r>
    </w:p>
    <w:p w14:paraId="26322DC3" w14:textId="77777777" w:rsidR="001F54A8" w:rsidRPr="001F54A8" w:rsidRDefault="001F54A8" w:rsidP="001F54A8">
      <w:pPr>
        <w:widowControl w:val="0"/>
        <w:autoSpaceDE w:val="0"/>
        <w:autoSpaceDN w:val="0"/>
        <w:adjustRightInd w:val="0"/>
        <w:spacing w:line="240" w:lineRule="auto"/>
        <w:ind w:left="640" w:hanging="640"/>
        <w:rPr>
          <w:rFonts w:ascii="Arial" w:hAnsi="Arial" w:cs="Arial"/>
          <w:noProof/>
          <w:sz w:val="24"/>
          <w:szCs w:val="24"/>
        </w:rPr>
      </w:pPr>
      <w:r w:rsidRPr="001F54A8">
        <w:rPr>
          <w:rFonts w:ascii="Arial" w:hAnsi="Arial" w:cs="Arial"/>
          <w:noProof/>
          <w:sz w:val="24"/>
          <w:szCs w:val="24"/>
        </w:rPr>
        <w:t xml:space="preserve">4. </w:t>
      </w:r>
      <w:r w:rsidRPr="001F54A8">
        <w:rPr>
          <w:rFonts w:ascii="Arial" w:hAnsi="Arial" w:cs="Arial"/>
          <w:noProof/>
          <w:sz w:val="24"/>
          <w:szCs w:val="24"/>
        </w:rPr>
        <w:tab/>
        <w:t>Shaul ME, Bennett G, Strissel KJ, Greenberg AS, Obin MS. Dynamic, M2-like remodeling phenotypes of CD11c+ adipose tissue macrophages during high-fat diet-induced obesity in mice. Diabetes. 2010;59: 1171–1181. doi:10.2337/db09-1402</w:t>
      </w:r>
    </w:p>
    <w:p w14:paraId="6E1258F2" w14:textId="77777777" w:rsidR="001F54A8" w:rsidRPr="001F54A8" w:rsidRDefault="001F54A8" w:rsidP="001F54A8">
      <w:pPr>
        <w:widowControl w:val="0"/>
        <w:autoSpaceDE w:val="0"/>
        <w:autoSpaceDN w:val="0"/>
        <w:adjustRightInd w:val="0"/>
        <w:spacing w:line="240" w:lineRule="auto"/>
        <w:ind w:left="640" w:hanging="640"/>
        <w:rPr>
          <w:rFonts w:ascii="Arial" w:hAnsi="Arial" w:cs="Arial"/>
          <w:noProof/>
          <w:sz w:val="24"/>
          <w:szCs w:val="24"/>
        </w:rPr>
      </w:pPr>
      <w:r w:rsidRPr="001F54A8">
        <w:rPr>
          <w:rFonts w:ascii="Arial" w:hAnsi="Arial" w:cs="Arial"/>
          <w:noProof/>
          <w:sz w:val="24"/>
          <w:szCs w:val="24"/>
        </w:rPr>
        <w:t xml:space="preserve">5. </w:t>
      </w:r>
      <w:r w:rsidRPr="001F54A8">
        <w:rPr>
          <w:rFonts w:ascii="Arial" w:hAnsi="Arial" w:cs="Arial"/>
          <w:noProof/>
          <w:sz w:val="24"/>
          <w:szCs w:val="24"/>
        </w:rPr>
        <w:tab/>
        <w:t>Spandidos A, Wang X, Wang H, Dragnev S, Thurber T, Seed B. A comprehensive collection of experimentally validated primers for Polymerase Chain Reaction quantitation of murine transcript abundance. BMC Genomics. 2008;9: 633. doi:10.1186/1471-2164-9-633</w:t>
      </w:r>
    </w:p>
    <w:p w14:paraId="50EB2437" w14:textId="77777777" w:rsidR="001F54A8" w:rsidRPr="001F54A8" w:rsidRDefault="001F54A8" w:rsidP="001F54A8">
      <w:pPr>
        <w:widowControl w:val="0"/>
        <w:autoSpaceDE w:val="0"/>
        <w:autoSpaceDN w:val="0"/>
        <w:adjustRightInd w:val="0"/>
        <w:spacing w:line="240" w:lineRule="auto"/>
        <w:ind w:left="640" w:hanging="640"/>
        <w:rPr>
          <w:rFonts w:ascii="Arial" w:hAnsi="Arial" w:cs="Arial"/>
          <w:noProof/>
          <w:sz w:val="24"/>
          <w:szCs w:val="24"/>
        </w:rPr>
      </w:pPr>
      <w:r w:rsidRPr="001F54A8">
        <w:rPr>
          <w:rFonts w:ascii="Arial" w:hAnsi="Arial" w:cs="Arial"/>
          <w:noProof/>
          <w:sz w:val="24"/>
          <w:szCs w:val="24"/>
        </w:rPr>
        <w:t xml:space="preserve">6. </w:t>
      </w:r>
      <w:r w:rsidRPr="001F54A8">
        <w:rPr>
          <w:rFonts w:ascii="Arial" w:hAnsi="Arial" w:cs="Arial"/>
          <w:noProof/>
          <w:sz w:val="24"/>
          <w:szCs w:val="24"/>
        </w:rPr>
        <w:tab/>
        <w:t>Spandidos A, Wang X, Wang H, Seed B. PrimerBank: a resource of human and mouse PCR primer pairs for gene expression detection and quantification. Nucleic Acids Res. 2010;38: D792–D799. doi:10.1093/nar/gkp1005</w:t>
      </w:r>
    </w:p>
    <w:p w14:paraId="67D925D3" w14:textId="77777777" w:rsidR="001F54A8" w:rsidRPr="001F54A8" w:rsidRDefault="001F54A8" w:rsidP="001F54A8">
      <w:pPr>
        <w:widowControl w:val="0"/>
        <w:autoSpaceDE w:val="0"/>
        <w:autoSpaceDN w:val="0"/>
        <w:adjustRightInd w:val="0"/>
        <w:spacing w:line="240" w:lineRule="auto"/>
        <w:ind w:left="640" w:hanging="640"/>
        <w:rPr>
          <w:rFonts w:ascii="Arial" w:hAnsi="Arial" w:cs="Arial"/>
          <w:noProof/>
          <w:sz w:val="24"/>
        </w:rPr>
      </w:pPr>
      <w:r w:rsidRPr="001F54A8">
        <w:rPr>
          <w:rFonts w:ascii="Arial" w:hAnsi="Arial" w:cs="Arial"/>
          <w:noProof/>
          <w:sz w:val="24"/>
          <w:szCs w:val="24"/>
        </w:rPr>
        <w:t xml:space="preserve">7. </w:t>
      </w:r>
      <w:r w:rsidRPr="001F54A8">
        <w:rPr>
          <w:rFonts w:ascii="Arial" w:hAnsi="Arial" w:cs="Arial"/>
          <w:noProof/>
          <w:sz w:val="24"/>
          <w:szCs w:val="24"/>
        </w:rPr>
        <w:tab/>
        <w:t>Wang X, Seed B. A PCR primer bank for quantitative gene expression analysis. Nucleic Acids Res. 2003;31: e154. Available: http://www.ncbi.nlm.nih.gov/pubmed/14654707</w:t>
      </w:r>
    </w:p>
    <w:p w14:paraId="0154B537" w14:textId="5F8A0D8F" w:rsidR="00670E66" w:rsidRPr="002F58A7" w:rsidRDefault="002F58A7" w:rsidP="001F54A8">
      <w:pPr>
        <w:widowControl w:val="0"/>
        <w:autoSpaceDE w:val="0"/>
        <w:autoSpaceDN w:val="0"/>
        <w:adjustRightInd w:val="0"/>
        <w:spacing w:line="240" w:lineRule="auto"/>
        <w:ind w:left="640" w:hanging="640"/>
        <w:rPr>
          <w:rFonts w:ascii="Arial" w:hAnsi="Arial" w:cs="Arial"/>
          <w:sz w:val="24"/>
          <w:szCs w:val="24"/>
          <w:lang w:val="en-US"/>
        </w:rPr>
      </w:pPr>
      <w:r>
        <w:rPr>
          <w:rFonts w:ascii="Arial" w:hAnsi="Arial" w:cs="Arial"/>
          <w:sz w:val="24"/>
          <w:szCs w:val="24"/>
        </w:rPr>
        <w:fldChar w:fldCharType="end"/>
      </w:r>
    </w:p>
    <w:p w14:paraId="29B8A545" w14:textId="4228999D" w:rsidR="00670E66" w:rsidRPr="00670E66" w:rsidRDefault="00670E66" w:rsidP="006841E7">
      <w:pPr>
        <w:rPr>
          <w:rFonts w:ascii="Arial" w:hAnsi="Arial" w:cs="Arial"/>
          <w:sz w:val="24"/>
          <w:szCs w:val="24"/>
          <w:lang w:val="en-US"/>
        </w:rPr>
      </w:pPr>
    </w:p>
    <w:sectPr w:rsidR="00670E66" w:rsidRPr="00670E6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01FEB" w14:textId="77777777" w:rsidR="00A44458" w:rsidRDefault="00A44458" w:rsidP="00ED5F53">
      <w:pPr>
        <w:spacing w:after="0" w:line="240" w:lineRule="auto"/>
      </w:pPr>
      <w:r>
        <w:separator/>
      </w:r>
    </w:p>
  </w:endnote>
  <w:endnote w:type="continuationSeparator" w:id="0">
    <w:p w14:paraId="1E3EE156" w14:textId="77777777" w:rsidR="00A44458" w:rsidRDefault="00A44458" w:rsidP="00ED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oto Sans CJK SC Regular">
    <w:altName w:val="Times New Roman"/>
    <w:charset w:val="00"/>
    <w:family w:val="auto"/>
    <w:pitch w:val="variable"/>
  </w:font>
  <w:font w:name="Free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06821"/>
      <w:docPartObj>
        <w:docPartGallery w:val="Page Numbers (Bottom of Page)"/>
        <w:docPartUnique/>
      </w:docPartObj>
    </w:sdtPr>
    <w:sdtEndPr/>
    <w:sdtContent>
      <w:p w14:paraId="6AE03FB7" w14:textId="1F93445C" w:rsidR="00BB7EC4" w:rsidRDefault="00BB7EC4">
        <w:pPr>
          <w:pStyle w:val="Fuzeile"/>
          <w:jc w:val="center"/>
        </w:pPr>
        <w:r>
          <w:fldChar w:fldCharType="begin"/>
        </w:r>
        <w:r>
          <w:instrText>PAGE   \* MERGEFORMAT</w:instrText>
        </w:r>
        <w:r>
          <w:fldChar w:fldCharType="separate"/>
        </w:r>
        <w:r w:rsidR="001F54A8">
          <w:rPr>
            <w:noProof/>
          </w:rPr>
          <w:t>2</w:t>
        </w:r>
        <w:r>
          <w:fldChar w:fldCharType="end"/>
        </w:r>
      </w:p>
    </w:sdtContent>
  </w:sdt>
  <w:p w14:paraId="275573E1" w14:textId="77777777" w:rsidR="00BB7EC4" w:rsidRDefault="00BB7E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CF57A" w14:textId="77777777" w:rsidR="00A44458" w:rsidRDefault="00A44458" w:rsidP="00ED5F53">
      <w:pPr>
        <w:spacing w:after="0" w:line="240" w:lineRule="auto"/>
      </w:pPr>
      <w:r>
        <w:separator/>
      </w:r>
    </w:p>
  </w:footnote>
  <w:footnote w:type="continuationSeparator" w:id="0">
    <w:p w14:paraId="2D34A433" w14:textId="77777777" w:rsidR="00A44458" w:rsidRDefault="00A44458" w:rsidP="00ED5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672BA"/>
    <w:multiLevelType w:val="hybridMultilevel"/>
    <w:tmpl w:val="563A515C"/>
    <w:lvl w:ilvl="0" w:tplc="FE025EC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E7"/>
    <w:rsid w:val="00001CB6"/>
    <w:rsid w:val="00016BFA"/>
    <w:rsid w:val="000254A1"/>
    <w:rsid w:val="0003015D"/>
    <w:rsid w:val="000533E7"/>
    <w:rsid w:val="00075585"/>
    <w:rsid w:val="00076347"/>
    <w:rsid w:val="000966B4"/>
    <w:rsid w:val="000B5689"/>
    <w:rsid w:val="000B5B69"/>
    <w:rsid w:val="000B7A44"/>
    <w:rsid w:val="000C2E6D"/>
    <w:rsid w:val="000E5302"/>
    <w:rsid w:val="00101346"/>
    <w:rsid w:val="00115B33"/>
    <w:rsid w:val="00116384"/>
    <w:rsid w:val="0013562A"/>
    <w:rsid w:val="00145E68"/>
    <w:rsid w:val="001555A5"/>
    <w:rsid w:val="0017209E"/>
    <w:rsid w:val="00182B1B"/>
    <w:rsid w:val="00192C65"/>
    <w:rsid w:val="001D49B0"/>
    <w:rsid w:val="001E0467"/>
    <w:rsid w:val="001E768F"/>
    <w:rsid w:val="001F54A8"/>
    <w:rsid w:val="0021064F"/>
    <w:rsid w:val="002119B0"/>
    <w:rsid w:val="00225C23"/>
    <w:rsid w:val="00230F34"/>
    <w:rsid w:val="00253C8E"/>
    <w:rsid w:val="00263A66"/>
    <w:rsid w:val="00273AF5"/>
    <w:rsid w:val="00280D2D"/>
    <w:rsid w:val="002956D5"/>
    <w:rsid w:val="002975B6"/>
    <w:rsid w:val="002A700D"/>
    <w:rsid w:val="002B4A1D"/>
    <w:rsid w:val="002B580B"/>
    <w:rsid w:val="002E4D18"/>
    <w:rsid w:val="002F58A7"/>
    <w:rsid w:val="0033238B"/>
    <w:rsid w:val="00367022"/>
    <w:rsid w:val="00380DB7"/>
    <w:rsid w:val="003B6FA3"/>
    <w:rsid w:val="003C3856"/>
    <w:rsid w:val="003C7EE5"/>
    <w:rsid w:val="003D1E2A"/>
    <w:rsid w:val="003E677A"/>
    <w:rsid w:val="003F73BA"/>
    <w:rsid w:val="00470FD6"/>
    <w:rsid w:val="00485DBE"/>
    <w:rsid w:val="004A6C98"/>
    <w:rsid w:val="004C2338"/>
    <w:rsid w:val="004D0606"/>
    <w:rsid w:val="004F0E14"/>
    <w:rsid w:val="00507665"/>
    <w:rsid w:val="00524DCE"/>
    <w:rsid w:val="005250B3"/>
    <w:rsid w:val="00526645"/>
    <w:rsid w:val="005310FD"/>
    <w:rsid w:val="00543023"/>
    <w:rsid w:val="00547792"/>
    <w:rsid w:val="0055031B"/>
    <w:rsid w:val="005D24B0"/>
    <w:rsid w:val="00646BEE"/>
    <w:rsid w:val="00670E66"/>
    <w:rsid w:val="00673420"/>
    <w:rsid w:val="00674606"/>
    <w:rsid w:val="006841E7"/>
    <w:rsid w:val="00684530"/>
    <w:rsid w:val="00690CA7"/>
    <w:rsid w:val="00692AEF"/>
    <w:rsid w:val="006970CD"/>
    <w:rsid w:val="006A60D7"/>
    <w:rsid w:val="007074B1"/>
    <w:rsid w:val="007127D4"/>
    <w:rsid w:val="0071545D"/>
    <w:rsid w:val="00752F26"/>
    <w:rsid w:val="00767819"/>
    <w:rsid w:val="007A4E3F"/>
    <w:rsid w:val="007A7D3E"/>
    <w:rsid w:val="007B5383"/>
    <w:rsid w:val="007D3BD0"/>
    <w:rsid w:val="007E144E"/>
    <w:rsid w:val="007E37BA"/>
    <w:rsid w:val="00801678"/>
    <w:rsid w:val="00801DAD"/>
    <w:rsid w:val="008171DD"/>
    <w:rsid w:val="00835263"/>
    <w:rsid w:val="008405DB"/>
    <w:rsid w:val="00865388"/>
    <w:rsid w:val="008670AB"/>
    <w:rsid w:val="008B76AF"/>
    <w:rsid w:val="008C4931"/>
    <w:rsid w:val="008C6CC9"/>
    <w:rsid w:val="008D52D5"/>
    <w:rsid w:val="008E7121"/>
    <w:rsid w:val="00912E7B"/>
    <w:rsid w:val="00922D08"/>
    <w:rsid w:val="009911EE"/>
    <w:rsid w:val="009F21B0"/>
    <w:rsid w:val="00A04C22"/>
    <w:rsid w:val="00A06BBE"/>
    <w:rsid w:val="00A231FD"/>
    <w:rsid w:val="00A246C5"/>
    <w:rsid w:val="00A34971"/>
    <w:rsid w:val="00A37E10"/>
    <w:rsid w:val="00A4392B"/>
    <w:rsid w:val="00A440EA"/>
    <w:rsid w:val="00A44458"/>
    <w:rsid w:val="00A460BB"/>
    <w:rsid w:val="00A645D9"/>
    <w:rsid w:val="00A66DC1"/>
    <w:rsid w:val="00A76B3D"/>
    <w:rsid w:val="00A80089"/>
    <w:rsid w:val="00A9070A"/>
    <w:rsid w:val="00AC5BF4"/>
    <w:rsid w:val="00AF165E"/>
    <w:rsid w:val="00B03A24"/>
    <w:rsid w:val="00B23171"/>
    <w:rsid w:val="00B41E73"/>
    <w:rsid w:val="00B558D4"/>
    <w:rsid w:val="00B56C4A"/>
    <w:rsid w:val="00B64F1B"/>
    <w:rsid w:val="00B73984"/>
    <w:rsid w:val="00B74C9B"/>
    <w:rsid w:val="00BB7EC4"/>
    <w:rsid w:val="00BD25E0"/>
    <w:rsid w:val="00BD3E2F"/>
    <w:rsid w:val="00BD6F03"/>
    <w:rsid w:val="00BD7F14"/>
    <w:rsid w:val="00BE3C93"/>
    <w:rsid w:val="00BF41C2"/>
    <w:rsid w:val="00C037B8"/>
    <w:rsid w:val="00C1040F"/>
    <w:rsid w:val="00C178F0"/>
    <w:rsid w:val="00C31E5D"/>
    <w:rsid w:val="00C33454"/>
    <w:rsid w:val="00C4128F"/>
    <w:rsid w:val="00C6224E"/>
    <w:rsid w:val="00C62772"/>
    <w:rsid w:val="00C81CB8"/>
    <w:rsid w:val="00C91F6F"/>
    <w:rsid w:val="00C92832"/>
    <w:rsid w:val="00CA24E1"/>
    <w:rsid w:val="00CB304D"/>
    <w:rsid w:val="00CD60C9"/>
    <w:rsid w:val="00D06A3D"/>
    <w:rsid w:val="00D52A10"/>
    <w:rsid w:val="00D562EA"/>
    <w:rsid w:val="00D64977"/>
    <w:rsid w:val="00D97ED2"/>
    <w:rsid w:val="00DB398B"/>
    <w:rsid w:val="00DC316B"/>
    <w:rsid w:val="00DC484C"/>
    <w:rsid w:val="00DD0183"/>
    <w:rsid w:val="00DD685E"/>
    <w:rsid w:val="00DE51EC"/>
    <w:rsid w:val="00E02903"/>
    <w:rsid w:val="00E05867"/>
    <w:rsid w:val="00E066EE"/>
    <w:rsid w:val="00E174C4"/>
    <w:rsid w:val="00E43CE8"/>
    <w:rsid w:val="00E55608"/>
    <w:rsid w:val="00E73078"/>
    <w:rsid w:val="00E84B4F"/>
    <w:rsid w:val="00E957DE"/>
    <w:rsid w:val="00EB63D1"/>
    <w:rsid w:val="00EC4813"/>
    <w:rsid w:val="00ED34D7"/>
    <w:rsid w:val="00ED5F53"/>
    <w:rsid w:val="00ED65CE"/>
    <w:rsid w:val="00EF28CE"/>
    <w:rsid w:val="00EF591C"/>
    <w:rsid w:val="00F43936"/>
    <w:rsid w:val="00F44F26"/>
    <w:rsid w:val="00F5786B"/>
    <w:rsid w:val="00F57AE9"/>
    <w:rsid w:val="00F75DA2"/>
    <w:rsid w:val="00FB050E"/>
    <w:rsid w:val="00FC6839"/>
    <w:rsid w:val="00FE36EC"/>
    <w:rsid w:val="00FF3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B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einLeerraumZchn">
    <w:name w:val="Kein Leerraum Zchn"/>
    <w:aliases w:val="Default Zchn"/>
    <w:basedOn w:val="Absatz-Standardschriftart"/>
    <w:link w:val="KeinLeerraum"/>
    <w:uiPriority w:val="1"/>
    <w:locked/>
    <w:rsid w:val="006841E7"/>
    <w:rPr>
      <w:rFonts w:ascii="Arial" w:hAnsi="Arial" w:cs="Arial"/>
      <w:lang w:val="en-US"/>
    </w:rPr>
  </w:style>
  <w:style w:type="paragraph" w:styleId="KeinLeerraum">
    <w:name w:val="No Spacing"/>
    <w:aliases w:val="Default"/>
    <w:link w:val="KeinLeerraumZchn"/>
    <w:uiPriority w:val="1"/>
    <w:qFormat/>
    <w:rsid w:val="006841E7"/>
    <w:pPr>
      <w:spacing w:after="0" w:line="300" w:lineRule="exact"/>
      <w:jc w:val="both"/>
    </w:pPr>
    <w:rPr>
      <w:rFonts w:ascii="Arial" w:hAnsi="Arial" w:cs="Arial"/>
      <w:lang w:val="en-US"/>
    </w:rPr>
  </w:style>
  <w:style w:type="paragraph" w:customStyle="1" w:styleId="Textbody">
    <w:name w:val="Text body"/>
    <w:basedOn w:val="Standard"/>
    <w:rsid w:val="006841E7"/>
    <w:pPr>
      <w:suppressAutoHyphens/>
      <w:autoSpaceDN w:val="0"/>
      <w:spacing w:after="140" w:line="288" w:lineRule="auto"/>
      <w:textAlignment w:val="baseline"/>
    </w:pPr>
    <w:rPr>
      <w:rFonts w:ascii="Liberation Serif" w:eastAsia="Noto Sans CJK SC Regular" w:hAnsi="Liberation Serif" w:cs="FreeSans"/>
      <w:kern w:val="3"/>
      <w:sz w:val="24"/>
      <w:szCs w:val="24"/>
      <w:lang w:eastAsia="zh-CN" w:bidi="hi-IN"/>
    </w:rPr>
  </w:style>
  <w:style w:type="character" w:styleId="Kommentarzeichen">
    <w:name w:val="annotation reference"/>
    <w:basedOn w:val="Absatz-Standardschriftart"/>
    <w:uiPriority w:val="99"/>
    <w:semiHidden/>
    <w:unhideWhenUsed/>
    <w:rsid w:val="006841E7"/>
    <w:rPr>
      <w:sz w:val="16"/>
      <w:szCs w:val="16"/>
    </w:rPr>
  </w:style>
  <w:style w:type="paragraph" w:styleId="Kommentartext">
    <w:name w:val="annotation text"/>
    <w:basedOn w:val="Standard"/>
    <w:link w:val="KommentartextZchn"/>
    <w:uiPriority w:val="99"/>
    <w:unhideWhenUsed/>
    <w:rsid w:val="006841E7"/>
    <w:pPr>
      <w:suppressAutoHyphens/>
      <w:autoSpaceDN w:val="0"/>
      <w:spacing w:after="0" w:line="240" w:lineRule="auto"/>
      <w:textAlignment w:val="baseline"/>
    </w:pPr>
    <w:rPr>
      <w:rFonts w:ascii="Liberation Serif" w:eastAsia="Noto Sans CJK SC Regular" w:hAnsi="Liberation Serif" w:cs="Mangal"/>
      <w:kern w:val="3"/>
      <w:sz w:val="20"/>
      <w:szCs w:val="18"/>
      <w:lang w:eastAsia="zh-CN" w:bidi="hi-IN"/>
    </w:rPr>
  </w:style>
  <w:style w:type="character" w:customStyle="1" w:styleId="KommentartextZchn">
    <w:name w:val="Kommentartext Zchn"/>
    <w:basedOn w:val="Absatz-Standardschriftart"/>
    <w:link w:val="Kommentartext"/>
    <w:uiPriority w:val="99"/>
    <w:rsid w:val="006841E7"/>
    <w:rPr>
      <w:rFonts w:ascii="Liberation Serif" w:eastAsia="Noto Sans CJK SC Regular" w:hAnsi="Liberation Serif" w:cs="Mangal"/>
      <w:kern w:val="3"/>
      <w:sz w:val="20"/>
      <w:szCs w:val="18"/>
      <w:lang w:eastAsia="zh-CN" w:bidi="hi-IN"/>
    </w:rPr>
  </w:style>
  <w:style w:type="paragraph" w:styleId="Sprechblasentext">
    <w:name w:val="Balloon Text"/>
    <w:basedOn w:val="Standard"/>
    <w:link w:val="SprechblasentextZchn"/>
    <w:uiPriority w:val="99"/>
    <w:semiHidden/>
    <w:unhideWhenUsed/>
    <w:rsid w:val="006841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1E7"/>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BD25E0"/>
    <w:pPr>
      <w:suppressAutoHyphens w:val="0"/>
      <w:autoSpaceDN/>
      <w:spacing w:after="200"/>
      <w:textAlignment w:val="auto"/>
    </w:pPr>
    <w:rPr>
      <w:rFonts w:asciiTheme="minorHAnsi" w:eastAsiaTheme="minorHAnsi" w:hAnsiTheme="minorHAnsi" w:cstheme="minorBidi"/>
      <w:b/>
      <w:bCs/>
      <w:kern w:val="0"/>
      <w:szCs w:val="20"/>
      <w:lang w:eastAsia="en-US" w:bidi="ar-SA"/>
    </w:rPr>
  </w:style>
  <w:style w:type="character" w:customStyle="1" w:styleId="KommentarthemaZchn">
    <w:name w:val="Kommentarthema Zchn"/>
    <w:basedOn w:val="KommentartextZchn"/>
    <w:link w:val="Kommentarthema"/>
    <w:uiPriority w:val="99"/>
    <w:semiHidden/>
    <w:rsid w:val="00BD25E0"/>
    <w:rPr>
      <w:rFonts w:ascii="Liberation Serif" w:eastAsia="Noto Sans CJK SC Regular" w:hAnsi="Liberation Serif" w:cs="Mangal"/>
      <w:b/>
      <w:bCs/>
      <w:kern w:val="3"/>
      <w:sz w:val="20"/>
      <w:szCs w:val="20"/>
      <w:lang w:eastAsia="zh-CN" w:bidi="hi-IN"/>
    </w:rPr>
  </w:style>
  <w:style w:type="table" w:styleId="Tabellenraster">
    <w:name w:val="Table Grid"/>
    <w:basedOn w:val="NormaleTabelle"/>
    <w:uiPriority w:val="59"/>
    <w:rsid w:val="0052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84530"/>
    <w:rPr>
      <w:color w:val="808080"/>
    </w:rPr>
  </w:style>
  <w:style w:type="paragraph" w:styleId="Kopfzeile">
    <w:name w:val="header"/>
    <w:basedOn w:val="Standard"/>
    <w:link w:val="KopfzeileZchn"/>
    <w:uiPriority w:val="99"/>
    <w:unhideWhenUsed/>
    <w:rsid w:val="00ED5F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F53"/>
  </w:style>
  <w:style w:type="paragraph" w:styleId="Fuzeile">
    <w:name w:val="footer"/>
    <w:basedOn w:val="Standard"/>
    <w:link w:val="FuzeileZchn"/>
    <w:uiPriority w:val="99"/>
    <w:unhideWhenUsed/>
    <w:rsid w:val="00ED5F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F53"/>
  </w:style>
  <w:style w:type="table" w:styleId="HelleSchattierung">
    <w:name w:val="Light Shading"/>
    <w:basedOn w:val="NormaleTabelle"/>
    <w:uiPriority w:val="60"/>
    <w:rsid w:val="00752F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nabsatz">
    <w:name w:val="List Paragraph"/>
    <w:basedOn w:val="Standard"/>
    <w:uiPriority w:val="34"/>
    <w:qFormat/>
    <w:rsid w:val="00690C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einLeerraumZchn">
    <w:name w:val="Kein Leerraum Zchn"/>
    <w:aliases w:val="Default Zchn"/>
    <w:basedOn w:val="Absatz-Standardschriftart"/>
    <w:link w:val="KeinLeerraum"/>
    <w:uiPriority w:val="1"/>
    <w:locked/>
    <w:rsid w:val="006841E7"/>
    <w:rPr>
      <w:rFonts w:ascii="Arial" w:hAnsi="Arial" w:cs="Arial"/>
      <w:lang w:val="en-US"/>
    </w:rPr>
  </w:style>
  <w:style w:type="paragraph" w:styleId="KeinLeerraum">
    <w:name w:val="No Spacing"/>
    <w:aliases w:val="Default"/>
    <w:link w:val="KeinLeerraumZchn"/>
    <w:uiPriority w:val="1"/>
    <w:qFormat/>
    <w:rsid w:val="006841E7"/>
    <w:pPr>
      <w:spacing w:after="0" w:line="300" w:lineRule="exact"/>
      <w:jc w:val="both"/>
    </w:pPr>
    <w:rPr>
      <w:rFonts w:ascii="Arial" w:hAnsi="Arial" w:cs="Arial"/>
      <w:lang w:val="en-US"/>
    </w:rPr>
  </w:style>
  <w:style w:type="paragraph" w:customStyle="1" w:styleId="Textbody">
    <w:name w:val="Text body"/>
    <w:basedOn w:val="Standard"/>
    <w:rsid w:val="006841E7"/>
    <w:pPr>
      <w:suppressAutoHyphens/>
      <w:autoSpaceDN w:val="0"/>
      <w:spacing w:after="140" w:line="288" w:lineRule="auto"/>
      <w:textAlignment w:val="baseline"/>
    </w:pPr>
    <w:rPr>
      <w:rFonts w:ascii="Liberation Serif" w:eastAsia="Noto Sans CJK SC Regular" w:hAnsi="Liberation Serif" w:cs="FreeSans"/>
      <w:kern w:val="3"/>
      <w:sz w:val="24"/>
      <w:szCs w:val="24"/>
      <w:lang w:eastAsia="zh-CN" w:bidi="hi-IN"/>
    </w:rPr>
  </w:style>
  <w:style w:type="character" w:styleId="Kommentarzeichen">
    <w:name w:val="annotation reference"/>
    <w:basedOn w:val="Absatz-Standardschriftart"/>
    <w:uiPriority w:val="99"/>
    <w:semiHidden/>
    <w:unhideWhenUsed/>
    <w:rsid w:val="006841E7"/>
    <w:rPr>
      <w:sz w:val="16"/>
      <w:szCs w:val="16"/>
    </w:rPr>
  </w:style>
  <w:style w:type="paragraph" w:styleId="Kommentartext">
    <w:name w:val="annotation text"/>
    <w:basedOn w:val="Standard"/>
    <w:link w:val="KommentartextZchn"/>
    <w:uiPriority w:val="99"/>
    <w:unhideWhenUsed/>
    <w:rsid w:val="006841E7"/>
    <w:pPr>
      <w:suppressAutoHyphens/>
      <w:autoSpaceDN w:val="0"/>
      <w:spacing w:after="0" w:line="240" w:lineRule="auto"/>
      <w:textAlignment w:val="baseline"/>
    </w:pPr>
    <w:rPr>
      <w:rFonts w:ascii="Liberation Serif" w:eastAsia="Noto Sans CJK SC Regular" w:hAnsi="Liberation Serif" w:cs="Mangal"/>
      <w:kern w:val="3"/>
      <w:sz w:val="20"/>
      <w:szCs w:val="18"/>
      <w:lang w:eastAsia="zh-CN" w:bidi="hi-IN"/>
    </w:rPr>
  </w:style>
  <w:style w:type="character" w:customStyle="1" w:styleId="KommentartextZchn">
    <w:name w:val="Kommentartext Zchn"/>
    <w:basedOn w:val="Absatz-Standardschriftart"/>
    <w:link w:val="Kommentartext"/>
    <w:uiPriority w:val="99"/>
    <w:rsid w:val="006841E7"/>
    <w:rPr>
      <w:rFonts w:ascii="Liberation Serif" w:eastAsia="Noto Sans CJK SC Regular" w:hAnsi="Liberation Serif" w:cs="Mangal"/>
      <w:kern w:val="3"/>
      <w:sz w:val="20"/>
      <w:szCs w:val="18"/>
      <w:lang w:eastAsia="zh-CN" w:bidi="hi-IN"/>
    </w:rPr>
  </w:style>
  <w:style w:type="paragraph" w:styleId="Sprechblasentext">
    <w:name w:val="Balloon Text"/>
    <w:basedOn w:val="Standard"/>
    <w:link w:val="SprechblasentextZchn"/>
    <w:uiPriority w:val="99"/>
    <w:semiHidden/>
    <w:unhideWhenUsed/>
    <w:rsid w:val="006841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1E7"/>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BD25E0"/>
    <w:pPr>
      <w:suppressAutoHyphens w:val="0"/>
      <w:autoSpaceDN/>
      <w:spacing w:after="200"/>
      <w:textAlignment w:val="auto"/>
    </w:pPr>
    <w:rPr>
      <w:rFonts w:asciiTheme="minorHAnsi" w:eastAsiaTheme="minorHAnsi" w:hAnsiTheme="minorHAnsi" w:cstheme="minorBidi"/>
      <w:b/>
      <w:bCs/>
      <w:kern w:val="0"/>
      <w:szCs w:val="20"/>
      <w:lang w:eastAsia="en-US" w:bidi="ar-SA"/>
    </w:rPr>
  </w:style>
  <w:style w:type="character" w:customStyle="1" w:styleId="KommentarthemaZchn">
    <w:name w:val="Kommentarthema Zchn"/>
    <w:basedOn w:val="KommentartextZchn"/>
    <w:link w:val="Kommentarthema"/>
    <w:uiPriority w:val="99"/>
    <w:semiHidden/>
    <w:rsid w:val="00BD25E0"/>
    <w:rPr>
      <w:rFonts w:ascii="Liberation Serif" w:eastAsia="Noto Sans CJK SC Regular" w:hAnsi="Liberation Serif" w:cs="Mangal"/>
      <w:b/>
      <w:bCs/>
      <w:kern w:val="3"/>
      <w:sz w:val="20"/>
      <w:szCs w:val="20"/>
      <w:lang w:eastAsia="zh-CN" w:bidi="hi-IN"/>
    </w:rPr>
  </w:style>
  <w:style w:type="table" w:styleId="Tabellenraster">
    <w:name w:val="Table Grid"/>
    <w:basedOn w:val="NormaleTabelle"/>
    <w:uiPriority w:val="59"/>
    <w:rsid w:val="0052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84530"/>
    <w:rPr>
      <w:color w:val="808080"/>
    </w:rPr>
  </w:style>
  <w:style w:type="paragraph" w:styleId="Kopfzeile">
    <w:name w:val="header"/>
    <w:basedOn w:val="Standard"/>
    <w:link w:val="KopfzeileZchn"/>
    <w:uiPriority w:val="99"/>
    <w:unhideWhenUsed/>
    <w:rsid w:val="00ED5F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F53"/>
  </w:style>
  <w:style w:type="paragraph" w:styleId="Fuzeile">
    <w:name w:val="footer"/>
    <w:basedOn w:val="Standard"/>
    <w:link w:val="FuzeileZchn"/>
    <w:uiPriority w:val="99"/>
    <w:unhideWhenUsed/>
    <w:rsid w:val="00ED5F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F53"/>
  </w:style>
  <w:style w:type="table" w:styleId="HelleSchattierung">
    <w:name w:val="Light Shading"/>
    <w:basedOn w:val="NormaleTabelle"/>
    <w:uiPriority w:val="60"/>
    <w:rsid w:val="00752F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nabsatz">
    <w:name w:val="List Paragraph"/>
    <w:basedOn w:val="Standard"/>
    <w:uiPriority w:val="34"/>
    <w:qFormat/>
    <w:rsid w:val="00690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47945">
      <w:bodyDiv w:val="1"/>
      <w:marLeft w:val="0"/>
      <w:marRight w:val="0"/>
      <w:marTop w:val="0"/>
      <w:marBottom w:val="0"/>
      <w:divBdr>
        <w:top w:val="none" w:sz="0" w:space="0" w:color="auto"/>
        <w:left w:val="none" w:sz="0" w:space="0" w:color="auto"/>
        <w:bottom w:val="none" w:sz="0" w:space="0" w:color="auto"/>
        <w:right w:val="none" w:sz="0" w:space="0" w:color="auto"/>
      </w:divBdr>
    </w:div>
    <w:div w:id="906769519">
      <w:bodyDiv w:val="1"/>
      <w:marLeft w:val="0"/>
      <w:marRight w:val="0"/>
      <w:marTop w:val="0"/>
      <w:marBottom w:val="0"/>
      <w:divBdr>
        <w:top w:val="none" w:sz="0" w:space="0" w:color="auto"/>
        <w:left w:val="none" w:sz="0" w:space="0" w:color="auto"/>
        <w:bottom w:val="none" w:sz="0" w:space="0" w:color="auto"/>
        <w:right w:val="none" w:sz="0" w:space="0" w:color="auto"/>
      </w:divBdr>
      <w:divsChild>
        <w:div w:id="706805968">
          <w:marLeft w:val="0"/>
          <w:marRight w:val="0"/>
          <w:marTop w:val="0"/>
          <w:marBottom w:val="0"/>
          <w:divBdr>
            <w:top w:val="none" w:sz="0" w:space="0" w:color="auto"/>
            <w:left w:val="none" w:sz="0" w:space="0" w:color="auto"/>
            <w:bottom w:val="none" w:sz="0" w:space="0" w:color="auto"/>
            <w:right w:val="none" w:sz="0" w:space="0" w:color="auto"/>
          </w:divBdr>
          <w:divsChild>
            <w:div w:id="73430489">
              <w:marLeft w:val="0"/>
              <w:marRight w:val="0"/>
              <w:marTop w:val="0"/>
              <w:marBottom w:val="0"/>
              <w:divBdr>
                <w:top w:val="none" w:sz="0" w:space="0" w:color="auto"/>
                <w:left w:val="none" w:sz="0" w:space="0" w:color="auto"/>
                <w:bottom w:val="none" w:sz="0" w:space="0" w:color="auto"/>
                <w:right w:val="none" w:sz="0" w:space="0" w:color="auto"/>
              </w:divBdr>
              <w:divsChild>
                <w:div w:id="309948214">
                  <w:marLeft w:val="0"/>
                  <w:marRight w:val="0"/>
                  <w:marTop w:val="0"/>
                  <w:marBottom w:val="0"/>
                  <w:divBdr>
                    <w:top w:val="none" w:sz="0" w:space="0" w:color="auto"/>
                    <w:left w:val="none" w:sz="0" w:space="0" w:color="auto"/>
                    <w:bottom w:val="none" w:sz="0" w:space="0" w:color="auto"/>
                    <w:right w:val="none" w:sz="0" w:space="0" w:color="auto"/>
                  </w:divBdr>
                  <w:divsChild>
                    <w:div w:id="1405760866">
                      <w:marLeft w:val="0"/>
                      <w:marRight w:val="0"/>
                      <w:marTop w:val="0"/>
                      <w:marBottom w:val="0"/>
                      <w:divBdr>
                        <w:top w:val="none" w:sz="0" w:space="0" w:color="auto"/>
                        <w:left w:val="none" w:sz="0" w:space="0" w:color="auto"/>
                        <w:bottom w:val="none" w:sz="0" w:space="0" w:color="auto"/>
                        <w:right w:val="none" w:sz="0" w:space="0" w:color="auto"/>
                      </w:divBdr>
                      <w:divsChild>
                        <w:div w:id="2093155934">
                          <w:marLeft w:val="0"/>
                          <w:marRight w:val="0"/>
                          <w:marTop w:val="0"/>
                          <w:marBottom w:val="0"/>
                          <w:divBdr>
                            <w:top w:val="none" w:sz="0" w:space="0" w:color="auto"/>
                            <w:left w:val="none" w:sz="0" w:space="0" w:color="auto"/>
                            <w:bottom w:val="none" w:sz="0" w:space="0" w:color="auto"/>
                            <w:right w:val="none" w:sz="0" w:space="0" w:color="auto"/>
                          </w:divBdr>
                          <w:divsChild>
                            <w:div w:id="543756522">
                              <w:marLeft w:val="0"/>
                              <w:marRight w:val="0"/>
                              <w:marTop w:val="0"/>
                              <w:marBottom w:val="0"/>
                              <w:divBdr>
                                <w:top w:val="none" w:sz="0" w:space="0" w:color="auto"/>
                                <w:left w:val="none" w:sz="0" w:space="0" w:color="auto"/>
                                <w:bottom w:val="none" w:sz="0" w:space="0" w:color="auto"/>
                                <w:right w:val="none" w:sz="0" w:space="0" w:color="auto"/>
                              </w:divBdr>
                              <w:divsChild>
                                <w:div w:id="659580893">
                                  <w:marLeft w:val="0"/>
                                  <w:marRight w:val="0"/>
                                  <w:marTop w:val="0"/>
                                  <w:marBottom w:val="0"/>
                                  <w:divBdr>
                                    <w:top w:val="none" w:sz="0" w:space="0" w:color="auto"/>
                                    <w:left w:val="none" w:sz="0" w:space="0" w:color="auto"/>
                                    <w:bottom w:val="none" w:sz="0" w:space="0" w:color="auto"/>
                                    <w:right w:val="none" w:sz="0" w:space="0" w:color="auto"/>
                                  </w:divBdr>
                                  <w:divsChild>
                                    <w:div w:id="1511063883">
                                      <w:marLeft w:val="0"/>
                                      <w:marRight w:val="0"/>
                                      <w:marTop w:val="0"/>
                                      <w:marBottom w:val="0"/>
                                      <w:divBdr>
                                        <w:top w:val="none" w:sz="0" w:space="0" w:color="auto"/>
                                        <w:left w:val="none" w:sz="0" w:space="0" w:color="auto"/>
                                        <w:bottom w:val="none" w:sz="0" w:space="0" w:color="auto"/>
                                        <w:right w:val="none" w:sz="0" w:space="0" w:color="auto"/>
                                      </w:divBdr>
                                      <w:divsChild>
                                        <w:div w:id="1155415156">
                                          <w:marLeft w:val="0"/>
                                          <w:marRight w:val="0"/>
                                          <w:marTop w:val="0"/>
                                          <w:marBottom w:val="0"/>
                                          <w:divBdr>
                                            <w:top w:val="none" w:sz="0" w:space="0" w:color="auto"/>
                                            <w:left w:val="none" w:sz="0" w:space="0" w:color="auto"/>
                                            <w:bottom w:val="none" w:sz="0" w:space="0" w:color="auto"/>
                                            <w:right w:val="none" w:sz="0" w:space="0" w:color="auto"/>
                                          </w:divBdr>
                                          <w:divsChild>
                                            <w:div w:id="940993966">
                                              <w:marLeft w:val="0"/>
                                              <w:marRight w:val="0"/>
                                              <w:marTop w:val="0"/>
                                              <w:marBottom w:val="0"/>
                                              <w:divBdr>
                                                <w:top w:val="none" w:sz="0" w:space="0" w:color="auto"/>
                                                <w:left w:val="none" w:sz="0" w:space="0" w:color="auto"/>
                                                <w:bottom w:val="none" w:sz="0" w:space="0" w:color="auto"/>
                                                <w:right w:val="none" w:sz="0" w:space="0" w:color="auto"/>
                                              </w:divBdr>
                                              <w:divsChild>
                                                <w:div w:id="1681271742">
                                                  <w:marLeft w:val="0"/>
                                                  <w:marRight w:val="0"/>
                                                  <w:marTop w:val="0"/>
                                                  <w:marBottom w:val="0"/>
                                                  <w:divBdr>
                                                    <w:top w:val="none" w:sz="0" w:space="0" w:color="auto"/>
                                                    <w:left w:val="none" w:sz="0" w:space="0" w:color="auto"/>
                                                    <w:bottom w:val="none" w:sz="0" w:space="0" w:color="auto"/>
                                                    <w:right w:val="none" w:sz="0" w:space="0" w:color="auto"/>
                                                  </w:divBdr>
                                                  <w:divsChild>
                                                    <w:div w:id="486241274">
                                                      <w:marLeft w:val="0"/>
                                                      <w:marRight w:val="0"/>
                                                      <w:marTop w:val="0"/>
                                                      <w:marBottom w:val="0"/>
                                                      <w:divBdr>
                                                        <w:top w:val="none" w:sz="0" w:space="0" w:color="auto"/>
                                                        <w:left w:val="none" w:sz="0" w:space="0" w:color="auto"/>
                                                        <w:bottom w:val="none" w:sz="0" w:space="0" w:color="auto"/>
                                                        <w:right w:val="none" w:sz="0" w:space="0" w:color="auto"/>
                                                      </w:divBdr>
                                                      <w:divsChild>
                                                        <w:div w:id="253973801">
                                                          <w:marLeft w:val="0"/>
                                                          <w:marRight w:val="0"/>
                                                          <w:marTop w:val="0"/>
                                                          <w:marBottom w:val="0"/>
                                                          <w:divBdr>
                                                            <w:top w:val="none" w:sz="0" w:space="0" w:color="auto"/>
                                                            <w:left w:val="none" w:sz="0" w:space="0" w:color="auto"/>
                                                            <w:bottom w:val="none" w:sz="0" w:space="0" w:color="auto"/>
                                                            <w:right w:val="none" w:sz="0" w:space="0" w:color="auto"/>
                                                          </w:divBdr>
                                                        </w:div>
                                                        <w:div w:id="776950235">
                                                          <w:marLeft w:val="0"/>
                                                          <w:marRight w:val="0"/>
                                                          <w:marTop w:val="0"/>
                                                          <w:marBottom w:val="0"/>
                                                          <w:divBdr>
                                                            <w:top w:val="none" w:sz="0" w:space="0" w:color="auto"/>
                                                            <w:left w:val="none" w:sz="0" w:space="0" w:color="auto"/>
                                                            <w:bottom w:val="none" w:sz="0" w:space="0" w:color="auto"/>
                                                            <w:right w:val="none" w:sz="0" w:space="0" w:color="auto"/>
                                                          </w:divBdr>
                                                        </w:div>
                                                        <w:div w:id="1479881031">
                                                          <w:marLeft w:val="0"/>
                                                          <w:marRight w:val="0"/>
                                                          <w:marTop w:val="0"/>
                                                          <w:marBottom w:val="0"/>
                                                          <w:divBdr>
                                                            <w:top w:val="none" w:sz="0" w:space="0" w:color="auto"/>
                                                            <w:left w:val="none" w:sz="0" w:space="0" w:color="auto"/>
                                                            <w:bottom w:val="none" w:sz="0" w:space="0" w:color="auto"/>
                                                            <w:right w:val="none" w:sz="0" w:space="0" w:color="auto"/>
                                                          </w:divBdr>
                                                        </w:div>
                                                        <w:div w:id="100147065">
                                                          <w:marLeft w:val="0"/>
                                                          <w:marRight w:val="0"/>
                                                          <w:marTop w:val="0"/>
                                                          <w:marBottom w:val="0"/>
                                                          <w:divBdr>
                                                            <w:top w:val="none" w:sz="0" w:space="0" w:color="auto"/>
                                                            <w:left w:val="none" w:sz="0" w:space="0" w:color="auto"/>
                                                            <w:bottom w:val="none" w:sz="0" w:space="0" w:color="auto"/>
                                                            <w:right w:val="none" w:sz="0" w:space="0" w:color="auto"/>
                                                          </w:divBdr>
                                                        </w:div>
                                                        <w:div w:id="1803381145">
                                                          <w:marLeft w:val="0"/>
                                                          <w:marRight w:val="0"/>
                                                          <w:marTop w:val="0"/>
                                                          <w:marBottom w:val="0"/>
                                                          <w:divBdr>
                                                            <w:top w:val="none" w:sz="0" w:space="0" w:color="auto"/>
                                                            <w:left w:val="none" w:sz="0" w:space="0" w:color="auto"/>
                                                            <w:bottom w:val="none" w:sz="0" w:space="0" w:color="auto"/>
                                                            <w:right w:val="none" w:sz="0" w:space="0" w:color="auto"/>
                                                          </w:divBdr>
                                                        </w:div>
                                                        <w:div w:id="794909382">
                                                          <w:marLeft w:val="0"/>
                                                          <w:marRight w:val="0"/>
                                                          <w:marTop w:val="0"/>
                                                          <w:marBottom w:val="0"/>
                                                          <w:divBdr>
                                                            <w:top w:val="none" w:sz="0" w:space="0" w:color="auto"/>
                                                            <w:left w:val="none" w:sz="0" w:space="0" w:color="auto"/>
                                                            <w:bottom w:val="none" w:sz="0" w:space="0" w:color="auto"/>
                                                            <w:right w:val="none" w:sz="0" w:space="0" w:color="auto"/>
                                                          </w:divBdr>
                                                        </w:div>
                                                        <w:div w:id="40832820">
                                                          <w:marLeft w:val="0"/>
                                                          <w:marRight w:val="0"/>
                                                          <w:marTop w:val="0"/>
                                                          <w:marBottom w:val="0"/>
                                                          <w:divBdr>
                                                            <w:top w:val="none" w:sz="0" w:space="0" w:color="auto"/>
                                                            <w:left w:val="none" w:sz="0" w:space="0" w:color="auto"/>
                                                            <w:bottom w:val="none" w:sz="0" w:space="0" w:color="auto"/>
                                                            <w:right w:val="none" w:sz="0" w:space="0" w:color="auto"/>
                                                          </w:divBdr>
                                                        </w:div>
                                                        <w:div w:id="933705266">
                                                          <w:marLeft w:val="0"/>
                                                          <w:marRight w:val="0"/>
                                                          <w:marTop w:val="0"/>
                                                          <w:marBottom w:val="0"/>
                                                          <w:divBdr>
                                                            <w:top w:val="none" w:sz="0" w:space="0" w:color="auto"/>
                                                            <w:left w:val="none" w:sz="0" w:space="0" w:color="auto"/>
                                                            <w:bottom w:val="none" w:sz="0" w:space="0" w:color="auto"/>
                                                            <w:right w:val="none" w:sz="0" w:space="0" w:color="auto"/>
                                                          </w:divBdr>
                                                        </w:div>
                                                        <w:div w:id="758136158">
                                                          <w:marLeft w:val="0"/>
                                                          <w:marRight w:val="0"/>
                                                          <w:marTop w:val="0"/>
                                                          <w:marBottom w:val="0"/>
                                                          <w:divBdr>
                                                            <w:top w:val="none" w:sz="0" w:space="0" w:color="auto"/>
                                                            <w:left w:val="none" w:sz="0" w:space="0" w:color="auto"/>
                                                            <w:bottom w:val="none" w:sz="0" w:space="0" w:color="auto"/>
                                                            <w:right w:val="none" w:sz="0" w:space="0" w:color="auto"/>
                                                          </w:divBdr>
                                                        </w:div>
                                                        <w:div w:id="1702126045">
                                                          <w:marLeft w:val="0"/>
                                                          <w:marRight w:val="0"/>
                                                          <w:marTop w:val="0"/>
                                                          <w:marBottom w:val="0"/>
                                                          <w:divBdr>
                                                            <w:top w:val="none" w:sz="0" w:space="0" w:color="auto"/>
                                                            <w:left w:val="none" w:sz="0" w:space="0" w:color="auto"/>
                                                            <w:bottom w:val="none" w:sz="0" w:space="0" w:color="auto"/>
                                                            <w:right w:val="none" w:sz="0" w:space="0" w:color="auto"/>
                                                          </w:divBdr>
                                                        </w:div>
                                                        <w:div w:id="205064187">
                                                          <w:marLeft w:val="0"/>
                                                          <w:marRight w:val="0"/>
                                                          <w:marTop w:val="0"/>
                                                          <w:marBottom w:val="0"/>
                                                          <w:divBdr>
                                                            <w:top w:val="none" w:sz="0" w:space="0" w:color="auto"/>
                                                            <w:left w:val="none" w:sz="0" w:space="0" w:color="auto"/>
                                                            <w:bottom w:val="none" w:sz="0" w:space="0" w:color="auto"/>
                                                            <w:right w:val="none" w:sz="0" w:space="0" w:color="auto"/>
                                                          </w:divBdr>
                                                        </w:div>
                                                        <w:div w:id="617109145">
                                                          <w:marLeft w:val="0"/>
                                                          <w:marRight w:val="0"/>
                                                          <w:marTop w:val="0"/>
                                                          <w:marBottom w:val="0"/>
                                                          <w:divBdr>
                                                            <w:top w:val="none" w:sz="0" w:space="0" w:color="auto"/>
                                                            <w:left w:val="none" w:sz="0" w:space="0" w:color="auto"/>
                                                            <w:bottom w:val="none" w:sz="0" w:space="0" w:color="auto"/>
                                                            <w:right w:val="none" w:sz="0" w:space="0" w:color="auto"/>
                                                          </w:divBdr>
                                                        </w:div>
                                                        <w:div w:id="1016226719">
                                                          <w:marLeft w:val="0"/>
                                                          <w:marRight w:val="0"/>
                                                          <w:marTop w:val="0"/>
                                                          <w:marBottom w:val="0"/>
                                                          <w:divBdr>
                                                            <w:top w:val="none" w:sz="0" w:space="0" w:color="auto"/>
                                                            <w:left w:val="none" w:sz="0" w:space="0" w:color="auto"/>
                                                            <w:bottom w:val="none" w:sz="0" w:space="0" w:color="auto"/>
                                                            <w:right w:val="none" w:sz="0" w:space="0" w:color="auto"/>
                                                          </w:divBdr>
                                                        </w:div>
                                                        <w:div w:id="2134790553">
                                                          <w:marLeft w:val="0"/>
                                                          <w:marRight w:val="0"/>
                                                          <w:marTop w:val="0"/>
                                                          <w:marBottom w:val="0"/>
                                                          <w:divBdr>
                                                            <w:top w:val="none" w:sz="0" w:space="0" w:color="auto"/>
                                                            <w:left w:val="none" w:sz="0" w:space="0" w:color="auto"/>
                                                            <w:bottom w:val="none" w:sz="0" w:space="0" w:color="auto"/>
                                                            <w:right w:val="none" w:sz="0" w:space="0" w:color="auto"/>
                                                          </w:divBdr>
                                                        </w:div>
                                                        <w:div w:id="1956063469">
                                                          <w:marLeft w:val="0"/>
                                                          <w:marRight w:val="0"/>
                                                          <w:marTop w:val="0"/>
                                                          <w:marBottom w:val="0"/>
                                                          <w:divBdr>
                                                            <w:top w:val="none" w:sz="0" w:space="0" w:color="auto"/>
                                                            <w:left w:val="none" w:sz="0" w:space="0" w:color="auto"/>
                                                            <w:bottom w:val="none" w:sz="0" w:space="0" w:color="auto"/>
                                                            <w:right w:val="none" w:sz="0" w:space="0" w:color="auto"/>
                                                          </w:divBdr>
                                                        </w:div>
                                                        <w:div w:id="443421635">
                                                          <w:marLeft w:val="0"/>
                                                          <w:marRight w:val="0"/>
                                                          <w:marTop w:val="0"/>
                                                          <w:marBottom w:val="0"/>
                                                          <w:divBdr>
                                                            <w:top w:val="none" w:sz="0" w:space="0" w:color="auto"/>
                                                            <w:left w:val="none" w:sz="0" w:space="0" w:color="auto"/>
                                                            <w:bottom w:val="none" w:sz="0" w:space="0" w:color="auto"/>
                                                            <w:right w:val="none" w:sz="0" w:space="0" w:color="auto"/>
                                                          </w:divBdr>
                                                        </w:div>
                                                        <w:div w:id="968634409">
                                                          <w:marLeft w:val="0"/>
                                                          <w:marRight w:val="0"/>
                                                          <w:marTop w:val="0"/>
                                                          <w:marBottom w:val="0"/>
                                                          <w:divBdr>
                                                            <w:top w:val="none" w:sz="0" w:space="0" w:color="auto"/>
                                                            <w:left w:val="none" w:sz="0" w:space="0" w:color="auto"/>
                                                            <w:bottom w:val="none" w:sz="0" w:space="0" w:color="auto"/>
                                                            <w:right w:val="none" w:sz="0" w:space="0" w:color="auto"/>
                                                          </w:divBdr>
                                                        </w:div>
                                                        <w:div w:id="757017854">
                                                          <w:marLeft w:val="0"/>
                                                          <w:marRight w:val="0"/>
                                                          <w:marTop w:val="0"/>
                                                          <w:marBottom w:val="0"/>
                                                          <w:divBdr>
                                                            <w:top w:val="none" w:sz="0" w:space="0" w:color="auto"/>
                                                            <w:left w:val="none" w:sz="0" w:space="0" w:color="auto"/>
                                                            <w:bottom w:val="none" w:sz="0" w:space="0" w:color="auto"/>
                                                            <w:right w:val="none" w:sz="0" w:space="0" w:color="auto"/>
                                                          </w:divBdr>
                                                        </w:div>
                                                        <w:div w:id="7382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4679239">
      <w:bodyDiv w:val="1"/>
      <w:marLeft w:val="0"/>
      <w:marRight w:val="0"/>
      <w:marTop w:val="0"/>
      <w:marBottom w:val="0"/>
      <w:divBdr>
        <w:top w:val="none" w:sz="0" w:space="0" w:color="auto"/>
        <w:left w:val="none" w:sz="0" w:space="0" w:color="auto"/>
        <w:bottom w:val="none" w:sz="0" w:space="0" w:color="auto"/>
        <w:right w:val="none" w:sz="0" w:space="0" w:color="auto"/>
      </w:divBdr>
    </w:div>
    <w:div w:id="1433864068">
      <w:bodyDiv w:val="1"/>
      <w:marLeft w:val="0"/>
      <w:marRight w:val="0"/>
      <w:marTop w:val="0"/>
      <w:marBottom w:val="0"/>
      <w:divBdr>
        <w:top w:val="none" w:sz="0" w:space="0" w:color="auto"/>
        <w:left w:val="none" w:sz="0" w:space="0" w:color="auto"/>
        <w:bottom w:val="none" w:sz="0" w:space="0" w:color="auto"/>
        <w:right w:val="none" w:sz="0" w:space="0" w:color="auto"/>
      </w:divBdr>
    </w:div>
    <w:div w:id="1681542089">
      <w:bodyDiv w:val="1"/>
      <w:marLeft w:val="0"/>
      <w:marRight w:val="0"/>
      <w:marTop w:val="0"/>
      <w:marBottom w:val="0"/>
      <w:divBdr>
        <w:top w:val="none" w:sz="0" w:space="0" w:color="auto"/>
        <w:left w:val="none" w:sz="0" w:space="0" w:color="auto"/>
        <w:bottom w:val="none" w:sz="0" w:space="0" w:color="auto"/>
        <w:right w:val="none" w:sz="0" w:space="0" w:color="auto"/>
      </w:divBdr>
    </w:div>
    <w:div w:id="200724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13D9F5-EBE1-4991-99C9-D06EE269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3240</Words>
  <Characters>20412</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DKFZ</Company>
  <LinksUpToDate>false</LinksUpToDate>
  <CharactersWithSpaces>23605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dc:creator>
  <cp:lastModifiedBy> </cp:lastModifiedBy>
  <cp:revision>2</cp:revision>
  <cp:lastPrinted>2019-11-22T09:52:00Z</cp:lastPrinted>
  <dcterms:created xsi:type="dcterms:W3CDTF">2020-01-26T09:56:00Z</dcterms:created>
  <dcterms:modified xsi:type="dcterms:W3CDTF">2020-01-26T09:56:00Z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ba3bc888-f78d-30e4-9781-ebbebd9b0fbd</vt:lpwstr>
  </property>
  <property fmtid="{D5CDD505-2E9C-101B-9397-08002B2CF9AE}" pid="4" name="Mendeley Citation Style_1">
    <vt:lpwstr>http://www.zotero.org/styles/plos-computational-biology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http://www.zotero.org/styles/cellular-and-molecular-immunology</vt:lpwstr>
  </property>
  <property fmtid="{D5CDD505-2E9C-101B-9397-08002B2CF9AE}" pid="12" name="Mendeley Recent Style Name 3_1">
    <vt:lpwstr>Cellular and Molecular Immunology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http://www.zotero.org/styles/plos-computational-biology</vt:lpwstr>
  </property>
  <property fmtid="{D5CDD505-2E9C-101B-9397-08002B2CF9AE}" pid="20" name="Mendeley Recent Style Name 7_1">
    <vt:lpwstr>PLOS Computational Biology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http://www.zotero.org/styles/elife</vt:lpwstr>
  </property>
  <property fmtid="{D5CDD505-2E9C-101B-9397-08002B2CF9AE}" pid="24" name="Mendeley Recent Style Name 9_1">
    <vt:lpwstr>eLife</vt:lpwstr>
  </property>
</Properties>
</file>