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5" w:type="dxa"/>
        <w:tblLook w:val="04A0" w:firstRow="1" w:lastRow="0" w:firstColumn="1" w:lastColumn="0" w:noHBand="0" w:noVBand="1"/>
      </w:tblPr>
      <w:tblGrid>
        <w:gridCol w:w="1870"/>
        <w:gridCol w:w="1870"/>
        <w:gridCol w:w="1870"/>
        <w:gridCol w:w="1870"/>
        <w:gridCol w:w="3315"/>
      </w:tblGrid>
      <w:tr w:rsidR="0063169A" w:rsidRPr="004970A1" w14:paraId="7D22D680" w14:textId="77777777" w:rsidTr="00CA5F56">
        <w:tc>
          <w:tcPr>
            <w:tcW w:w="1870" w:type="dxa"/>
          </w:tcPr>
          <w:p w14:paraId="57020E7B" w14:textId="77777777" w:rsidR="0063169A" w:rsidRPr="004970A1" w:rsidRDefault="0063169A" w:rsidP="00CA5F56">
            <w:pPr>
              <w:autoSpaceDE w:val="0"/>
              <w:autoSpaceDN w:val="0"/>
              <w:adjustRightInd w:val="0"/>
            </w:pPr>
            <w:r w:rsidRPr="004970A1">
              <w:t>Parameter name</w:t>
            </w:r>
          </w:p>
        </w:tc>
        <w:tc>
          <w:tcPr>
            <w:tcW w:w="1870" w:type="dxa"/>
          </w:tcPr>
          <w:p w14:paraId="04F26A97" w14:textId="77777777" w:rsidR="0063169A" w:rsidRPr="004970A1" w:rsidRDefault="0063169A" w:rsidP="00CA5F56">
            <w:pPr>
              <w:autoSpaceDE w:val="0"/>
              <w:autoSpaceDN w:val="0"/>
              <w:adjustRightInd w:val="0"/>
            </w:pPr>
            <w:r w:rsidRPr="004970A1">
              <w:t>Value</w:t>
            </w:r>
          </w:p>
        </w:tc>
        <w:tc>
          <w:tcPr>
            <w:tcW w:w="1870" w:type="dxa"/>
          </w:tcPr>
          <w:p w14:paraId="62EFD787" w14:textId="77777777" w:rsidR="0063169A" w:rsidRPr="004970A1" w:rsidRDefault="0063169A" w:rsidP="00CA5F56">
            <w:pPr>
              <w:autoSpaceDE w:val="0"/>
              <w:autoSpaceDN w:val="0"/>
              <w:adjustRightInd w:val="0"/>
            </w:pPr>
            <w:r w:rsidRPr="004970A1">
              <w:t>Units</w:t>
            </w:r>
          </w:p>
        </w:tc>
        <w:tc>
          <w:tcPr>
            <w:tcW w:w="1870" w:type="dxa"/>
          </w:tcPr>
          <w:p w14:paraId="262C4A7C" w14:textId="77777777" w:rsidR="0063169A" w:rsidRPr="004970A1" w:rsidRDefault="0063169A" w:rsidP="00CA5F56">
            <w:pPr>
              <w:autoSpaceDE w:val="0"/>
              <w:autoSpaceDN w:val="0"/>
              <w:adjustRightInd w:val="0"/>
            </w:pPr>
            <w:r w:rsidRPr="004970A1">
              <w:t>Ref</w:t>
            </w:r>
          </w:p>
        </w:tc>
        <w:tc>
          <w:tcPr>
            <w:tcW w:w="3315" w:type="dxa"/>
          </w:tcPr>
          <w:p w14:paraId="0C3234DE" w14:textId="77777777" w:rsidR="0063169A" w:rsidRPr="004970A1" w:rsidRDefault="0063169A" w:rsidP="00CA5F56">
            <w:pPr>
              <w:autoSpaceDE w:val="0"/>
              <w:autoSpaceDN w:val="0"/>
              <w:adjustRightInd w:val="0"/>
            </w:pPr>
            <w:r w:rsidRPr="004970A1">
              <w:t>Description</w:t>
            </w:r>
          </w:p>
        </w:tc>
      </w:tr>
      <w:tr w:rsidR="0063169A" w:rsidRPr="004970A1" w14:paraId="0B43F308" w14:textId="77777777" w:rsidTr="00CA5F56">
        <w:tc>
          <w:tcPr>
            <w:tcW w:w="1870" w:type="dxa"/>
          </w:tcPr>
          <w:p w14:paraId="3C8BF2FF" w14:textId="77777777" w:rsidR="0063169A" w:rsidRPr="004970A1" w:rsidRDefault="0063169A" w:rsidP="00CA5F56">
            <w:pPr>
              <w:autoSpaceDE w:val="0"/>
              <w:autoSpaceDN w:val="0"/>
              <w:adjustRightInd w:val="0"/>
            </w:pPr>
            <w:proofErr w:type="spellStart"/>
            <w:r w:rsidRPr="004970A1">
              <w:t>diamMacs</w:t>
            </w:r>
            <w:proofErr w:type="spellEnd"/>
          </w:p>
        </w:tc>
        <w:tc>
          <w:tcPr>
            <w:tcW w:w="1870" w:type="dxa"/>
          </w:tcPr>
          <w:p w14:paraId="5FF5FC46" w14:textId="77777777" w:rsidR="0063169A" w:rsidRPr="004970A1" w:rsidRDefault="0063169A" w:rsidP="00CA5F56">
            <w:pPr>
              <w:autoSpaceDE w:val="0"/>
              <w:autoSpaceDN w:val="0"/>
              <w:adjustRightInd w:val="0"/>
            </w:pPr>
            <w:r w:rsidRPr="004970A1">
              <w:t>20</w:t>
            </w:r>
          </w:p>
        </w:tc>
        <w:tc>
          <w:tcPr>
            <w:tcW w:w="1870" w:type="dxa"/>
          </w:tcPr>
          <w:p w14:paraId="7ADBE8E3" w14:textId="77777777" w:rsidR="0063169A" w:rsidRPr="004970A1" w:rsidRDefault="0063169A" w:rsidP="00CA5F56">
            <w:pPr>
              <w:autoSpaceDE w:val="0"/>
              <w:autoSpaceDN w:val="0"/>
              <w:adjustRightInd w:val="0"/>
            </w:pPr>
            <w:r w:rsidRPr="004970A1">
              <w:t>microns</w:t>
            </w:r>
          </w:p>
        </w:tc>
        <w:tc>
          <w:tcPr>
            <w:tcW w:w="1870" w:type="dxa"/>
          </w:tcPr>
          <w:p w14:paraId="61823609" w14:textId="77777777" w:rsidR="0063169A" w:rsidRPr="004970A1" w:rsidRDefault="0063169A" w:rsidP="00CA5F56">
            <w:pPr>
              <w:autoSpaceDE w:val="0"/>
              <w:autoSpaceDN w:val="0"/>
              <w:adjustRightInd w:val="0"/>
            </w:pPr>
            <w:r w:rsidRPr="004970A1">
              <w:fldChar w:fldCharType="begin" w:fldLock="1"/>
            </w:r>
            <w:r w:rsidRPr="004970A1">
              <w:instrText>ADDIN CSL_CITATION {"citationItems":[{"id":"ITEM-1","itemData":{"DOI":"10.4049/jimmunol.1400734","ISSN":"0022-1767","abstract":"Although almost a third of the world's population is infected with the bacterial pathogen Mycobacterium tuberculosis, our understanding of the functions of many immune factors involved in fighting infection is limited. Determining the role of the immunosuppressive cytokine IL-10 at the level of the granuloma has proven difficult because of lesional heterogeneity and the limitations of animal models. In this study, we take an in silico approach and, through a series of virtual experiments, we predict several novel roles for IL-10 in tuberculosis granulomas: 1) decreased levels of IL-10 lead to increased numbers of sterile lesions, but at the cost of early increased caseation; 2) small increases in early antimicrobial activity cause this increased lesion sterility; 3) IL-10 produced by activated macrophages is a major mediator of early antimicrobial activity and early host-induced caseation; and 4) increasing levels of infected macrophage derived IL-10 promotes bacterial persistence by limiting the early antimicrobial response and preventing lesion sterilization. Our findings, currently only accessible using an in silico approach, suggest that IL-10 at the individual granuloma scale is a critical regulator of lesion outcome. These predictions suggest IL-10-related mechanisms that could be used as adjunctive therapies during tuberculosis.","author":[{"dropping-particle":"","family":"Cilfone","given":"Nicholas A.","non-dropping-particle":"","parse-names":false,"suffix":""},{"dropping-particle":"","family":"Ford","given":"Christopher B.","non-dropping-particle":"","parse-names":false,"suffix":""},{"dropping-particle":"","family":"Marino","given":"Simeone","non-dropping-particle":"","parse-names":false,"suffix":""},{"dropping-particle":"","family":"Mattila","given":"Joshua T.","non-dropping-particle":"","parse-names":false,"suffix":""},{"dropping-particle":"","family":"Gideon","given":"Hannah P.","non-dropping-particle":"","parse-names":false,"suffix":""},{"dropping-particle":"","family":"Flynn","given":"JoAnne L.","non-dropping-particle":"","parse-names":false,"suffix":""},{"dropping-particle":"","family":"Kirschner","given":"Denise E.","non-dropping-particle":"","parse-names":false,"suffix":""},{"dropping-particle":"","family":"Linderman","given":"Jennifer J.","non-dropping-particle":"","parse-names":false,"suffix":""}],"container-title":"The Journal of Immunology","id":"ITEM-1","issue":"2","issued":{"date-parts":[["2015"]]},"page":"664-677","title":"                    Computational Modeling Predicts IL-10 Control of Lesion Sterilization by Balancing Early Host Immunity–Mediated Antimicrobial Responses with Caseation during                    Mycobacterium tuberculosis                    Infection   ","type":"article-journal","volume":"194"},"uris":["http://www.mendeley.com/documents/?uuid=2b210a69-de21-46a0-ac6e-609fd779418f"]}],"mendeley":{"formattedCitation":"(40)","plainTextFormattedCitation":"(40)","previouslyFormattedCitation":"(40)"},"properties":{"noteIndex":0},"schema":"https://github.com/citation-style-language/schema/raw/master/csl-citation.json"}</w:instrText>
            </w:r>
            <w:r w:rsidRPr="004970A1">
              <w:fldChar w:fldCharType="separate"/>
            </w:r>
            <w:r>
              <w:rPr>
                <w:noProof/>
              </w:rPr>
              <w:t>[</w:t>
            </w:r>
            <w:r w:rsidRPr="004970A1">
              <w:rPr>
                <w:noProof/>
              </w:rPr>
              <w:t>40</w:t>
            </w:r>
            <w:r>
              <w:rPr>
                <w:noProof/>
              </w:rPr>
              <w:t>]</w:t>
            </w:r>
            <w:r w:rsidRPr="004970A1">
              <w:fldChar w:fldCharType="end"/>
            </w:r>
          </w:p>
        </w:tc>
        <w:tc>
          <w:tcPr>
            <w:tcW w:w="3315" w:type="dxa"/>
          </w:tcPr>
          <w:p w14:paraId="5B5FF4EC" w14:textId="77777777" w:rsidR="0063169A" w:rsidRPr="004970A1" w:rsidRDefault="0063169A" w:rsidP="00CA5F56">
            <w:pPr>
              <w:autoSpaceDE w:val="0"/>
              <w:autoSpaceDN w:val="0"/>
              <w:adjustRightInd w:val="0"/>
            </w:pPr>
            <w:r w:rsidRPr="004970A1">
              <w:t>Diameter of Macrophage</w:t>
            </w:r>
          </w:p>
        </w:tc>
      </w:tr>
      <w:tr w:rsidR="0063169A" w:rsidRPr="004970A1" w14:paraId="1B98D9F3" w14:textId="77777777" w:rsidTr="00CA5F56">
        <w:tc>
          <w:tcPr>
            <w:tcW w:w="1870" w:type="dxa"/>
          </w:tcPr>
          <w:p w14:paraId="48CF1F98" w14:textId="77777777" w:rsidR="0063169A" w:rsidRPr="004970A1" w:rsidRDefault="0063169A" w:rsidP="00CA5F56">
            <w:pPr>
              <w:autoSpaceDE w:val="0"/>
              <w:autoSpaceDN w:val="0"/>
              <w:adjustRightInd w:val="0"/>
            </w:pPr>
            <w:proofErr w:type="spellStart"/>
            <w:r w:rsidRPr="004970A1">
              <w:t>diamTCells</w:t>
            </w:r>
            <w:proofErr w:type="spellEnd"/>
          </w:p>
        </w:tc>
        <w:tc>
          <w:tcPr>
            <w:tcW w:w="1870" w:type="dxa"/>
          </w:tcPr>
          <w:p w14:paraId="4CFBF212" w14:textId="77777777" w:rsidR="0063169A" w:rsidRPr="004970A1" w:rsidRDefault="0063169A" w:rsidP="00CA5F56">
            <w:pPr>
              <w:autoSpaceDE w:val="0"/>
              <w:autoSpaceDN w:val="0"/>
              <w:adjustRightInd w:val="0"/>
            </w:pPr>
            <w:r w:rsidRPr="004970A1">
              <w:t>5</w:t>
            </w:r>
          </w:p>
        </w:tc>
        <w:tc>
          <w:tcPr>
            <w:tcW w:w="1870" w:type="dxa"/>
          </w:tcPr>
          <w:p w14:paraId="78826CEF" w14:textId="77777777" w:rsidR="0063169A" w:rsidRPr="004970A1" w:rsidRDefault="0063169A" w:rsidP="00CA5F56">
            <w:pPr>
              <w:autoSpaceDE w:val="0"/>
              <w:autoSpaceDN w:val="0"/>
              <w:adjustRightInd w:val="0"/>
            </w:pPr>
            <w:r w:rsidRPr="004970A1">
              <w:t>microns</w:t>
            </w:r>
          </w:p>
        </w:tc>
        <w:tc>
          <w:tcPr>
            <w:tcW w:w="1870" w:type="dxa"/>
          </w:tcPr>
          <w:p w14:paraId="3E9A0935" w14:textId="77777777" w:rsidR="0063169A" w:rsidRPr="004970A1" w:rsidRDefault="0063169A" w:rsidP="00CA5F56">
            <w:pPr>
              <w:autoSpaceDE w:val="0"/>
              <w:autoSpaceDN w:val="0"/>
              <w:adjustRightInd w:val="0"/>
            </w:pPr>
            <w:r w:rsidRPr="004970A1">
              <w:fldChar w:fldCharType="begin" w:fldLock="1"/>
            </w:r>
            <w:r w:rsidRPr="004970A1">
              <w:instrText>ADDIN CSL_CITATION {"citationItems":[{"id":"ITEM-1","itemData":{"DOI":"10.4049/jimmunol.1400734","ISSN":"0022-1767","abstract":"Although almost a third of the world's population is infected with the bacterial pathogen Mycobacterium tuberculosis, our understanding of the functions of many immune factors involved in fighting infection is limited. Determining the role of the immunosuppressive cytokine IL-10 at the level of the granuloma has proven difficult because of lesional heterogeneity and the limitations of animal models. In this study, we take an in silico approach and, through a series of virtual experiments, we predict several novel roles for IL-10 in tuberculosis granulomas: 1) decreased levels of IL-10 lead to increased numbers of sterile lesions, but at the cost of early increased caseation; 2) small increases in early antimicrobial activity cause this increased lesion sterility; 3) IL-10 produced by activated macrophages is a major mediator of early antimicrobial activity and early host-induced caseation; and 4) increasing levels of infected macrophage derived IL-10 promotes bacterial persistence by limiting the early antimicrobial response and preventing lesion sterilization. Our findings, currently only accessible using an in silico approach, suggest that IL-10 at the individual granuloma scale is a critical regulator of lesion outcome. These predictions suggest IL-10-related mechanisms that could be used as adjunctive therapies during tuberculosis.","author":[{"dropping-particle":"","family":"Cilfone","given":"Nicholas A.","non-dropping-particle":"","parse-names":false,"suffix":""},{"dropping-particle":"","family":"Ford","given":"Christopher B.","non-dropping-particle":"","parse-names":false,"suffix":""},{"dropping-particle":"","family":"Marino","given":"Simeone","non-dropping-particle":"","parse-names":false,"suffix":""},{"dropping-particle":"","family":"Mattila","given":"Joshua T.","non-dropping-particle":"","parse-names":false,"suffix":""},{"dropping-particle":"","family":"Gideon","given":"Hannah P.","non-dropping-particle":"","parse-names":false,"suffix":""},{"dropping-particle":"","family":"Flynn","given":"JoAnne L.","non-dropping-particle":"","parse-names":false,"suffix":""},{"dropping-particle":"","family":"Kirschner","given":"Denise E.","non-dropping-particle":"","parse-names":false,"suffix":""},{"dropping-particle":"","family":"Linderman","given":"Jennifer J.","non-dropping-particle":"","parse-names":false,"suffix":""}],"container-title":"The Journal of Immunology","id":"ITEM-1","issue":"2","issued":{"date-parts":[["2015"]]},"page":"664-677","title":"                    Computational Modeling Predicts IL-10 Control of Lesion Sterilization by Balancing Early Host Immunity–Mediated Antimicrobial Responses with Caseation during                    Mycobacterium tuberculosis                    Infection   ","type":"article-journal","volume":"194"},"uris":["http://www.mendeley.com/documents/?uuid=2b210a69-de21-46a0-ac6e-609fd779418f"]}],"mendeley":{"formattedCitation":"(40)","plainTextFormattedCitation":"(40)","previouslyFormattedCitation":"(40)"},"properties":{"noteIndex":0},"schema":"https://github.com/citation-style-language/schema/raw/master/csl-citation.json"}</w:instrText>
            </w:r>
            <w:r w:rsidRPr="004970A1">
              <w:fldChar w:fldCharType="separate"/>
            </w:r>
            <w:r>
              <w:rPr>
                <w:noProof/>
              </w:rPr>
              <w:t>[</w:t>
            </w:r>
            <w:r w:rsidRPr="004970A1">
              <w:rPr>
                <w:noProof/>
              </w:rPr>
              <w:t>40</w:t>
            </w:r>
            <w:r>
              <w:rPr>
                <w:noProof/>
              </w:rPr>
              <w:t>]</w:t>
            </w:r>
            <w:r w:rsidRPr="004970A1">
              <w:fldChar w:fldCharType="end"/>
            </w:r>
          </w:p>
        </w:tc>
        <w:tc>
          <w:tcPr>
            <w:tcW w:w="3315" w:type="dxa"/>
          </w:tcPr>
          <w:p w14:paraId="365FFDD0" w14:textId="77777777" w:rsidR="0063169A" w:rsidRPr="004970A1" w:rsidRDefault="0063169A" w:rsidP="00CA5F56">
            <w:pPr>
              <w:autoSpaceDE w:val="0"/>
              <w:autoSpaceDN w:val="0"/>
              <w:adjustRightInd w:val="0"/>
            </w:pPr>
            <w:r w:rsidRPr="004970A1">
              <w:t>Diameter of T cell</w:t>
            </w:r>
          </w:p>
        </w:tc>
      </w:tr>
      <w:tr w:rsidR="0063169A" w:rsidRPr="004970A1" w14:paraId="4DD81623" w14:textId="77777777" w:rsidTr="00CA5F56">
        <w:tc>
          <w:tcPr>
            <w:tcW w:w="1870" w:type="dxa"/>
          </w:tcPr>
          <w:p w14:paraId="51EDFA65" w14:textId="77777777" w:rsidR="0063169A" w:rsidRPr="004970A1" w:rsidRDefault="0063169A" w:rsidP="00CA5F56">
            <w:pPr>
              <w:autoSpaceDE w:val="0"/>
              <w:autoSpaceDN w:val="0"/>
              <w:adjustRightInd w:val="0"/>
            </w:pPr>
            <w:r w:rsidRPr="004970A1">
              <w:t>dt</w:t>
            </w:r>
          </w:p>
        </w:tc>
        <w:tc>
          <w:tcPr>
            <w:tcW w:w="1870" w:type="dxa"/>
          </w:tcPr>
          <w:p w14:paraId="31ABDA98" w14:textId="77777777" w:rsidR="0063169A" w:rsidRPr="004970A1" w:rsidRDefault="0063169A" w:rsidP="00CA5F56">
            <w:pPr>
              <w:autoSpaceDE w:val="0"/>
              <w:autoSpaceDN w:val="0"/>
              <w:adjustRightInd w:val="0"/>
            </w:pPr>
            <w:r w:rsidRPr="004970A1">
              <w:t>1</w:t>
            </w:r>
          </w:p>
        </w:tc>
        <w:tc>
          <w:tcPr>
            <w:tcW w:w="1870" w:type="dxa"/>
          </w:tcPr>
          <w:p w14:paraId="28EDD442" w14:textId="77777777" w:rsidR="0063169A" w:rsidRPr="004970A1" w:rsidRDefault="0063169A" w:rsidP="00CA5F56">
            <w:pPr>
              <w:autoSpaceDE w:val="0"/>
              <w:autoSpaceDN w:val="0"/>
              <w:adjustRightInd w:val="0"/>
            </w:pPr>
            <w:r w:rsidRPr="004970A1">
              <w:t>day</w:t>
            </w:r>
          </w:p>
        </w:tc>
        <w:tc>
          <w:tcPr>
            <w:tcW w:w="1870" w:type="dxa"/>
          </w:tcPr>
          <w:p w14:paraId="46F4B60D" w14:textId="77777777" w:rsidR="0063169A" w:rsidRPr="004970A1" w:rsidRDefault="0063169A" w:rsidP="00CA5F56">
            <w:pPr>
              <w:autoSpaceDE w:val="0"/>
              <w:autoSpaceDN w:val="0"/>
              <w:adjustRightInd w:val="0"/>
            </w:pPr>
            <w:r w:rsidRPr="004970A1">
              <w:t>~</w:t>
            </w:r>
          </w:p>
        </w:tc>
        <w:tc>
          <w:tcPr>
            <w:tcW w:w="3315" w:type="dxa"/>
          </w:tcPr>
          <w:p w14:paraId="34F8F4E7" w14:textId="77777777" w:rsidR="0063169A" w:rsidRPr="004970A1" w:rsidRDefault="0063169A" w:rsidP="00CA5F56">
            <w:pPr>
              <w:autoSpaceDE w:val="0"/>
              <w:autoSpaceDN w:val="0"/>
              <w:adjustRightInd w:val="0"/>
            </w:pPr>
            <w:r w:rsidRPr="004970A1">
              <w:t>Agent time step</w:t>
            </w:r>
          </w:p>
        </w:tc>
      </w:tr>
    </w:tbl>
    <w:p w14:paraId="3B3FE9C0" w14:textId="2BBD9C53" w:rsidR="00453B66" w:rsidRPr="00B45370" w:rsidRDefault="0063169A" w:rsidP="00B45370">
      <w:pPr>
        <w:autoSpaceDE w:val="0"/>
        <w:autoSpaceDN w:val="0"/>
        <w:adjustRightInd w:val="0"/>
        <w:spacing w:line="480" w:lineRule="auto"/>
        <w:rPr>
          <w:b/>
        </w:rPr>
      </w:pPr>
      <w:r w:rsidRPr="004970A1">
        <w:rPr>
          <w:b/>
        </w:rPr>
        <w:t xml:space="preserve">Table </w:t>
      </w:r>
      <w:r w:rsidR="003A5E72">
        <w:rPr>
          <w:b/>
        </w:rPr>
        <w:t>S3</w:t>
      </w:r>
      <w:bookmarkStart w:id="0" w:name="_GoBack"/>
      <w:bookmarkEnd w:id="0"/>
      <w:r w:rsidRPr="004970A1">
        <w:rPr>
          <w:b/>
        </w:rPr>
        <w:t>: Other parameters for size of granulomas and runtime execution.</w:t>
      </w:r>
    </w:p>
    <w:sectPr w:rsidR="00453B66" w:rsidRPr="00B45370" w:rsidSect="0093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9A"/>
    <w:rsid w:val="003A5E72"/>
    <w:rsid w:val="004F63FA"/>
    <w:rsid w:val="00513533"/>
    <w:rsid w:val="00563CC6"/>
    <w:rsid w:val="0063169A"/>
    <w:rsid w:val="0068266B"/>
    <w:rsid w:val="00931608"/>
    <w:rsid w:val="009F63EA"/>
    <w:rsid w:val="00A13676"/>
    <w:rsid w:val="00B252CA"/>
    <w:rsid w:val="00B4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A4F6D3"/>
  <w14:defaultImageDpi w14:val="32767"/>
  <w15:chartTrackingRefBased/>
  <w15:docId w15:val="{CE0F9752-98F0-864B-A54A-055ABBFD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169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
    <w:uiPriority w:val="99"/>
    <w:semiHidden/>
    <w:rsid w:val="0063169A"/>
    <w:rPr>
      <w:rFonts w:ascii="Times New Roman" w:eastAsia="Times New Roman" w:hAnsi="Times New Roman" w:cs="Times New Roman"/>
      <w:b/>
      <w:bCs/>
      <w:sz w:val="20"/>
      <w:szCs w:val="20"/>
      <w:lang w:eastAsia="en-US"/>
    </w:rPr>
  </w:style>
  <w:style w:type="paragraph" w:styleId="CommentText">
    <w:name w:val="annotation text"/>
    <w:basedOn w:val="Normal"/>
    <w:link w:val="CommentTextChar"/>
    <w:uiPriority w:val="99"/>
    <w:semiHidden/>
    <w:unhideWhenUsed/>
    <w:rsid w:val="0063169A"/>
    <w:rPr>
      <w:sz w:val="20"/>
      <w:szCs w:val="20"/>
    </w:rPr>
  </w:style>
  <w:style w:type="character" w:customStyle="1" w:styleId="CommentTextChar">
    <w:name w:val="Comment Text Char"/>
    <w:basedOn w:val="DefaultParagraphFont"/>
    <w:link w:val="CommentText"/>
    <w:uiPriority w:val="99"/>
    <w:semiHidden/>
    <w:rsid w:val="0063169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3169A"/>
    <w:rPr>
      <w:rFonts w:asciiTheme="minorHAnsi" w:eastAsiaTheme="minorEastAsia" w:hAnsiTheme="minorHAnsi" w:cstheme="minorBidi"/>
      <w:b/>
      <w:bCs/>
      <w:lang w:eastAsia="zh-CN"/>
    </w:rPr>
  </w:style>
  <w:style w:type="character" w:customStyle="1" w:styleId="CommentSubjectChar1">
    <w:name w:val="Comment Subject Char1"/>
    <w:basedOn w:val="CommentTextChar"/>
    <w:uiPriority w:val="99"/>
    <w:semiHidden/>
    <w:rsid w:val="0063169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3A5E72"/>
    <w:rPr>
      <w:sz w:val="18"/>
      <w:szCs w:val="18"/>
    </w:rPr>
  </w:style>
  <w:style w:type="character" w:customStyle="1" w:styleId="BalloonTextChar">
    <w:name w:val="Balloon Text Char"/>
    <w:basedOn w:val="DefaultParagraphFont"/>
    <w:link w:val="BalloonText"/>
    <w:uiPriority w:val="99"/>
    <w:semiHidden/>
    <w:rsid w:val="003A5E72"/>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Wessler, Timothy</dc:creator>
  <cp:keywords/>
  <dc:description/>
  <cp:lastModifiedBy>Wessler, Timothy</cp:lastModifiedBy>
  <cp:revision>4</cp:revision>
  <dcterms:created xsi:type="dcterms:W3CDTF">2020-03-20T21:01:00Z</dcterms:created>
  <dcterms:modified xsi:type="dcterms:W3CDTF">2020-03-20T21:28:00Z</dcterms:modified>
</cp:coreProperties>
</file>