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7CE0" w14:textId="60089BE3" w:rsidR="00B44EE5" w:rsidRDefault="00FD1D5B" w:rsidP="00C82B2A">
      <w:pPr>
        <w:spacing w:line="480" w:lineRule="auto"/>
        <w:rPr>
          <w:b/>
        </w:rPr>
      </w:pPr>
      <w:r>
        <w:rPr>
          <w:b/>
        </w:rPr>
        <w:t>Supplementary T</w:t>
      </w:r>
      <w:r w:rsidR="00B44EE5">
        <w:rPr>
          <w:b/>
        </w:rPr>
        <w:t xml:space="preserve">able 1: Details </w:t>
      </w:r>
      <w:r>
        <w:rPr>
          <w:b/>
        </w:rPr>
        <w:t>of model generation</w:t>
      </w:r>
      <w:r w:rsidR="00B44EE5">
        <w:rPr>
          <w:b/>
        </w:rPr>
        <w:t xml:space="preserve"> for </w:t>
      </w:r>
      <w:r w:rsidR="000D57BA">
        <w:rPr>
          <w:b/>
        </w:rPr>
        <w:t>four</w:t>
      </w:r>
      <w:r w:rsidR="00B44EE5">
        <w:rPr>
          <w:b/>
        </w:rPr>
        <w:t xml:space="preserve"> proteases </w:t>
      </w:r>
      <w:r w:rsidR="000D57BA">
        <w:rPr>
          <w:b/>
        </w:rPr>
        <w:t xml:space="preserve">and </w:t>
      </w:r>
      <w:r w:rsidR="00C82B2A">
        <w:rPr>
          <w:b/>
        </w:rPr>
        <w:t>fourteen</w:t>
      </w:r>
      <w:r w:rsidR="000D57BA">
        <w:rPr>
          <w:b/>
        </w:rPr>
        <w:t xml:space="preserve"> PRDs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2"/>
        <w:gridCol w:w="1136"/>
        <w:gridCol w:w="5293"/>
      </w:tblGrid>
      <w:tr w:rsidR="00747EA0" w:rsidRPr="00846061" w14:paraId="50D5B00D" w14:textId="77777777" w:rsidTr="00012A20">
        <w:trPr>
          <w:trHeight w:val="548"/>
        </w:trPr>
        <w:tc>
          <w:tcPr>
            <w:tcW w:w="0" w:type="auto"/>
          </w:tcPr>
          <w:p w14:paraId="3B44830E" w14:textId="529A4E2F" w:rsidR="00B44EE5" w:rsidRPr="00EB4AF0" w:rsidRDefault="00540DB9" w:rsidP="000D57BA">
            <w:pPr>
              <w:spacing w:line="48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Protein</w:t>
            </w:r>
          </w:p>
        </w:tc>
        <w:tc>
          <w:tcPr>
            <w:tcW w:w="0" w:type="auto"/>
          </w:tcPr>
          <w:p w14:paraId="4E647638" w14:textId="77777777" w:rsidR="00B44EE5" w:rsidRPr="00EB4AF0" w:rsidRDefault="00B44EE5" w:rsidP="000D57BA">
            <w:pPr>
              <w:spacing w:line="48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PDB ID</w:t>
            </w:r>
          </w:p>
        </w:tc>
        <w:tc>
          <w:tcPr>
            <w:tcW w:w="0" w:type="auto"/>
          </w:tcPr>
          <w:p w14:paraId="7F181CC7" w14:textId="77777777" w:rsidR="00B44EE5" w:rsidRPr="00EB4AF0" w:rsidRDefault="00B44EE5" w:rsidP="000D57BA">
            <w:pPr>
              <w:spacing w:line="48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Resolution</w:t>
            </w:r>
          </w:p>
        </w:tc>
        <w:tc>
          <w:tcPr>
            <w:tcW w:w="0" w:type="auto"/>
          </w:tcPr>
          <w:p w14:paraId="5B1507B6" w14:textId="5366B8F1" w:rsidR="00B44EE5" w:rsidRPr="00EB4AF0" w:rsidRDefault="00861080" w:rsidP="00861080">
            <w:pPr>
              <w:spacing w:line="48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Notes</w:t>
            </w:r>
          </w:p>
        </w:tc>
      </w:tr>
      <w:tr w:rsidR="00747EA0" w:rsidRPr="00846061" w14:paraId="3F66EB76" w14:textId="77777777" w:rsidTr="00012A20">
        <w:tc>
          <w:tcPr>
            <w:tcW w:w="0" w:type="auto"/>
          </w:tcPr>
          <w:p w14:paraId="30CFC1E2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 xml:space="preserve">HCV NS3 </w:t>
            </w:r>
            <w:r w:rsidRPr="00540DB9">
              <w:rPr>
                <w:rFonts w:ascii="Cambria" w:hAnsi="Cambria" w:cs="Arial"/>
                <w:b/>
                <w:bCs/>
                <w:sz w:val="20"/>
                <w:szCs w:val="20"/>
              </w:rPr>
              <w:t>Protease</w:t>
            </w:r>
          </w:p>
        </w:tc>
        <w:tc>
          <w:tcPr>
            <w:tcW w:w="0" w:type="auto"/>
          </w:tcPr>
          <w:p w14:paraId="2D4DC8CE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3M5L, 3M5N</w:t>
            </w:r>
          </w:p>
        </w:tc>
        <w:tc>
          <w:tcPr>
            <w:tcW w:w="0" w:type="auto"/>
          </w:tcPr>
          <w:p w14:paraId="1C1D482D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1.9 Å</w:t>
            </w:r>
          </w:p>
        </w:tc>
        <w:tc>
          <w:tcPr>
            <w:tcW w:w="0" w:type="auto"/>
          </w:tcPr>
          <w:p w14:paraId="2A66A8D0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The P’ residues of the bound peptide were built by overlaying PDB ID: 3M5N and PDB ID:3M5L</w:t>
            </w:r>
            <w:r w:rsidR="000D57BA">
              <w:rPr>
                <w:rFonts w:ascii="Cambria" w:hAnsi="Cambria" w:cs="Arial"/>
                <w:sz w:val="20"/>
                <w:szCs w:val="20"/>
              </w:rPr>
              <w:t xml:space="preserve"> (inhibitor-</w:t>
            </w:r>
            <w:r w:rsidRPr="00EB4AF0">
              <w:rPr>
                <w:rFonts w:ascii="Cambria" w:hAnsi="Cambria" w:cs="Arial"/>
                <w:sz w:val="20"/>
                <w:szCs w:val="20"/>
              </w:rPr>
              <w:t>bound crystal structure) thus allowing us to build a complete substrate bound complex</w:t>
            </w:r>
          </w:p>
        </w:tc>
      </w:tr>
      <w:tr w:rsidR="00747EA0" w:rsidRPr="00846061" w14:paraId="2A09E5EC" w14:textId="77777777" w:rsidTr="00012A20">
        <w:tc>
          <w:tcPr>
            <w:tcW w:w="0" w:type="auto"/>
          </w:tcPr>
          <w:p w14:paraId="29E4E016" w14:textId="58C65F48" w:rsidR="00756F1E" w:rsidRPr="00EB4AF0" w:rsidRDefault="00756F1E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HCV NS3 </w:t>
            </w:r>
            <w:r w:rsidRPr="00756F1E">
              <w:rPr>
                <w:rFonts w:ascii="Cambria" w:hAnsi="Cambria" w:cs="Arial"/>
                <w:b/>
                <w:bCs/>
                <w:sz w:val="20"/>
                <w:szCs w:val="20"/>
              </w:rPr>
              <w:t>Protease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C756443" w14:textId="4D42311C" w:rsidR="00756F1E" w:rsidRPr="00EB4AF0" w:rsidRDefault="00756F1E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3KF2</w:t>
            </w:r>
          </w:p>
        </w:tc>
        <w:tc>
          <w:tcPr>
            <w:tcW w:w="0" w:type="auto"/>
          </w:tcPr>
          <w:p w14:paraId="4E9447FD" w14:textId="173850B3" w:rsidR="00756F1E" w:rsidRPr="00EB4AF0" w:rsidRDefault="00756F1E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2.5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299A9319" w14:textId="7824E9FC" w:rsidR="00756F1E" w:rsidRPr="00EB4AF0" w:rsidRDefault="00756F1E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PDB ID: 3KF2, the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structure of HCV NS3 protease, was superimposed with the complex built from 3M5L and 3M5N (above) and the peptide from that model was added to the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structure to generate the starting model. </w:t>
            </w:r>
          </w:p>
        </w:tc>
      </w:tr>
      <w:tr w:rsidR="00747EA0" w:rsidRPr="00846061" w14:paraId="63A89CBE" w14:textId="77777777" w:rsidTr="00012A20">
        <w:trPr>
          <w:trHeight w:val="1034"/>
        </w:trPr>
        <w:tc>
          <w:tcPr>
            <w:tcW w:w="0" w:type="auto"/>
          </w:tcPr>
          <w:p w14:paraId="6A63D4AC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 xml:space="preserve">TEV </w:t>
            </w:r>
            <w:r w:rsidRPr="00540DB9">
              <w:rPr>
                <w:rFonts w:ascii="Cambria" w:hAnsi="Cambria" w:cs="Arial"/>
                <w:b/>
                <w:bCs/>
                <w:sz w:val="20"/>
                <w:szCs w:val="20"/>
              </w:rPr>
              <w:t>Protease</w:t>
            </w:r>
          </w:p>
        </w:tc>
        <w:tc>
          <w:tcPr>
            <w:tcW w:w="0" w:type="auto"/>
          </w:tcPr>
          <w:p w14:paraId="12E2BD47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1LVB, 1LVM</w:t>
            </w:r>
          </w:p>
        </w:tc>
        <w:tc>
          <w:tcPr>
            <w:tcW w:w="0" w:type="auto"/>
          </w:tcPr>
          <w:p w14:paraId="1F840AC3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2.2 Å</w:t>
            </w:r>
          </w:p>
        </w:tc>
        <w:tc>
          <w:tcPr>
            <w:tcW w:w="0" w:type="auto"/>
          </w:tcPr>
          <w:p w14:paraId="279D96A2" w14:textId="77777777" w:rsidR="00B44EE5" w:rsidRPr="00EB4AF0" w:rsidRDefault="00B44EE5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Starting model generated from PDB by reverting C151A to WT</w:t>
            </w:r>
          </w:p>
        </w:tc>
      </w:tr>
      <w:tr w:rsidR="00747EA0" w:rsidRPr="00846061" w14:paraId="67EC0F4C" w14:textId="77777777" w:rsidTr="00012A20">
        <w:tc>
          <w:tcPr>
            <w:tcW w:w="0" w:type="auto"/>
          </w:tcPr>
          <w:p w14:paraId="56920156" w14:textId="20A45FE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EB4AF0">
              <w:rPr>
                <w:rFonts w:ascii="Cambria" w:hAnsi="Cambria" w:cs="Arial"/>
                <w:sz w:val="20"/>
                <w:szCs w:val="20"/>
              </w:rPr>
              <w:t>Granzyme</w:t>
            </w:r>
            <w:proofErr w:type="spellEnd"/>
            <w:r w:rsidRPr="00EB4AF0">
              <w:rPr>
                <w:rFonts w:ascii="Cambria" w:hAnsi="Cambria" w:cs="Arial"/>
                <w:sz w:val="20"/>
                <w:szCs w:val="20"/>
              </w:rPr>
              <w:t xml:space="preserve"> B</w:t>
            </w:r>
            <w:r w:rsidR="00540DB9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540DB9" w:rsidRPr="00540DB9">
              <w:rPr>
                <w:rFonts w:ascii="Cambria" w:hAnsi="Cambria" w:cs="Arial"/>
                <w:b/>
                <w:bCs/>
                <w:sz w:val="20"/>
                <w:szCs w:val="20"/>
              </w:rPr>
              <w:t>Protease</w:t>
            </w:r>
            <w:r w:rsidR="00540DB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A4A11B1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1FI8</w:t>
            </w:r>
          </w:p>
        </w:tc>
        <w:tc>
          <w:tcPr>
            <w:tcW w:w="0" w:type="auto"/>
          </w:tcPr>
          <w:p w14:paraId="469577C9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2.2 Å</w:t>
            </w:r>
          </w:p>
        </w:tc>
        <w:tc>
          <w:tcPr>
            <w:tcW w:w="0" w:type="auto"/>
          </w:tcPr>
          <w:p w14:paraId="6F21349B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 xml:space="preserve">The interface of the </w:t>
            </w:r>
            <w:proofErr w:type="spellStart"/>
            <w:r w:rsidRPr="00EB4AF0">
              <w:rPr>
                <w:rFonts w:ascii="Cambria" w:hAnsi="Cambria" w:cs="Arial"/>
                <w:sz w:val="20"/>
                <w:szCs w:val="20"/>
              </w:rPr>
              <w:t>ecotin</w:t>
            </w:r>
            <w:proofErr w:type="spellEnd"/>
            <w:r w:rsidRPr="00EB4AF0">
              <w:rPr>
                <w:rFonts w:ascii="Cambria" w:hAnsi="Cambria" w:cs="Arial"/>
                <w:sz w:val="20"/>
                <w:szCs w:val="20"/>
              </w:rPr>
              <w:t xml:space="preserve"> chain in the crystal structure, spanning eight residue substrate chain was used as the starting point for further calculations</w:t>
            </w:r>
          </w:p>
        </w:tc>
      </w:tr>
      <w:tr w:rsidR="00747EA0" w:rsidRPr="00846061" w14:paraId="104F5A48" w14:textId="77777777" w:rsidTr="00012A20">
        <w:tc>
          <w:tcPr>
            <w:tcW w:w="0" w:type="auto"/>
          </w:tcPr>
          <w:p w14:paraId="6613D383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 xml:space="preserve">HIV </w:t>
            </w:r>
            <w:r w:rsidRPr="00540DB9">
              <w:rPr>
                <w:rFonts w:ascii="Cambria" w:hAnsi="Cambria" w:cs="Arial"/>
                <w:b/>
                <w:bCs/>
                <w:sz w:val="20"/>
                <w:szCs w:val="20"/>
              </w:rPr>
              <w:t>Protease</w:t>
            </w:r>
            <w:r w:rsidRPr="00EB4AF0">
              <w:rPr>
                <w:rFonts w:ascii="Cambria" w:hAnsi="Cambria" w:cs="Arial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21A640ED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1MT9</w:t>
            </w:r>
          </w:p>
        </w:tc>
        <w:tc>
          <w:tcPr>
            <w:tcW w:w="0" w:type="auto"/>
          </w:tcPr>
          <w:p w14:paraId="02159300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2.0 Å</w:t>
            </w:r>
          </w:p>
        </w:tc>
        <w:tc>
          <w:tcPr>
            <w:tcW w:w="0" w:type="auto"/>
          </w:tcPr>
          <w:p w14:paraId="10B524BE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>Starting model generated by inverting D25N and V82N from crystal structure to native residue identities</w:t>
            </w:r>
          </w:p>
        </w:tc>
      </w:tr>
      <w:tr w:rsidR="00756F1E" w:rsidRPr="00846061" w14:paraId="31DFA0D4" w14:textId="77777777" w:rsidTr="00012A20">
        <w:tc>
          <w:tcPr>
            <w:tcW w:w="0" w:type="auto"/>
          </w:tcPr>
          <w:p w14:paraId="058393C2" w14:textId="431BEFEB" w:rsidR="00756F1E" w:rsidRPr="00EB4AF0" w:rsidRDefault="00747EA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 xml:space="preserve">HIV </w:t>
            </w:r>
            <w:r w:rsidRPr="00540DB9">
              <w:rPr>
                <w:rFonts w:ascii="Cambria" w:hAnsi="Cambria" w:cs="Arial"/>
                <w:b/>
                <w:bCs/>
                <w:sz w:val="20"/>
                <w:szCs w:val="20"/>
              </w:rPr>
              <w:t>Protease</w:t>
            </w:r>
            <w:r w:rsidRPr="00EB4AF0">
              <w:rPr>
                <w:rFonts w:ascii="Cambria" w:hAnsi="Cambria" w:cs="Arial"/>
                <w:sz w:val="20"/>
                <w:szCs w:val="20"/>
              </w:rPr>
              <w:t xml:space="preserve"> 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3C82E9A" w14:textId="54C14100" w:rsidR="00756F1E" w:rsidRPr="00EB4AF0" w:rsidRDefault="00747EA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2HB4</w:t>
            </w:r>
          </w:p>
        </w:tc>
        <w:tc>
          <w:tcPr>
            <w:tcW w:w="0" w:type="auto"/>
          </w:tcPr>
          <w:p w14:paraId="51B09B77" w14:textId="2A837DAD" w:rsidR="00756F1E" w:rsidRPr="00EB4AF0" w:rsidRDefault="00747EA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2.15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7F49160B" w14:textId="744A8F00" w:rsidR="00756F1E" w:rsidRPr="00EB4AF0" w:rsidRDefault="00756F1E" w:rsidP="00747EA0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PDB ID: </w:t>
            </w:r>
            <w:r>
              <w:rPr>
                <w:rFonts w:ascii="Cambria" w:hAnsi="Cambria" w:cs="Arial"/>
                <w:sz w:val="20"/>
                <w:szCs w:val="20"/>
              </w:rPr>
              <w:t>2HB4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the </w:t>
            </w:r>
            <w:r w:rsidR="00747EA0">
              <w:rPr>
                <w:rFonts w:ascii="Cambria" w:hAnsi="Cambria" w:cs="Arial"/>
                <w:sz w:val="20"/>
                <w:szCs w:val="20"/>
              </w:rPr>
              <w:t xml:space="preserve">closed-form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structure of </w:t>
            </w:r>
            <w:r>
              <w:rPr>
                <w:rFonts w:ascii="Cambria" w:hAnsi="Cambria" w:cs="Arial"/>
                <w:sz w:val="20"/>
                <w:szCs w:val="20"/>
              </w:rPr>
              <w:t>HIV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protease</w:t>
            </w:r>
            <w:r>
              <w:rPr>
                <w:rFonts w:ascii="Cambria" w:hAnsi="Cambria" w:cs="Arial"/>
                <w:sz w:val="20"/>
                <w:szCs w:val="20"/>
              </w:rPr>
              <w:t>-1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was superimposed with the complex built from </w:t>
            </w:r>
            <w:r w:rsidR="00747EA0">
              <w:rPr>
                <w:rFonts w:ascii="Cambria" w:hAnsi="Cambria" w:cs="Arial"/>
                <w:sz w:val="20"/>
                <w:szCs w:val="20"/>
              </w:rPr>
              <w:t>1MT9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(above) and the peptide from that model was added to the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structure to generate the starting model.</w:t>
            </w:r>
          </w:p>
        </w:tc>
      </w:tr>
      <w:tr w:rsidR="00756F1E" w:rsidRPr="00846061" w14:paraId="3A812417" w14:textId="77777777" w:rsidTr="00012A20">
        <w:tc>
          <w:tcPr>
            <w:tcW w:w="0" w:type="auto"/>
          </w:tcPr>
          <w:p w14:paraId="037B2BF4" w14:textId="21CFEA48" w:rsidR="00756F1E" w:rsidRPr="00EB4AF0" w:rsidRDefault="00747EA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EB4AF0">
              <w:rPr>
                <w:rFonts w:ascii="Cambria" w:hAnsi="Cambria" w:cs="Arial"/>
                <w:sz w:val="20"/>
                <w:szCs w:val="20"/>
              </w:rPr>
              <w:t xml:space="preserve">HIV </w:t>
            </w:r>
            <w:r w:rsidRPr="00540DB9">
              <w:rPr>
                <w:rFonts w:ascii="Cambria" w:hAnsi="Cambria" w:cs="Arial"/>
                <w:b/>
                <w:bCs/>
                <w:sz w:val="20"/>
                <w:szCs w:val="20"/>
              </w:rPr>
              <w:t>Protease</w:t>
            </w:r>
            <w:r w:rsidRPr="00EB4AF0">
              <w:rPr>
                <w:rFonts w:ascii="Cambria" w:hAnsi="Cambria" w:cs="Arial"/>
                <w:sz w:val="20"/>
                <w:szCs w:val="20"/>
              </w:rPr>
              <w:t xml:space="preserve"> 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751E07F" w14:textId="14E772DF" w:rsidR="00756F1E" w:rsidRPr="00EB4AF0" w:rsidRDefault="00747EA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2PC0</w:t>
            </w:r>
          </w:p>
        </w:tc>
        <w:tc>
          <w:tcPr>
            <w:tcW w:w="0" w:type="auto"/>
          </w:tcPr>
          <w:p w14:paraId="0B1E2C1A" w14:textId="6C2AFE07" w:rsidR="00756F1E" w:rsidRPr="00EB4AF0" w:rsidRDefault="00747EA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1.4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  <w:bookmarkStart w:id="0" w:name="_GoBack"/>
            <w:bookmarkEnd w:id="0"/>
          </w:p>
        </w:tc>
        <w:tc>
          <w:tcPr>
            <w:tcW w:w="0" w:type="auto"/>
          </w:tcPr>
          <w:p w14:paraId="1F8E8B42" w14:textId="1DEAD384" w:rsidR="00756F1E" w:rsidRPr="00EB4AF0" w:rsidRDefault="00747EA0" w:rsidP="00747EA0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PDB ID: </w:t>
            </w:r>
            <w:r>
              <w:rPr>
                <w:rFonts w:ascii="Cambria" w:hAnsi="Cambria" w:cs="Arial"/>
                <w:sz w:val="20"/>
                <w:szCs w:val="20"/>
              </w:rPr>
              <w:t>2PC0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the </w:t>
            </w:r>
            <w:r>
              <w:rPr>
                <w:rFonts w:ascii="Cambria" w:hAnsi="Cambria" w:cs="Arial"/>
                <w:sz w:val="20"/>
                <w:szCs w:val="20"/>
              </w:rPr>
              <w:t>open</w:t>
            </w:r>
            <w:r>
              <w:rPr>
                <w:rFonts w:ascii="Cambria" w:hAnsi="Cambria" w:cs="Arial"/>
                <w:sz w:val="20"/>
                <w:szCs w:val="20"/>
              </w:rPr>
              <w:t xml:space="preserve">-form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structure of HIV protease-1, was superimposed with the complex built from 1MT9 (above) and the peptide from that model was added to the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apo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structure to generate the starting model.</w:t>
            </w:r>
          </w:p>
        </w:tc>
      </w:tr>
      <w:tr w:rsidR="00747EA0" w:rsidRPr="00846061" w14:paraId="3D67B979" w14:textId="77777777" w:rsidTr="00012A20">
        <w:trPr>
          <w:trHeight w:val="638"/>
        </w:trPr>
        <w:tc>
          <w:tcPr>
            <w:tcW w:w="0" w:type="auto"/>
          </w:tcPr>
          <w:p w14:paraId="4F472AB0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c-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Crk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540DB9">
              <w:rPr>
                <w:rFonts w:ascii="Cambria" w:hAnsi="Cambria" w:cs="Arial"/>
                <w:b/>
                <w:bCs/>
                <w:sz w:val="20"/>
                <w:szCs w:val="20"/>
              </w:rPr>
              <w:t>SH3</w:t>
            </w:r>
            <w:r>
              <w:rPr>
                <w:rFonts w:ascii="Cambria" w:hAnsi="Cambria" w:cs="Arial"/>
                <w:sz w:val="20"/>
                <w:szCs w:val="20"/>
              </w:rPr>
              <w:t>-N</w:t>
            </w:r>
          </w:p>
        </w:tc>
        <w:tc>
          <w:tcPr>
            <w:tcW w:w="0" w:type="auto"/>
          </w:tcPr>
          <w:p w14:paraId="783D740E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1CKA</w:t>
            </w:r>
          </w:p>
        </w:tc>
        <w:tc>
          <w:tcPr>
            <w:tcW w:w="0" w:type="auto"/>
          </w:tcPr>
          <w:p w14:paraId="689A4049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1.5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00A10C76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34A4BE94" w14:textId="77777777" w:rsidTr="00012A20">
        <w:trPr>
          <w:trHeight w:val="1322"/>
        </w:trPr>
        <w:tc>
          <w:tcPr>
            <w:tcW w:w="0" w:type="auto"/>
          </w:tcPr>
          <w:p w14:paraId="4F43300C" w14:textId="25D554A9" w:rsidR="000D57BA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cAMP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-dependent PKA</w:t>
            </w:r>
            <w:r w:rsidR="004535BC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 w:rsidR="004535BC"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kinase</w:t>
            </w:r>
            <w:r w:rsidR="004535B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F972089" w14:textId="77777777" w:rsidR="000D57BA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1L3R</w:t>
            </w:r>
          </w:p>
        </w:tc>
        <w:tc>
          <w:tcPr>
            <w:tcW w:w="0" w:type="auto"/>
          </w:tcPr>
          <w:p w14:paraId="43C8225A" w14:textId="77777777" w:rsidR="000D57BA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2.0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FDAB6D3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1ADB5157" w14:textId="77777777" w:rsidTr="00012A20">
        <w:trPr>
          <w:trHeight w:val="1322"/>
        </w:trPr>
        <w:tc>
          <w:tcPr>
            <w:tcW w:w="0" w:type="auto"/>
          </w:tcPr>
          <w:p w14:paraId="2F300C68" w14:textId="77777777" w:rsidR="000D57BA" w:rsidRDefault="006E5E2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Src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SH2</w:t>
            </w:r>
          </w:p>
        </w:tc>
        <w:tc>
          <w:tcPr>
            <w:tcW w:w="0" w:type="auto"/>
          </w:tcPr>
          <w:p w14:paraId="6158C70C" w14:textId="77777777" w:rsidR="000D57BA" w:rsidRDefault="006E5E2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1SPS</w:t>
            </w:r>
          </w:p>
        </w:tc>
        <w:tc>
          <w:tcPr>
            <w:tcW w:w="0" w:type="auto"/>
          </w:tcPr>
          <w:p w14:paraId="25D90C53" w14:textId="77777777" w:rsidR="000D57BA" w:rsidRDefault="006E5E2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2.7</w:t>
            </w:r>
            <w:r w:rsidR="00E10A2A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10A2A"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12BA9463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3E1BA3A5" w14:textId="77777777" w:rsidTr="00012A20">
        <w:trPr>
          <w:trHeight w:val="1358"/>
        </w:trPr>
        <w:tc>
          <w:tcPr>
            <w:tcW w:w="0" w:type="auto"/>
          </w:tcPr>
          <w:p w14:paraId="6ACC32FF" w14:textId="77777777" w:rsidR="000D57BA" w:rsidRDefault="006E5E2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PSD-95 </w:t>
            </w:r>
            <w:r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PDZ3</w:t>
            </w:r>
          </w:p>
        </w:tc>
        <w:tc>
          <w:tcPr>
            <w:tcW w:w="0" w:type="auto"/>
          </w:tcPr>
          <w:p w14:paraId="36CD49E9" w14:textId="77777777" w:rsidR="000D57BA" w:rsidRDefault="006E5E2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1TP3</w:t>
            </w:r>
          </w:p>
        </w:tc>
        <w:tc>
          <w:tcPr>
            <w:tcW w:w="0" w:type="auto"/>
          </w:tcPr>
          <w:p w14:paraId="7C99516C" w14:textId="77777777" w:rsidR="000D57BA" w:rsidRDefault="00E10A2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1.99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20D59E03" w14:textId="77777777" w:rsidR="000D57BA" w:rsidRPr="00EB4AF0" w:rsidRDefault="000D57BA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77D6298A" w14:textId="77777777" w:rsidTr="00012A20">
        <w:trPr>
          <w:trHeight w:val="1322"/>
        </w:trPr>
        <w:tc>
          <w:tcPr>
            <w:tcW w:w="0" w:type="auto"/>
          </w:tcPr>
          <w:p w14:paraId="36A66F8D" w14:textId="6E04992D" w:rsidR="00254174" w:rsidRDefault="00254174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NHERF-2 </w:t>
            </w:r>
            <w:r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PDZ2</w:t>
            </w:r>
          </w:p>
        </w:tc>
        <w:tc>
          <w:tcPr>
            <w:tcW w:w="0" w:type="auto"/>
          </w:tcPr>
          <w:p w14:paraId="2A12393C" w14:textId="417551E7" w:rsidR="00254174" w:rsidRDefault="00254174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2HE4</w:t>
            </w:r>
          </w:p>
        </w:tc>
        <w:tc>
          <w:tcPr>
            <w:tcW w:w="0" w:type="auto"/>
          </w:tcPr>
          <w:p w14:paraId="182A7171" w14:textId="65AC8AC8" w:rsidR="00254174" w:rsidRDefault="00254174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1.45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2F4EA9D5" w14:textId="77777777" w:rsidR="00254174" w:rsidRPr="00EB4AF0" w:rsidRDefault="00254174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54639AF7" w14:textId="77777777" w:rsidTr="00012A20">
        <w:trPr>
          <w:trHeight w:val="1322"/>
        </w:trPr>
        <w:tc>
          <w:tcPr>
            <w:tcW w:w="0" w:type="auto"/>
          </w:tcPr>
          <w:p w14:paraId="5BE27B79" w14:textId="4003823C" w:rsidR="0098522F" w:rsidRPr="0098522F" w:rsidRDefault="0098522F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 w:rsidRPr="0098522F">
              <w:rPr>
                <w:sz w:val="20"/>
                <w:szCs w:val="20"/>
              </w:rPr>
              <w:t>AF-6</w:t>
            </w:r>
            <w:r w:rsidR="004535BC">
              <w:rPr>
                <w:sz w:val="20"/>
                <w:szCs w:val="20"/>
              </w:rPr>
              <w:t xml:space="preserve"> </w:t>
            </w:r>
            <w:r w:rsidR="004535BC" w:rsidRPr="004535BC"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0" w:type="auto"/>
          </w:tcPr>
          <w:p w14:paraId="1AA7C001" w14:textId="1B9BA556" w:rsidR="0098522F" w:rsidRDefault="0098522F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2AIN</w:t>
            </w:r>
          </w:p>
        </w:tc>
        <w:tc>
          <w:tcPr>
            <w:tcW w:w="0" w:type="auto"/>
          </w:tcPr>
          <w:p w14:paraId="307DA12F" w14:textId="1C7DD9FE" w:rsidR="0098522F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(NMR)</w:t>
            </w:r>
          </w:p>
        </w:tc>
        <w:tc>
          <w:tcPr>
            <w:tcW w:w="0" w:type="auto"/>
          </w:tcPr>
          <w:p w14:paraId="5E9D521A" w14:textId="401E2A7E" w:rsidR="0098522F" w:rsidRPr="00EB4AF0" w:rsidRDefault="004535BC" w:rsidP="004535BC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First model in NMR ensemble was taken.</w:t>
            </w:r>
          </w:p>
        </w:tc>
      </w:tr>
      <w:tr w:rsidR="00747EA0" w:rsidRPr="00846061" w14:paraId="28BF3585" w14:textId="77777777" w:rsidTr="00012A20">
        <w:trPr>
          <w:trHeight w:val="1322"/>
        </w:trPr>
        <w:tc>
          <w:tcPr>
            <w:tcW w:w="0" w:type="auto"/>
          </w:tcPr>
          <w:p w14:paraId="2D375782" w14:textId="61A81921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Erbin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0" w:type="auto"/>
          </w:tcPr>
          <w:p w14:paraId="3F24E4D4" w14:textId="7E9F980A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1N7T</w:t>
            </w:r>
          </w:p>
        </w:tc>
        <w:tc>
          <w:tcPr>
            <w:tcW w:w="0" w:type="auto"/>
          </w:tcPr>
          <w:p w14:paraId="056B6140" w14:textId="2320A94F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(NMR)</w:t>
            </w:r>
          </w:p>
        </w:tc>
        <w:tc>
          <w:tcPr>
            <w:tcW w:w="0" w:type="auto"/>
          </w:tcPr>
          <w:p w14:paraId="037E8BA0" w14:textId="2CEFB3B4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First model in NMR ensemble was taken.</w:t>
            </w:r>
          </w:p>
        </w:tc>
      </w:tr>
      <w:tr w:rsidR="00747EA0" w:rsidRPr="00846061" w14:paraId="6278BF60" w14:textId="77777777" w:rsidTr="00012A20">
        <w:trPr>
          <w:trHeight w:val="1322"/>
        </w:trPr>
        <w:tc>
          <w:tcPr>
            <w:tcW w:w="0" w:type="auto"/>
          </w:tcPr>
          <w:p w14:paraId="0D4E7172" w14:textId="08D8DEF5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MPDZ-13 (</w:t>
            </w:r>
            <w:r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PDZ</w:t>
            </w:r>
            <w:r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562E40E" w14:textId="3AA3B794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2FNE</w:t>
            </w:r>
          </w:p>
        </w:tc>
        <w:tc>
          <w:tcPr>
            <w:tcW w:w="0" w:type="auto"/>
          </w:tcPr>
          <w:p w14:paraId="0DD3A510" w14:textId="32C7D522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1.83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0B6FFE3A" w14:textId="77777777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5965ED6B" w14:textId="77777777" w:rsidTr="00012A20">
        <w:trPr>
          <w:trHeight w:val="1367"/>
        </w:trPr>
        <w:tc>
          <w:tcPr>
            <w:tcW w:w="0" w:type="auto"/>
          </w:tcPr>
          <w:p w14:paraId="3A8B1059" w14:textId="4FE275AC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ZO-1 </w:t>
            </w:r>
            <w:r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PDZ1</w:t>
            </w:r>
          </w:p>
        </w:tc>
        <w:tc>
          <w:tcPr>
            <w:tcW w:w="0" w:type="auto"/>
          </w:tcPr>
          <w:p w14:paraId="03FEEECB" w14:textId="35C682FB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2H2B</w:t>
            </w:r>
          </w:p>
        </w:tc>
        <w:tc>
          <w:tcPr>
            <w:tcW w:w="0" w:type="auto"/>
          </w:tcPr>
          <w:p w14:paraId="661B87A8" w14:textId="37483D2A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1.6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493034C9" w14:textId="77777777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5CB1F797" w14:textId="77777777" w:rsidTr="00012A20">
        <w:trPr>
          <w:trHeight w:val="1322"/>
        </w:trPr>
        <w:tc>
          <w:tcPr>
            <w:tcW w:w="0" w:type="auto"/>
          </w:tcPr>
          <w:p w14:paraId="68AAD600" w14:textId="02EE19ED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DLG1-2 (</w:t>
            </w:r>
            <w:r w:rsidRPr="004535BC">
              <w:rPr>
                <w:rFonts w:ascii="Cambria" w:hAnsi="Cambria" w:cs="Arial"/>
                <w:b/>
                <w:bCs/>
                <w:sz w:val="20"/>
                <w:szCs w:val="20"/>
              </w:rPr>
              <w:t>PDZ</w:t>
            </w:r>
            <w:r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CE0B44F" w14:textId="4B98A94C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2I0L</w:t>
            </w:r>
          </w:p>
        </w:tc>
        <w:tc>
          <w:tcPr>
            <w:tcW w:w="0" w:type="auto"/>
          </w:tcPr>
          <w:p w14:paraId="537233A2" w14:textId="695F367E" w:rsidR="004535BC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2.31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5F33AE48" w14:textId="77777777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4EF70238" w14:textId="77777777" w:rsidTr="00012A20">
        <w:trPr>
          <w:trHeight w:val="1322"/>
        </w:trPr>
        <w:tc>
          <w:tcPr>
            <w:tcW w:w="0" w:type="auto"/>
          </w:tcPr>
          <w:p w14:paraId="76B9C59A" w14:textId="794A864F" w:rsidR="004535BC" w:rsidRPr="00012A20" w:rsidRDefault="00012A20" w:rsidP="000D57BA">
            <w:pPr>
              <w:spacing w:line="48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2A20">
              <w:rPr>
                <w:rFonts w:ascii="Cambria" w:hAnsi="Cambria" w:cs="Arial"/>
                <w:sz w:val="20"/>
                <w:szCs w:val="20"/>
              </w:rPr>
              <w:t>HLA-A*0201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MHC)</w:t>
            </w:r>
          </w:p>
        </w:tc>
        <w:tc>
          <w:tcPr>
            <w:tcW w:w="0" w:type="auto"/>
          </w:tcPr>
          <w:p w14:paraId="4FDE9483" w14:textId="12729A66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1QSF</w:t>
            </w:r>
          </w:p>
        </w:tc>
        <w:tc>
          <w:tcPr>
            <w:tcW w:w="0" w:type="auto"/>
          </w:tcPr>
          <w:p w14:paraId="28F45143" w14:textId="1C51C732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2.8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3FDE51DB" w14:textId="77777777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561B3C30" w14:textId="77777777" w:rsidTr="00012A20">
        <w:trPr>
          <w:trHeight w:val="1322"/>
        </w:trPr>
        <w:tc>
          <w:tcPr>
            <w:tcW w:w="0" w:type="auto"/>
          </w:tcPr>
          <w:p w14:paraId="216860F7" w14:textId="736AA75D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HLA-B*15</w:t>
            </w:r>
            <w:r w:rsidRPr="00012A20">
              <w:rPr>
                <w:rFonts w:ascii="Cambria" w:hAnsi="Cambria" w:cs="Arial"/>
                <w:sz w:val="20"/>
                <w:szCs w:val="20"/>
              </w:rPr>
              <w:t>01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MHC)</w:t>
            </w:r>
          </w:p>
        </w:tc>
        <w:tc>
          <w:tcPr>
            <w:tcW w:w="0" w:type="auto"/>
          </w:tcPr>
          <w:p w14:paraId="3C5CB674" w14:textId="5DA3919F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1XR9</w:t>
            </w:r>
          </w:p>
        </w:tc>
        <w:tc>
          <w:tcPr>
            <w:tcW w:w="0" w:type="auto"/>
          </w:tcPr>
          <w:p w14:paraId="4BD047FF" w14:textId="46711988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1.79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1066E2E6" w14:textId="77777777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638849A3" w14:textId="77777777" w:rsidTr="00012A20">
        <w:trPr>
          <w:trHeight w:val="1322"/>
        </w:trPr>
        <w:tc>
          <w:tcPr>
            <w:tcW w:w="0" w:type="auto"/>
          </w:tcPr>
          <w:p w14:paraId="1DE05058" w14:textId="2C8826D6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HLA-B*4402 (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MHC)</w:t>
            </w:r>
          </w:p>
        </w:tc>
        <w:tc>
          <w:tcPr>
            <w:tcW w:w="0" w:type="auto"/>
          </w:tcPr>
          <w:p w14:paraId="41770401" w14:textId="7BED40A8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1M6O</w:t>
            </w:r>
          </w:p>
        </w:tc>
        <w:tc>
          <w:tcPr>
            <w:tcW w:w="0" w:type="auto"/>
          </w:tcPr>
          <w:p w14:paraId="0DE17182" w14:textId="5832083B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1.6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1CCC4538" w14:textId="77777777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47EA0" w:rsidRPr="00846061" w14:paraId="15818B9A" w14:textId="77777777" w:rsidTr="00012A20">
        <w:trPr>
          <w:trHeight w:val="1322"/>
        </w:trPr>
        <w:tc>
          <w:tcPr>
            <w:tcW w:w="0" w:type="auto"/>
          </w:tcPr>
          <w:p w14:paraId="5E5CDA54" w14:textId="44DEA5B7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HLA-B*4403 (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MHC)</w:t>
            </w:r>
          </w:p>
        </w:tc>
        <w:tc>
          <w:tcPr>
            <w:tcW w:w="0" w:type="auto"/>
          </w:tcPr>
          <w:p w14:paraId="2B30B89C" w14:textId="08539D03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1N2R</w:t>
            </w:r>
          </w:p>
        </w:tc>
        <w:tc>
          <w:tcPr>
            <w:tcW w:w="0" w:type="auto"/>
          </w:tcPr>
          <w:p w14:paraId="07270853" w14:textId="4B952E68" w:rsidR="004535BC" w:rsidRDefault="00012A20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1.7 </w:t>
            </w:r>
            <w:r w:rsidRPr="00EB4AF0">
              <w:rPr>
                <w:rFonts w:ascii="Cambria" w:hAnsi="Cambria" w:cs="Arial"/>
                <w:sz w:val="20"/>
                <w:szCs w:val="20"/>
              </w:rPr>
              <w:t>Å</w:t>
            </w:r>
          </w:p>
        </w:tc>
        <w:tc>
          <w:tcPr>
            <w:tcW w:w="0" w:type="auto"/>
          </w:tcPr>
          <w:p w14:paraId="7F770ED9" w14:textId="77777777" w:rsidR="004535BC" w:rsidRPr="00EB4AF0" w:rsidRDefault="004535BC" w:rsidP="000D57BA">
            <w:pPr>
              <w:spacing w:line="48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561C084" w14:textId="77777777" w:rsidR="00B44EE5" w:rsidRDefault="00B44EE5" w:rsidP="00B44EE5">
      <w:pPr>
        <w:spacing w:line="480" w:lineRule="auto"/>
        <w:rPr>
          <w:b/>
        </w:rPr>
      </w:pPr>
    </w:p>
    <w:p w14:paraId="52235E0C" w14:textId="77777777" w:rsidR="00B44EE5" w:rsidRDefault="00B44EE5" w:rsidP="00B44EE5">
      <w:pPr>
        <w:spacing w:line="480" w:lineRule="auto"/>
        <w:rPr>
          <w:b/>
        </w:rPr>
      </w:pPr>
    </w:p>
    <w:p w14:paraId="31DBC0E3" w14:textId="77777777" w:rsidR="00736847" w:rsidRDefault="00736847"/>
    <w:sectPr w:rsidR="00736847" w:rsidSect="007368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5"/>
    <w:rsid w:val="00012A20"/>
    <w:rsid w:val="000D57BA"/>
    <w:rsid w:val="00254174"/>
    <w:rsid w:val="004105BD"/>
    <w:rsid w:val="004535BC"/>
    <w:rsid w:val="00540DB9"/>
    <w:rsid w:val="006E5E2A"/>
    <w:rsid w:val="00736847"/>
    <w:rsid w:val="00747EA0"/>
    <w:rsid w:val="00756F1E"/>
    <w:rsid w:val="00861080"/>
    <w:rsid w:val="0098522F"/>
    <w:rsid w:val="00B44EE5"/>
    <w:rsid w:val="00C82B2A"/>
    <w:rsid w:val="00C974ED"/>
    <w:rsid w:val="00E10A2A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E1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Manasi</dc:creator>
  <cp:keywords/>
  <dc:description/>
  <cp:lastModifiedBy>Aliza Rubenstein</cp:lastModifiedBy>
  <cp:revision>5</cp:revision>
  <dcterms:created xsi:type="dcterms:W3CDTF">2017-04-04T01:42:00Z</dcterms:created>
  <dcterms:modified xsi:type="dcterms:W3CDTF">2017-05-22T19:39:00Z</dcterms:modified>
</cp:coreProperties>
</file>