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B68B3" w14:textId="77777777" w:rsidR="00333E26" w:rsidRPr="006E01EE" w:rsidRDefault="00BA41E7" w:rsidP="00333E26">
      <w:pPr>
        <w:pStyle w:val="Heading2"/>
        <w:rPr>
          <w:b w:val="0"/>
          <w:lang w:val="en-US"/>
        </w:rPr>
      </w:pPr>
      <w:bookmarkStart w:id="0" w:name="_Toc401124899"/>
      <w:r>
        <w:rPr>
          <w:lang w:val="en-US"/>
        </w:rPr>
        <w:t>Text</w:t>
      </w:r>
      <w:bookmarkStart w:id="1" w:name="_GoBack"/>
      <w:bookmarkEnd w:id="1"/>
      <w:r w:rsidR="00333E26" w:rsidRPr="006E01EE">
        <w:rPr>
          <w:lang w:val="en-US"/>
        </w:rPr>
        <w:t xml:space="preserve"> S6. </w:t>
      </w:r>
      <w:r w:rsidR="00333E26" w:rsidRPr="006E01EE">
        <w:rPr>
          <w:b w:val="0"/>
          <w:lang w:val="en-US"/>
        </w:rPr>
        <w:t>Canonical hippocampal-cortical network (Model 2).</w:t>
      </w:r>
      <w:bookmarkEnd w:id="0"/>
    </w:p>
    <w:p w14:paraId="3DFC7145" w14:textId="77777777" w:rsidR="00333E26" w:rsidRPr="006E01EE" w:rsidRDefault="00333E26" w:rsidP="00333E26">
      <w:pPr>
        <w:rPr>
          <w:lang w:val="en-US"/>
        </w:rPr>
      </w:pPr>
    </w:p>
    <w:p w14:paraId="18924088" w14:textId="77777777" w:rsidR="00333E26" w:rsidRDefault="00333E26" w:rsidP="00333E26">
      <w:pPr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E154E6">
        <w:rPr>
          <w:rFonts w:cs="Arial"/>
          <w:b/>
          <w:sz w:val="24"/>
          <w:szCs w:val="24"/>
          <w:lang w:val="en-US"/>
        </w:rPr>
        <w:t>Neuron model of the canonical network</w:t>
      </w:r>
      <w:r>
        <w:rPr>
          <w:rFonts w:cs="Arial"/>
          <w:b/>
          <w:sz w:val="24"/>
          <w:szCs w:val="24"/>
          <w:lang w:val="en-US"/>
        </w:rPr>
        <w:t xml:space="preserve">: </w:t>
      </w:r>
      <w:r w:rsidRPr="00E154E6">
        <w:rPr>
          <w:rFonts w:cs="Arial"/>
          <w:sz w:val="24"/>
          <w:szCs w:val="24"/>
          <w:lang w:val="en-US"/>
        </w:rPr>
        <w:t>Neurons were implemented as one-compartment leaky integrate and fire units. Instantaneous membrane potential,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32DF1957" wp14:editId="33DBEE41">
            <wp:extent cx="189865" cy="235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E6">
        <w:rPr>
          <w:rFonts w:cs="Arial"/>
          <w:sz w:val="24"/>
          <w:szCs w:val="24"/>
          <w:lang w:val="en-US"/>
        </w:rPr>
        <w:t xml:space="preserve">, of neuron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i</m:t>
        </m:r>
      </m:oMath>
      <w:r w:rsidRPr="00E154E6">
        <w:rPr>
          <w:rFonts w:cs="Arial"/>
          <w:sz w:val="24"/>
          <w:szCs w:val="24"/>
          <w:lang w:val="en-US"/>
        </w:rPr>
        <w:t xml:space="preserve"> was related to the feedforward current evoked by the EPSP,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175010AD" wp14:editId="759C8740">
            <wp:extent cx="235585" cy="23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E6">
        <w:rPr>
          <w:rFonts w:cs="Arial"/>
          <w:sz w:val="24"/>
          <w:szCs w:val="24"/>
          <w:lang w:val="en-US"/>
        </w:rPr>
        <w:t xml:space="preserve">, the global feedback current evoked by the IPSP,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10FD8A41" wp14:editId="69AD9795">
            <wp:extent cx="235585" cy="1993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E6">
        <w:rPr>
          <w:rFonts w:cs="Arial"/>
          <w:sz w:val="24"/>
          <w:szCs w:val="24"/>
          <w:lang w:val="en-US"/>
        </w:rPr>
        <w:t>, and an after hyperpolarization current,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439D2345" wp14:editId="7E5ED65E">
            <wp:extent cx="289560" cy="235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25A6D" w14:textId="77777777" w:rsidR="00333E26" w:rsidRPr="00E154E6" w:rsidRDefault="00333E26" w:rsidP="00333E26">
      <w:pPr>
        <w:pStyle w:val="MTDisplayEquation"/>
      </w:pPr>
      <w:r>
        <w:tab/>
      </w:r>
      <w:r>
        <w:rPr>
          <w:noProof/>
          <w:position w:val="-24"/>
        </w:rPr>
        <w:drawing>
          <wp:inline distT="0" distB="0" distL="0" distR="0" wp14:anchorId="1752DF38" wp14:editId="614A1F9D">
            <wp:extent cx="3304540" cy="4254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0A2B01">
        <w:rPr>
          <w:rFonts w:asciiTheme="minorHAnsi" w:hAnsiTheme="minorHAnsi"/>
        </w:rPr>
        <w:t>(1)</w:t>
      </w:r>
    </w:p>
    <w:p w14:paraId="6413EA34" w14:textId="77777777" w:rsidR="00333E26" w:rsidRDefault="00333E26" w:rsidP="00333E26">
      <w:pPr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E154E6">
        <w:rPr>
          <w:rFonts w:cs="Arial"/>
          <w:sz w:val="24"/>
          <w:szCs w:val="24"/>
          <w:lang w:val="en-US"/>
        </w:rPr>
        <w:t xml:space="preserve">Where </w:t>
      </w:r>
      <w:r>
        <w:rPr>
          <w:rFonts w:cs="Arial"/>
          <w:sz w:val="24"/>
          <w:szCs w:val="24"/>
          <w:lang w:val="en-US"/>
        </w:rPr>
        <w:t>R</w:t>
      </w:r>
      <w:r w:rsidRPr="00976A16">
        <w:rPr>
          <w:rFonts w:cs="Arial"/>
          <w:sz w:val="24"/>
          <w:szCs w:val="24"/>
          <w:vertAlign w:val="subscript"/>
          <w:lang w:val="en-US"/>
        </w:rPr>
        <w:t>N</w:t>
      </w:r>
      <w:r w:rsidRPr="00E154E6">
        <w:rPr>
          <w:rFonts w:cs="Arial"/>
          <w:sz w:val="24"/>
          <w:szCs w:val="24"/>
          <w:lang w:val="en-US"/>
        </w:rPr>
        <w:t xml:space="preserve"> = 100 MΩ is the membrane resistance and </w:t>
      </w:r>
      <w:r>
        <w:rPr>
          <w:rFonts w:ascii="Calibri" w:hAnsi="Calibri" w:cs="Arial"/>
          <w:sz w:val="24"/>
          <w:szCs w:val="24"/>
          <w:lang w:val="en-US"/>
        </w:rPr>
        <w:t>τ</w:t>
      </w:r>
      <w:r w:rsidRPr="00976A16">
        <w:rPr>
          <w:rFonts w:cs="Arial"/>
          <w:sz w:val="24"/>
          <w:szCs w:val="24"/>
          <w:vertAlign w:val="subscript"/>
          <w:lang w:val="en-US"/>
        </w:rPr>
        <w:t>N</w:t>
      </w:r>
      <w:r w:rsidRPr="00E154E6">
        <w:rPr>
          <w:rFonts w:cs="Arial"/>
          <w:sz w:val="24"/>
          <w:szCs w:val="24"/>
          <w:lang w:val="en-US"/>
        </w:rPr>
        <w:t xml:space="preserve"> = 20 ms the membrane time constant. Whenever the membrane potential reached a threshold level, </w:t>
      </w:r>
      <w:r>
        <w:rPr>
          <w:rFonts w:cs="Arial"/>
          <w:sz w:val="24"/>
          <w:szCs w:val="24"/>
          <w:lang w:val="en-US"/>
        </w:rPr>
        <w:t>V</w:t>
      </w:r>
      <w:r w:rsidRPr="00976A16">
        <w:rPr>
          <w:rFonts w:cs="Arial"/>
          <w:sz w:val="24"/>
          <w:szCs w:val="24"/>
          <w:vertAlign w:val="subscript"/>
          <w:lang w:val="en-US"/>
        </w:rPr>
        <w:t>TH</w:t>
      </w:r>
      <w:r w:rsidRPr="00E154E6">
        <w:rPr>
          <w:rFonts w:cs="Arial"/>
          <w:sz w:val="24"/>
          <w:szCs w:val="24"/>
          <w:lang w:val="en-US"/>
        </w:rPr>
        <w:t xml:space="preserve">= -50 mV, the neuron emitted an action potential,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73ABB3AE" wp14:editId="1D191EC3">
            <wp:extent cx="561340" cy="235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E6">
        <w:rPr>
          <w:rFonts w:cs="Arial"/>
          <w:sz w:val="24"/>
          <w:szCs w:val="24"/>
          <w:lang w:val="en-US"/>
        </w:rPr>
        <w:t xml:space="preserve">, and the membrane potential was reset to a rest potential, </w:t>
      </w:r>
      <w:r>
        <w:rPr>
          <w:rFonts w:cs="Arial"/>
          <w:sz w:val="24"/>
          <w:szCs w:val="24"/>
          <w:lang w:val="en-US"/>
        </w:rPr>
        <w:t>V</w:t>
      </w:r>
      <w:r w:rsidRPr="00976A16">
        <w:rPr>
          <w:rFonts w:cs="Arial"/>
          <w:sz w:val="24"/>
          <w:szCs w:val="24"/>
          <w:vertAlign w:val="subscript"/>
          <w:lang w:val="en-US"/>
        </w:rPr>
        <w:t>REST</w:t>
      </w:r>
      <w:r w:rsidRPr="00E154E6">
        <w:rPr>
          <w:rFonts w:cs="Arial"/>
          <w:sz w:val="24"/>
          <w:szCs w:val="24"/>
          <w:lang w:val="en-US"/>
        </w:rPr>
        <w:t xml:space="preserve">= -60 mV: </w:t>
      </w:r>
    </w:p>
    <w:p w14:paraId="6B0CA83A" w14:textId="77777777" w:rsidR="00333E26" w:rsidRPr="00E154E6" w:rsidRDefault="00333E26" w:rsidP="00333E26">
      <w:pPr>
        <w:pStyle w:val="MTDisplayEquation"/>
        <w:tabs>
          <w:tab w:val="clear" w:pos="8300"/>
        </w:tabs>
        <w:jc w:val="right"/>
      </w:pPr>
      <w:r>
        <w:tab/>
      </w:r>
      <w:r>
        <w:rPr>
          <w:noProof/>
          <w:position w:val="-38"/>
        </w:rPr>
        <w:drawing>
          <wp:inline distT="0" distB="0" distL="0" distR="0" wp14:anchorId="67BDDEC0" wp14:editId="7A1769A0">
            <wp:extent cx="1665605" cy="570230"/>
            <wp:effectExtent l="0" t="0" r="1079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0A2B01">
        <w:rPr>
          <w:rFonts w:asciiTheme="minorHAnsi" w:hAnsiTheme="minorHAnsi"/>
        </w:rPr>
        <w:t>(2)</w:t>
      </w:r>
    </w:p>
    <w:p w14:paraId="5F9EA304" w14:textId="77777777" w:rsidR="00333E26" w:rsidRPr="00E154E6" w:rsidRDefault="00333E26" w:rsidP="00333E26">
      <w:pPr>
        <w:pStyle w:val="MTDisplayEquation"/>
        <w:tabs>
          <w:tab w:val="clear" w:pos="8300"/>
        </w:tabs>
        <w:jc w:val="right"/>
        <w:rPr>
          <w:rFonts w:asciiTheme="minorHAnsi" w:hAnsiTheme="minorHAnsi" w:cs="Arial"/>
        </w:rPr>
      </w:pPr>
      <w:r w:rsidRPr="00E154E6">
        <w:rPr>
          <w:rFonts w:asciiTheme="minorHAnsi" w:hAnsiTheme="minorHAnsi" w:cs="Arial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N</m:t>
            </m:r>
          </m:sub>
          <m:sup>
            <m:r>
              <w:rPr>
                <w:rFonts w:ascii="Cambria Math" w:hAnsi="Cambria Math" w:cs="Arial"/>
              </w:rPr>
              <m:t>i</m:t>
            </m:r>
          </m:sup>
        </m:sSubSup>
        <m:d>
          <m:dPr>
            <m:begChr m:val="["/>
            <m:endChr m:val="]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i</m:t>
                      </m:r>
                    </m:sup>
                  </m:sSubSup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Arial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Theme="minorHAnsi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TH</m:t>
                      </m:r>
                    </m:sub>
                  </m:sSub>
                  <m:r>
                    <w:rPr>
                      <w:rFonts w:ascii="Cambria Math" w:eastAsiaTheme="minorHAnsi" w:hAnsi="Cambria Math" w:cs="Arial"/>
                    </w:rPr>
                    <m:t>,</m:t>
                  </m:r>
                </m:e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else,</m:t>
                  </m:r>
                </m:e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</m:mr>
            </m:m>
          </m:e>
        </m:d>
      </m:oMath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54E6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Pr="00E154E6">
        <w:rPr>
          <w:rFonts w:asciiTheme="minorHAnsi" w:hAnsiTheme="minorHAnsi" w:cs="Arial"/>
        </w:rPr>
        <w:t>)</w:t>
      </w:r>
    </w:p>
    <w:p w14:paraId="63E0CAA9" w14:textId="77777777" w:rsidR="00333E26" w:rsidRPr="00E154E6" w:rsidRDefault="00333E26" w:rsidP="00333E26">
      <w:pPr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E154E6">
        <w:rPr>
          <w:rFonts w:cs="Arial"/>
          <w:sz w:val="24"/>
          <w:szCs w:val="24"/>
          <w:lang w:val="en-US"/>
        </w:rPr>
        <w:t>An after hyper-polarization current</w:t>
      </w:r>
      <w:r>
        <w:rPr>
          <w:rFonts w:cs="Arial"/>
          <w:sz w:val="24"/>
          <w:szCs w:val="24"/>
          <w:lang w:val="en-US"/>
        </w:rPr>
        <w:t xml:space="preserve"> (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6F3C2552" wp14:editId="7170A0EA">
            <wp:extent cx="289560" cy="235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en-US"/>
        </w:rPr>
        <w:t xml:space="preserve"> )</w:t>
      </w:r>
      <w:r w:rsidRPr="00E154E6">
        <w:rPr>
          <w:rFonts w:cs="Arial"/>
          <w:sz w:val="24"/>
          <w:szCs w:val="24"/>
          <w:lang w:val="en-US"/>
        </w:rPr>
        <w:t xml:space="preserve"> was released following a spike of neuron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i</m:t>
        </m:r>
      </m:oMath>
      <w:r w:rsidRPr="00E154E6">
        <w:rPr>
          <w:rFonts w:cs="Arial"/>
          <w:sz w:val="24"/>
          <w:szCs w:val="24"/>
          <w:lang w:val="en-US"/>
        </w:rPr>
        <w:t xml:space="preserve"> with amplitude of </w:t>
      </w:r>
      <w:r>
        <w:rPr>
          <w:rFonts w:cs="Arial"/>
          <w:sz w:val="24"/>
          <w:szCs w:val="24"/>
          <w:lang w:val="en-US"/>
        </w:rPr>
        <w:t>A</w:t>
      </w:r>
      <w:r w:rsidRPr="00976A16">
        <w:rPr>
          <w:rFonts w:cs="Arial"/>
          <w:sz w:val="24"/>
          <w:szCs w:val="24"/>
          <w:vertAlign w:val="subscript"/>
          <w:lang w:val="en-US"/>
        </w:rPr>
        <w:t>AHP</w:t>
      </w:r>
      <w:r w:rsidRPr="00E154E6">
        <w:rPr>
          <w:rFonts w:cs="Arial"/>
          <w:sz w:val="24"/>
          <w:szCs w:val="24"/>
          <w:lang w:val="en-US"/>
        </w:rPr>
        <w:t xml:space="preserve"> = -2 nA and time constant of </w:t>
      </w:r>
      <w:r>
        <w:rPr>
          <w:rFonts w:ascii="Calibri" w:hAnsi="Calibri" w:cs="Arial"/>
          <w:sz w:val="24"/>
          <w:szCs w:val="24"/>
          <w:lang w:val="en-US"/>
        </w:rPr>
        <w:t>τ</w:t>
      </w:r>
      <w:r>
        <w:rPr>
          <w:rFonts w:cs="Arial"/>
          <w:sz w:val="24"/>
          <w:szCs w:val="24"/>
          <w:vertAlign w:val="subscript"/>
          <w:lang w:val="en-US"/>
        </w:rPr>
        <w:t>AHP</w:t>
      </w:r>
      <w:r w:rsidRPr="00E154E6">
        <w:rPr>
          <w:rFonts w:cs="Arial"/>
          <w:sz w:val="24"/>
          <w:szCs w:val="24"/>
          <w:lang w:val="en-US"/>
        </w:rPr>
        <w:t xml:space="preserve"> = 1.7 ms in an exponential decay.</w:t>
      </w:r>
    </w:p>
    <w:p w14:paraId="41CB990D" w14:textId="77777777" w:rsidR="00333E26" w:rsidRDefault="00333E26" w:rsidP="00333E26">
      <w:pPr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E154E6">
        <w:rPr>
          <w:rFonts w:cs="Arial"/>
          <w:sz w:val="24"/>
          <w:szCs w:val="24"/>
          <w:lang w:val="en-US"/>
        </w:rPr>
        <w:t xml:space="preserve">The feed-forward excitatory current, </w:t>
      </w:r>
      <w:r>
        <w:rPr>
          <w:rFonts w:cs="Arial"/>
          <w:noProof/>
          <w:position w:val="-10"/>
          <w:sz w:val="24"/>
          <w:szCs w:val="24"/>
          <w:lang w:val="en-US" w:eastAsia="en-US"/>
        </w:rPr>
        <w:drawing>
          <wp:inline distT="0" distB="0" distL="0" distR="0" wp14:anchorId="08DA2108" wp14:editId="3331D24D">
            <wp:extent cx="389255" cy="2355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E6">
        <w:rPr>
          <w:rFonts w:cs="Arial"/>
          <w:sz w:val="24"/>
          <w:szCs w:val="24"/>
          <w:lang w:val="en-US"/>
        </w:rPr>
        <w:t xml:space="preserve">, was computed by the difference between the excitatory potential, </w:t>
      </w:r>
      <w:r>
        <w:rPr>
          <w:rFonts w:cs="Arial"/>
          <w:sz w:val="24"/>
          <w:szCs w:val="24"/>
          <w:lang w:val="en-US"/>
        </w:rPr>
        <w:t>V</w:t>
      </w:r>
      <w:r w:rsidRPr="00976A16">
        <w:rPr>
          <w:rFonts w:cs="Arial"/>
          <w:sz w:val="24"/>
          <w:szCs w:val="24"/>
          <w:vertAlign w:val="subscript"/>
          <w:lang w:val="en-US"/>
        </w:rPr>
        <w:t>FF</w:t>
      </w:r>
      <w:r w:rsidRPr="00E154E6">
        <w:rPr>
          <w:rFonts w:cs="Arial"/>
          <w:sz w:val="24"/>
          <w:szCs w:val="24"/>
          <w:lang w:val="en-US"/>
        </w:rPr>
        <w:t xml:space="preserve">=0 mV and the membrane potential modulated by the sum of influence of single input events weighted by the specific </w:t>
      </w:r>
      <w:r w:rsidRPr="00E154E6">
        <w:rPr>
          <w:rFonts w:cs="Arial"/>
          <w:sz w:val="24"/>
          <w:szCs w:val="24"/>
          <w:lang w:val="en-US"/>
        </w:rPr>
        <w:lastRenderedPageBreak/>
        <w:t xml:space="preserve">input-neuron synapse conductance, </w:t>
      </w:r>
      <w:r>
        <w:rPr>
          <w:rFonts w:cs="Arial"/>
          <w:sz w:val="24"/>
          <w:szCs w:val="24"/>
          <w:lang w:val="en-US"/>
        </w:rPr>
        <w:t>W</w:t>
      </w:r>
      <w:r w:rsidRPr="00976A16">
        <w:rPr>
          <w:rFonts w:cs="Arial"/>
          <w:sz w:val="24"/>
          <w:szCs w:val="24"/>
          <w:vertAlign w:val="subscript"/>
          <w:lang w:val="en-US"/>
        </w:rPr>
        <w:t>ij</w:t>
      </w:r>
      <w:r>
        <w:rPr>
          <w:rFonts w:cs="Arial"/>
          <w:sz w:val="24"/>
          <w:szCs w:val="24"/>
          <w:lang w:val="en-US"/>
        </w:rPr>
        <w:t>[t]</w:t>
      </w:r>
      <w:r w:rsidRPr="00E154E6">
        <w:rPr>
          <w:rFonts w:cs="Arial"/>
          <w:sz w:val="24"/>
          <w:szCs w:val="24"/>
          <w:lang w:val="en-US"/>
        </w:rPr>
        <w:t xml:space="preserve">. Single events evoked EPSP was subject to an exponential decay with time constant of  </w:t>
      </w:r>
      <w:r>
        <w:rPr>
          <w:rFonts w:ascii="Calibri" w:hAnsi="Calibri" w:cs="Arial"/>
          <w:sz w:val="24"/>
          <w:szCs w:val="24"/>
          <w:lang w:val="en-US"/>
        </w:rPr>
        <w:t>τ</w:t>
      </w:r>
      <w:r>
        <w:rPr>
          <w:rFonts w:cs="Arial"/>
          <w:sz w:val="24"/>
          <w:szCs w:val="24"/>
          <w:vertAlign w:val="subscript"/>
          <w:lang w:val="en-US"/>
        </w:rPr>
        <w:t xml:space="preserve">FF </w:t>
      </w:r>
      <w:r w:rsidRPr="00E154E6">
        <w:rPr>
          <w:rFonts w:cs="Arial"/>
          <w:sz w:val="24"/>
          <w:szCs w:val="24"/>
          <w:lang w:val="en-US"/>
        </w:rPr>
        <w:t>= 5 ms:</w:t>
      </w:r>
    </w:p>
    <w:p w14:paraId="3ABB5187" w14:textId="77777777" w:rsidR="00333E26" w:rsidRPr="00E154E6" w:rsidRDefault="00333E26" w:rsidP="00333E26">
      <w:pPr>
        <w:pStyle w:val="MTDisplayEquation"/>
      </w:pPr>
      <w:r>
        <w:tab/>
      </w:r>
      <w:r>
        <w:rPr>
          <w:noProof/>
          <w:position w:val="-30"/>
        </w:rPr>
        <w:drawing>
          <wp:inline distT="0" distB="0" distL="0" distR="0" wp14:anchorId="195D95C3" wp14:editId="36471FC0">
            <wp:extent cx="3232150" cy="461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FE5FA2">
        <w:rPr>
          <w:rFonts w:asciiTheme="minorHAnsi" w:hAnsiTheme="minorHAnsi"/>
        </w:rPr>
        <w:t>(4)</w:t>
      </w:r>
    </w:p>
    <w:p w14:paraId="3F337EA9" w14:textId="77777777" w:rsidR="00333E26" w:rsidRDefault="00333E26" w:rsidP="00333E26">
      <w:pPr>
        <w:spacing w:line="480" w:lineRule="auto"/>
        <w:jc w:val="both"/>
        <w:rPr>
          <w:rFonts w:cs="Arial"/>
          <w:sz w:val="24"/>
          <w:szCs w:val="24"/>
          <w:lang w:val="en-US"/>
        </w:rPr>
      </w:pPr>
      <w:r w:rsidRPr="00E154E6">
        <w:rPr>
          <w:rFonts w:cs="Arial"/>
          <w:sz w:val="24"/>
          <w:szCs w:val="24"/>
          <w:lang w:val="en-US"/>
        </w:rPr>
        <w:t>The feedback inhibitory current,</w:t>
      </w:r>
      <w:r>
        <w:rPr>
          <w:rFonts w:cs="Arial"/>
          <w:sz w:val="24"/>
          <w:szCs w:val="24"/>
          <w:lang w:val="en-US"/>
        </w:rPr>
        <w:t xml:space="preserve"> I</w:t>
      </w:r>
      <w:r w:rsidRPr="009B51AD">
        <w:rPr>
          <w:rFonts w:cs="Arial"/>
          <w:sz w:val="24"/>
          <w:szCs w:val="24"/>
          <w:vertAlign w:val="subscript"/>
          <w:lang w:val="en-US"/>
        </w:rPr>
        <w:t>FB</w:t>
      </w:r>
      <w:r>
        <w:rPr>
          <w:rFonts w:cs="Arial"/>
          <w:sz w:val="24"/>
          <w:szCs w:val="24"/>
          <w:lang w:val="en-US"/>
        </w:rPr>
        <w:t>[t]</w:t>
      </w:r>
      <w:r w:rsidRPr="00E154E6">
        <w:rPr>
          <w:rFonts w:cs="Arial"/>
          <w:sz w:val="24"/>
          <w:szCs w:val="24"/>
          <w:lang w:val="en-US"/>
        </w:rPr>
        <w:t>, was obtained as a delayed (</w:t>
      </w:r>
      <w:r>
        <w:rPr>
          <w:rFonts w:cs="Arial"/>
          <w:sz w:val="24"/>
          <w:szCs w:val="24"/>
          <w:lang w:val="en-US"/>
        </w:rPr>
        <w:t>d</w:t>
      </w:r>
      <w:r w:rsidRPr="00903692">
        <w:rPr>
          <w:rFonts w:cs="Arial"/>
          <w:sz w:val="24"/>
          <w:szCs w:val="24"/>
          <w:vertAlign w:val="subscript"/>
          <w:lang w:val="en-US"/>
        </w:rPr>
        <w:t>FB</w:t>
      </w:r>
      <w:r w:rsidRPr="00E154E6">
        <w:rPr>
          <w:rFonts w:cs="Arial"/>
          <w:sz w:val="24"/>
          <w:szCs w:val="24"/>
          <w:lang w:val="en-US"/>
        </w:rPr>
        <w:t xml:space="preserve">= 3.3 ms) exponential decay function of amplitude </w:t>
      </w:r>
      <w:r>
        <w:rPr>
          <w:rFonts w:cs="Arial"/>
          <w:sz w:val="24"/>
          <w:szCs w:val="24"/>
          <w:lang w:val="en-US"/>
        </w:rPr>
        <w:t>A</w:t>
      </w:r>
      <w:r w:rsidRPr="00903692">
        <w:rPr>
          <w:rFonts w:cs="Arial"/>
          <w:sz w:val="24"/>
          <w:szCs w:val="24"/>
          <w:vertAlign w:val="subscript"/>
          <w:lang w:val="en-US"/>
        </w:rPr>
        <w:t>FB</w:t>
      </w:r>
      <w:r w:rsidRPr="00E154E6">
        <w:rPr>
          <w:rFonts w:cs="Arial"/>
          <w:sz w:val="24"/>
          <w:szCs w:val="24"/>
          <w:lang w:val="en-US"/>
        </w:rPr>
        <w:t xml:space="preserve"> = -20 nA and decay of </w:t>
      </w:r>
      <w:r>
        <w:rPr>
          <w:rFonts w:ascii="Calibri" w:hAnsi="Calibri" w:cs="Arial"/>
          <w:sz w:val="24"/>
          <w:szCs w:val="24"/>
          <w:lang w:val="en-US"/>
        </w:rPr>
        <w:t>τ</w:t>
      </w:r>
      <w:r w:rsidRPr="00903692">
        <w:rPr>
          <w:rFonts w:ascii="Calibri" w:hAnsi="Calibri" w:cs="Arial"/>
          <w:sz w:val="24"/>
          <w:szCs w:val="24"/>
          <w:vertAlign w:val="subscript"/>
          <w:lang w:val="en-US"/>
        </w:rPr>
        <w:t>FB</w:t>
      </w:r>
      <w:r>
        <w:rPr>
          <w:rFonts w:ascii="Calibri" w:hAnsi="Calibri" w:cs="Arial"/>
          <w:sz w:val="24"/>
          <w:szCs w:val="24"/>
          <w:vertAlign w:val="subscript"/>
          <w:lang w:val="en-US"/>
        </w:rPr>
        <w:t xml:space="preserve"> </w:t>
      </w:r>
      <w:r w:rsidRPr="00E154E6">
        <w:rPr>
          <w:rFonts w:cs="Arial"/>
          <w:sz w:val="24"/>
          <w:szCs w:val="24"/>
          <w:lang w:val="en-US"/>
        </w:rPr>
        <w:t>= 3 ms and was triggered by the first spike in the network after a period of 10 ms after previous IPSP release,</w:t>
      </w:r>
      <w:r>
        <w:rPr>
          <w:rFonts w:cs="Arial"/>
          <w:sz w:val="24"/>
          <w:szCs w:val="24"/>
          <w:lang w:val="en-US"/>
        </w:rPr>
        <w:t xml:space="preserve"> t</w:t>
      </w:r>
      <w:r w:rsidRPr="00903692">
        <w:rPr>
          <w:rFonts w:cs="Arial"/>
          <w:sz w:val="24"/>
          <w:szCs w:val="24"/>
          <w:vertAlign w:val="subscript"/>
          <w:lang w:val="en-US"/>
        </w:rPr>
        <w:t>last</w:t>
      </w:r>
      <w:r>
        <w:rPr>
          <w:rFonts w:cs="Arial"/>
          <w:sz w:val="24"/>
          <w:szCs w:val="24"/>
          <w:lang w:val="en-US"/>
        </w:rPr>
        <w:t>[t]</w:t>
      </w:r>
      <w:r w:rsidRPr="00E154E6">
        <w:rPr>
          <w:rFonts w:cs="Arial"/>
          <w:sz w:val="24"/>
          <w:szCs w:val="24"/>
          <w:lang w:val="en-US"/>
        </w:rPr>
        <w:t>:</w:t>
      </w:r>
    </w:p>
    <w:p w14:paraId="358EF256" w14:textId="77777777" w:rsidR="00333E26" w:rsidRPr="00E154E6" w:rsidRDefault="00333E26" w:rsidP="00333E26">
      <w:pPr>
        <w:pStyle w:val="MTDisplayEquation"/>
      </w:pPr>
      <w:r>
        <w:tab/>
      </w:r>
      <w:r>
        <w:rPr>
          <w:noProof/>
          <w:position w:val="-16"/>
        </w:rPr>
        <w:drawing>
          <wp:inline distT="0" distB="0" distL="0" distR="0" wp14:anchorId="6199CE48" wp14:editId="648B8F93">
            <wp:extent cx="2543810" cy="271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FE5FA2">
        <w:rPr>
          <w:rFonts w:asciiTheme="minorHAnsi" w:hAnsiTheme="minorHAnsi"/>
        </w:rPr>
        <w:t>(5)</w:t>
      </w:r>
    </w:p>
    <w:p w14:paraId="47F39805" w14:textId="77777777" w:rsidR="00333E26" w:rsidRPr="009F11E3" w:rsidRDefault="00333E26" w:rsidP="00333E26">
      <w:pPr>
        <w:pStyle w:val="MTDisplayEquation"/>
      </w:pPr>
      <w:r>
        <w:tab/>
      </w:r>
      <w:r>
        <w:rPr>
          <w:noProof/>
          <w:position w:val="-10"/>
        </w:rPr>
        <w:drawing>
          <wp:inline distT="0" distB="0" distL="0" distR="0" wp14:anchorId="590FD810" wp14:editId="4FE0B999">
            <wp:extent cx="2589530" cy="31686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 w:rsidRPr="00FE5FA2">
        <w:rPr>
          <w:rFonts w:asciiTheme="minorHAnsi" w:hAnsiTheme="minorHAnsi"/>
        </w:rPr>
        <w:t>(6)</w:t>
      </w:r>
    </w:p>
    <w:p w14:paraId="671BDC4B" w14:textId="77777777" w:rsidR="00064413" w:rsidRDefault="00064413"/>
    <w:sectPr w:rsidR="00064413" w:rsidSect="000349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6"/>
    <w:rsid w:val="0003493C"/>
    <w:rsid w:val="00064413"/>
    <w:rsid w:val="00333E26"/>
    <w:rsid w:val="00B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9AC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26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33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3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MTDisplayEquation">
    <w:name w:val="MTDisplayEquation"/>
    <w:basedOn w:val="Normal"/>
    <w:next w:val="Normal"/>
    <w:rsid w:val="00333E26"/>
    <w:pPr>
      <w:tabs>
        <w:tab w:val="center" w:pos="4160"/>
        <w:tab w:val="right" w:pos="8300"/>
      </w:tabs>
      <w:spacing w:before="120" w:after="0" w:line="480" w:lineRule="auto"/>
      <w:jc w:val="both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26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E26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33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3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customStyle="1" w:styleId="MTDisplayEquation">
    <w:name w:val="MTDisplayEquation"/>
    <w:basedOn w:val="Normal"/>
    <w:next w:val="Normal"/>
    <w:rsid w:val="00333E26"/>
    <w:pPr>
      <w:tabs>
        <w:tab w:val="center" w:pos="4160"/>
        <w:tab w:val="right" w:pos="8300"/>
      </w:tabs>
      <w:spacing w:before="120" w:after="0" w:line="480" w:lineRule="auto"/>
      <w:jc w:val="both"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26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image" Target="media/image8.emf"/><Relationship Id="rId13" Type="http://schemas.openxmlformats.org/officeDocument/2006/relationships/image" Target="media/image9.emf"/><Relationship Id="rId14" Type="http://schemas.openxmlformats.org/officeDocument/2006/relationships/image" Target="media/image10.emf"/><Relationship Id="rId15" Type="http://schemas.openxmlformats.org/officeDocument/2006/relationships/image" Target="media/image11.emf"/><Relationship Id="rId16" Type="http://schemas.openxmlformats.org/officeDocument/2006/relationships/image" Target="media/image12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Sidarta Ribeiro</dc:creator>
  <cp:keywords/>
  <dc:description/>
  <cp:lastModifiedBy>Sidarta Ribeiro</cp:lastModifiedBy>
  <cp:revision>2</cp:revision>
  <dcterms:created xsi:type="dcterms:W3CDTF">2015-02-09T00:31:00Z</dcterms:created>
  <dcterms:modified xsi:type="dcterms:W3CDTF">2015-02-09T12:08:00Z</dcterms:modified>
</cp:coreProperties>
</file>