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E" w:rsidRDefault="00B540AE" w:rsidP="00B540AE">
      <w:pPr>
        <w:rPr>
          <w:rFonts w:asciiTheme="minorHAnsi" w:hAnsiTheme="minorHAnsi"/>
          <w:sz w:val="28"/>
          <w:szCs w:val="28"/>
        </w:rPr>
      </w:pPr>
      <w:r w:rsidRPr="008F1725">
        <w:rPr>
          <w:rFonts w:asciiTheme="minorHAnsi" w:hAnsiTheme="minorHAnsi"/>
          <w:sz w:val="28"/>
          <w:szCs w:val="28"/>
        </w:rPr>
        <w:t>Text S</w:t>
      </w:r>
      <w:r>
        <w:rPr>
          <w:rFonts w:asciiTheme="minorHAnsi" w:hAnsiTheme="minorHAnsi"/>
          <w:sz w:val="28"/>
          <w:szCs w:val="28"/>
        </w:rPr>
        <w:t>2</w:t>
      </w:r>
      <w:r w:rsidRPr="008F1725">
        <w:rPr>
          <w:rFonts w:asciiTheme="minorHAnsi" w:hAnsiTheme="minorHAnsi"/>
          <w:sz w:val="28"/>
          <w:szCs w:val="28"/>
        </w:rPr>
        <w:t xml:space="preserve">: The </w:t>
      </w:r>
      <w:proofErr w:type="spellStart"/>
      <w:r w:rsidRPr="008F1725">
        <w:rPr>
          <w:rFonts w:asciiTheme="minorHAnsi" w:hAnsiTheme="minorHAnsi"/>
          <w:sz w:val="28"/>
          <w:szCs w:val="28"/>
        </w:rPr>
        <w:t>SmoothMarks</w:t>
      </w:r>
      <w:proofErr w:type="spellEnd"/>
      <w:r w:rsidRPr="008F1725">
        <w:rPr>
          <w:rFonts w:asciiTheme="minorHAnsi" w:hAnsiTheme="minorHAnsi"/>
          <w:sz w:val="28"/>
          <w:szCs w:val="28"/>
        </w:rPr>
        <w:t xml:space="preserve"> Method</w:t>
      </w:r>
    </w:p>
    <w:p w:rsidR="00B540AE" w:rsidRPr="00B83B5E" w:rsidRDefault="00B540AE" w:rsidP="00B540AE">
      <w:pPr>
        <w:rPr>
          <w:rFonts w:asciiTheme="minorHAnsi" w:hAnsiTheme="minorHAnsi" w:cstheme="majorHAnsi"/>
          <w:b/>
          <w:sz w:val="28"/>
          <w:szCs w:val="22"/>
        </w:rPr>
      </w:pPr>
    </w:p>
    <w:p w:rsidR="00B540AE" w:rsidRPr="008F1725" w:rsidRDefault="00B540AE" w:rsidP="00B540AE">
      <w:pPr>
        <w:spacing w:line="480" w:lineRule="auto"/>
        <w:rPr>
          <w:rFonts w:asciiTheme="minorHAnsi" w:hAnsiTheme="minorHAnsi"/>
          <w:sz w:val="22"/>
          <w:szCs w:val="22"/>
        </w:rPr>
      </w:pPr>
      <w:r w:rsidRPr="008F1725">
        <w:rPr>
          <w:rFonts w:asciiTheme="minorHAnsi" w:hAnsiTheme="minorHAnsi"/>
          <w:sz w:val="22"/>
          <w:szCs w:val="22"/>
        </w:rPr>
        <w:t xml:space="preserve">As discussed in the main text, the </w:t>
      </w:r>
      <w:proofErr w:type="spellStart"/>
      <w:r w:rsidRPr="008F1725">
        <w:rPr>
          <w:rFonts w:asciiTheme="minorHAnsi" w:hAnsiTheme="minorHAnsi"/>
          <w:sz w:val="22"/>
          <w:szCs w:val="22"/>
        </w:rPr>
        <w:t>SmoothMarks</w:t>
      </w:r>
      <w:proofErr w:type="spellEnd"/>
      <w:r w:rsidRPr="008F1725">
        <w:rPr>
          <w:rFonts w:asciiTheme="minorHAnsi" w:hAnsiTheme="minorHAnsi"/>
          <w:sz w:val="22"/>
          <w:szCs w:val="22"/>
        </w:rPr>
        <w:t xml:space="preserve"> analysis did not find significant evidence for a decline in vaccine efficacy with genetic distance from the vaccine immunogen </w:t>
      </w:r>
      <w:r>
        <w:rPr>
          <w:rFonts w:asciiTheme="minorHAnsi" w:hAnsiTheme="minorHAnsi"/>
          <w:sz w:val="22"/>
          <w:szCs w:val="22"/>
        </w:rPr>
        <w:t>based on</w:t>
      </w:r>
      <w:r w:rsidRPr="008F1725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ten</w:t>
      </w:r>
      <w:r w:rsidRPr="008F1725">
        <w:rPr>
          <w:rFonts w:asciiTheme="minorHAnsi" w:hAnsiTheme="minorHAnsi"/>
          <w:sz w:val="22"/>
          <w:szCs w:val="22"/>
        </w:rPr>
        <w:t xml:space="preserve"> specific site sets studied, as shown in Figure S2. Here we provide complete results and a more detailed description of the method.</w:t>
      </w:r>
      <w:r w:rsidRPr="008F1725">
        <w:rPr>
          <w:rFonts w:asciiTheme="minorHAnsi" w:hAnsiTheme="minorHAnsi"/>
          <w:sz w:val="22"/>
          <w:szCs w:val="22"/>
        </w:rPr>
        <w:br/>
      </w:r>
    </w:p>
    <w:p w:rsidR="00B540AE" w:rsidRPr="008F1725" w:rsidRDefault="00B540AE" w:rsidP="00B540AE">
      <w:pPr>
        <w:spacing w:line="480" w:lineRule="auto"/>
        <w:rPr>
          <w:rFonts w:asciiTheme="minorHAnsi" w:hAnsiTheme="minorHAnsi"/>
          <w:sz w:val="22"/>
          <w:szCs w:val="22"/>
        </w:rPr>
      </w:pPr>
      <w:r w:rsidRPr="008F1725">
        <w:rPr>
          <w:rFonts w:asciiTheme="minorHAnsi" w:hAnsiTheme="minorHAnsi"/>
          <w:sz w:val="22"/>
          <w:szCs w:val="22"/>
        </w:rPr>
        <w:t xml:space="preserve">For each HIV-1 sequence from a subject, the distance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8F1725">
        <w:rPr>
          <w:rFonts w:asciiTheme="minorHAnsi" w:hAnsiTheme="minorHAnsi"/>
          <w:sz w:val="22"/>
          <w:szCs w:val="22"/>
        </w:rPr>
        <w:t xml:space="preserve"> was computed as the sum of values V</w:t>
      </w:r>
      <w:r w:rsidRPr="008F1725">
        <w:rPr>
          <w:rFonts w:asciiTheme="minorHAnsi" w:hAnsiTheme="minorHAnsi"/>
          <w:sz w:val="22"/>
          <w:szCs w:val="22"/>
        </w:rPr>
        <w:sym w:font="Symbol" w:char="F0A2"/>
      </w:r>
      <w:r w:rsidRPr="008F1725">
        <w:rPr>
          <w:rFonts w:asciiTheme="minorHAnsi" w:hAnsiTheme="minorHAnsi"/>
          <w:sz w:val="22"/>
          <w:szCs w:val="22"/>
        </w:rPr>
        <w:t xml:space="preserve"> calculated at each included amino acid site, </w:t>
      </w:r>
      <m:oMath>
        <m:r>
          <w:rPr>
            <w:rFonts w:ascii="Cambria Math" w:hAnsi="Cambria Math"/>
            <w:sz w:val="22"/>
            <w:szCs w:val="22"/>
          </w:rPr>
          <m:t>V=1-2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w:proofErr w:type="gramStart"/>
            <m:r>
              <w:rPr>
                <w:rFonts w:ascii="Cambria Math" w:hAnsi="Cambria Math"/>
                <w:sz w:val="22"/>
                <w:szCs w:val="22"/>
              </w:rPr>
              <m:t>S(</m:t>
            </m:r>
            <w:proofErr w:type="gramEnd"/>
            <m:r>
              <w:rPr>
                <w:rFonts w:ascii="Cambria Math" w:hAnsi="Cambria Math"/>
                <w:sz w:val="22"/>
                <w:szCs w:val="22"/>
              </w:rPr>
              <m:t>X,Y)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S(X,X)+S(Y,Y)</m:t>
            </m:r>
          </m:den>
        </m:f>
      </m:oMath>
      <w:r w:rsidRPr="008F1725">
        <w:rPr>
          <w:rFonts w:asciiTheme="minorHAnsi" w:hAnsiTheme="minorHAnsi"/>
          <w:sz w:val="22"/>
          <w:szCs w:val="22"/>
        </w:rPr>
        <w:t xml:space="preserve">, where </w:t>
      </w:r>
      <m:oMath>
        <m:r>
          <w:rPr>
            <w:rFonts w:ascii="Cambria Math" w:hAnsi="Cambria Math"/>
            <w:sz w:val="22"/>
            <w:szCs w:val="22"/>
          </w:rPr>
          <m:t>S</m:t>
        </m:r>
      </m:oMath>
      <w:r w:rsidRPr="008F1725">
        <w:rPr>
          <w:rFonts w:asciiTheme="minorHAnsi" w:hAnsiTheme="minorHAnsi"/>
          <w:sz w:val="22"/>
          <w:szCs w:val="22"/>
        </w:rPr>
        <w:t xml:space="preserve"> is the HIVb scoring matrix </w:t>
      </w:r>
      <w:r w:rsidRPr="00580108"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ADDIN EN.CITE &lt;EndNote&gt;&lt;Cite&gt;&lt;Author&gt;Nickle&lt;/Author&gt;&lt;Year&gt;2007&lt;/Year&gt;&lt;RecNum&gt;42&lt;/RecNum&gt;&lt;DisplayText&gt;[7]&lt;/DisplayText&gt;&lt;record&gt;&lt;rec-number&gt;42&lt;/rec-number&gt;&lt;foreign-keys&gt;&lt;key app="EN" db-id="txzaxzteh5sep2e9wsdxt2vva9z9sfss9da2" timestamp="1392746527"&gt;42&lt;/key&gt;&lt;/foreign-keys&gt;&lt;ref-type name="Journal Article"&gt;17&lt;/ref-type&gt;&lt;contributors&gt;&lt;authors&gt;&lt;author&gt;Nickle, D. C.&lt;/author&gt;&lt;author&gt;Heath, L.&lt;/author&gt;&lt;author&gt;Jensen, M. A.&lt;/author&gt;&lt;author&gt;Gilbert, P. B.&lt;/author&gt;&lt;author&gt;Mullins, J. I.&lt;/author&gt;&lt;author&gt;Kosakovsky Pond, S. L.&lt;/author&gt;&lt;/authors&gt;&lt;/contributors&gt;&lt;auth-address&gt;Department of Microbiology, University of Washington School of Medicine, Seattle, Washington, United States of America.&lt;/auth-address&gt;&lt;titles&gt;&lt;title&gt;HIV-specific probabilistic models of protein evolution&lt;/title&gt;&lt;secondary-title&gt;PLoS One&lt;/secondary-title&gt;&lt;alt-title&gt;PloS one&lt;/alt-title&gt;&lt;/titles&gt;&lt;pages&gt;e503&lt;/pages&gt;&lt;volume&gt;2&lt;/volume&gt;&lt;number&gt;6&lt;/number&gt;&lt;edition&gt;2007/06/07&lt;/edition&gt;&lt;keywords&gt;&lt;keyword&gt;Amino Acid Substitution&lt;/keyword&gt;&lt;keyword&gt;*Evolution, Molecular&lt;/keyword&gt;&lt;keyword&gt;Human Immunodeficiency Virus Proteins/*chemistry/genetics/*metabolism&lt;/keyword&gt;&lt;keyword&gt;Humans&lt;/keyword&gt;&lt;keyword&gt;*Models, Statistical&lt;/keyword&gt;&lt;keyword&gt;Phylogeny&lt;/keyword&gt;&lt;keyword&gt;Sequence Analysis, Protein&lt;/keyword&gt;&lt;/keywords&gt;&lt;dates&gt;&lt;year&gt;2007&lt;/year&gt;&lt;/dates&gt;&lt;isbn&gt;1932-6203 (Electronic)&amp;#xD;1932-6203 (Linking)&lt;/isbn&gt;&lt;accession-num&gt;17551583&lt;/accession-num&gt;&lt;urls&gt;&lt;related-urls&gt;&lt;url&gt;http://www.ncbi.nlm.nih.gov/pubmed/17551583&lt;/url&gt;&lt;/related-urls&gt;&lt;/urls&gt;&lt;custom2&gt;1876811&lt;/custom2&gt;&lt;electronic-resource-num&gt;10.1371/journal.pone.0000503&lt;/electronic-resource-num&gt;&lt;remote-database-provider&gt;NLM&lt;/remote-database-provider&gt;&lt;language&gt;eng&lt;/language&gt;&lt;/record&gt;&lt;/Cite&gt;&lt;/EndNote&gt;</w:instrText>
      </w:r>
      <w:r w:rsidRPr="00580108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[</w:t>
      </w:r>
      <w:hyperlink w:anchor="_ENREF_7" w:tooltip="Nickle, 2007 #42" w:history="1">
        <w:r>
          <w:rPr>
            <w:rFonts w:ascii="Cambria" w:hAnsi="Cambria"/>
            <w:noProof/>
            <w:sz w:val="22"/>
            <w:szCs w:val="22"/>
          </w:rPr>
          <w:t>7</w:t>
        </w:r>
      </w:hyperlink>
      <w:r>
        <w:rPr>
          <w:rFonts w:ascii="Cambria" w:hAnsi="Cambria"/>
          <w:noProof/>
          <w:sz w:val="22"/>
          <w:szCs w:val="22"/>
        </w:rPr>
        <w:t>]</w:t>
      </w:r>
      <w:r w:rsidRPr="00580108">
        <w:rPr>
          <w:rFonts w:ascii="Cambria" w:hAnsi="Cambria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alignment score between the </w:t>
      </w:r>
      <w:r w:rsidRPr="008F1725">
        <w:rPr>
          <w:rFonts w:asciiTheme="minorHAnsi" w:hAnsiTheme="minorHAnsi"/>
          <w:sz w:val="22"/>
          <w:szCs w:val="22"/>
        </w:rPr>
        <w:t xml:space="preserve">participant’s </w:t>
      </w:r>
      <w:r>
        <w:rPr>
          <w:rFonts w:asciiTheme="minorHAnsi" w:hAnsiTheme="minorHAnsi"/>
          <w:sz w:val="22"/>
          <w:szCs w:val="22"/>
        </w:rPr>
        <w:t>sequence</w:t>
      </w:r>
      <w:r w:rsidRPr="008F1725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8F1725">
        <w:rPr>
          <w:rFonts w:asciiTheme="minorHAnsi" w:hAnsiTheme="minorHAnsi"/>
          <w:sz w:val="22"/>
          <w:szCs w:val="22"/>
        </w:rPr>
        <w:t xml:space="preserve"> and the vaccine immunogen sequence</w:t>
      </w:r>
      <m:oMath>
        <m:r>
          <w:rPr>
            <w:rFonts w:ascii="Cambria Math" w:hAnsi="Cambria Math"/>
            <w:sz w:val="22"/>
            <w:szCs w:val="22"/>
          </w:rPr>
          <m:t xml:space="preserve"> Y</m:t>
        </m:r>
      </m:oMath>
      <w:r w:rsidRPr="008F172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109</w:t>
      </w:r>
      <w:r w:rsidRPr="008F1725">
        <w:rPr>
          <w:rFonts w:asciiTheme="minorHAnsi" w:hAnsiTheme="minorHAnsi"/>
          <w:sz w:val="22"/>
          <w:szCs w:val="22"/>
        </w:rPr>
        <w:t xml:space="preserve"> infected subjects (42 vaccine, 64 placebo) were included in the analysis, of which 94 (37 vaccine, 57 placebo) had an observed sequence distance (those with sequences available by the HIV-1 infection diagnosis visit). The distances were defined based on the </w:t>
      </w:r>
      <w:proofErr w:type="spellStart"/>
      <w:r w:rsidRPr="008F1725">
        <w:rPr>
          <w:rFonts w:asciiTheme="minorHAnsi" w:hAnsiTheme="minorHAnsi"/>
          <w:i/>
          <w:sz w:val="22"/>
          <w:szCs w:val="22"/>
        </w:rPr>
        <w:t>mindist</w:t>
      </w:r>
      <w:proofErr w:type="spellEnd"/>
      <w:r w:rsidRPr="008F1725">
        <w:rPr>
          <w:rFonts w:asciiTheme="minorHAnsi" w:hAnsiTheme="minorHAnsi"/>
          <w:sz w:val="22"/>
          <w:szCs w:val="22"/>
        </w:rPr>
        <w:t xml:space="preserve"> sequence as defined earlier. The methods of Sun and Gilbert (2012)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ADDIN EN.CITE &lt;EndNote&gt;&lt;Cite&gt;&lt;Author&gt;Sun&lt;/Author&gt;&lt;Year&gt;2012&lt;/Year&gt;&lt;RecNum&gt;48&lt;/RecNum&gt;&lt;DisplayText&gt;[8]&lt;/DisplayText&gt;&lt;record&gt;&lt;rec-number&gt;48&lt;/rec-number&gt;&lt;foreign-keys&gt;&lt;key app="EN" db-id="txzaxzteh5sep2e9wsdxt2vva9z9sfss9da2" timestamp="1392748949"&gt;48&lt;/key&gt;&lt;/foreign-keys&gt;&lt;ref-type name="Journal Article"&gt;17&lt;/ref-type&gt;&lt;contributors&gt;&lt;authors&gt;&lt;author&gt;Sun, Y.&lt;/author&gt;&lt;author&gt;Gilbert, P. B.&lt;/author&gt;&lt;/authors&gt;&lt;/contributors&gt;&lt;auth-address&gt;Department of Mathematics and Statistics, The University of North Carolina at Charlotte, Charlotte, NC 28223, USA. yasun@uncc.edu.&lt;/auth-address&gt;&lt;titles&gt;&lt;title&gt;Estimation of stratified mark-specific proportional hazards models with missing marks&lt;/title&gt;&lt;secondary-title&gt;Scand Stat Theory Appl&lt;/secondary-title&gt;&lt;alt-title&gt;Scandinavian journal of statistics, theory and applications&lt;/alt-title&gt;&lt;/titles&gt;&lt;pages&gt;34-52&lt;/pages&gt;&lt;volume&gt;39&lt;/volume&gt;&lt;number&gt;1&lt;/number&gt;&lt;edition&gt;2013/03/23&lt;/edition&gt;&lt;dates&gt;&lt;year&gt;2012&lt;/year&gt;&lt;pub-dates&gt;&lt;date&gt;Mar&lt;/date&gt;&lt;/pub-dates&gt;&lt;/dates&gt;&lt;isbn&gt;0303-6898 (Print)&amp;#xD;0303-6898 (Linking)&lt;/isbn&gt;&lt;accession-num&gt;23519918&lt;/accession-num&gt;&lt;urls&gt;&lt;related-urls&gt;&lt;url&gt;http://www.ncbi.nlm.nih.gov/pubmed/23519918&lt;/url&gt;&lt;/related-urls&gt;&lt;/urls&gt;&lt;custom2&gt;3601495&lt;/custom2&gt;&lt;custom6&gt;NIHMS445435&lt;/custom6&gt;&lt;electronic-resource-num&gt;10.1111/j.1467-9469.2011.00746.x&lt;/electronic-resource-num&gt;&lt;remote-database-provider&gt;NLM&lt;/remote-database-provider&gt;&lt;language&gt;Eng&lt;/language&gt;&lt;/record&gt;&lt;/Cite&gt;&lt;/EndNote&gt;</w:instrText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[</w:t>
      </w:r>
      <w:hyperlink w:anchor="_ENREF_8" w:tooltip="Sun, 2012 #48" w:history="1">
        <w:r>
          <w:rPr>
            <w:rFonts w:asciiTheme="minorHAnsi" w:hAnsiTheme="minorHAnsi"/>
            <w:noProof/>
            <w:sz w:val="22"/>
            <w:szCs w:val="22"/>
          </w:rPr>
          <w:t>8</w:t>
        </w:r>
      </w:hyperlink>
      <w:r>
        <w:rPr>
          <w:rFonts w:asciiTheme="minorHAnsi" w:hAnsiTheme="minorHAnsi"/>
          <w:noProof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8F1725">
        <w:rPr>
          <w:rFonts w:asciiTheme="minorHAnsi" w:hAnsiTheme="minorHAnsi"/>
          <w:sz w:val="22"/>
          <w:szCs w:val="22"/>
        </w:rPr>
        <w:t>and Gilbert</w:t>
      </w:r>
      <w:r>
        <w:rPr>
          <w:rFonts w:asciiTheme="minorHAnsi" w:hAnsiTheme="minorHAnsi"/>
          <w:sz w:val="22"/>
          <w:szCs w:val="22"/>
        </w:rPr>
        <w:t>, Self and Ashby (1998</w:t>
      </w:r>
      <w:r w:rsidRPr="008F172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ADDIN EN.CITE &lt;EndNote&gt;&lt;Cite&gt;&lt;Author&gt;Gilbert&lt;/Author&gt;&lt;Year&gt;1998&lt;/Year&gt;&lt;RecNum&gt;43&lt;/RecNum&gt;&lt;DisplayText&gt;[9]&lt;/DisplayText&gt;&lt;record&gt;&lt;rec-number&gt;43&lt;/rec-number&gt;&lt;foreign-keys&gt;&lt;key app="EN" db-id="txzaxzteh5sep2e9wsdxt2vva9z9sfss9da2" timestamp="1392746592"&gt;43&lt;/key&gt;&lt;/foreign-keys&gt;&lt;ref-type name="Journal Article"&gt;17&lt;/ref-type&gt;&lt;contributors&gt;&lt;authors&gt;&lt;author&gt;Gilbert, P. B.&lt;/author&gt;&lt;author&gt;Self, S. G.&lt;/author&gt;&lt;author&gt;Ashby, M. A.&lt;/author&gt;&lt;/authors&gt;&lt;/contributors&gt;&lt;auth-address&gt;Department of Biostatistics, Harvard School of Public Health, Boston, Massachusetts 02115, USA.&lt;/auth-address&gt;&lt;titles&gt;&lt;title&gt;Statistical methods for assessing differential vaccine protection against human immunodeficiency virus types&lt;/title&gt;&lt;secondary-title&gt;Biometrics&lt;/secondary-title&gt;&lt;alt-title&gt;Biometrics&lt;/alt-title&gt;&lt;/titles&gt;&lt;pages&gt;799-814&lt;/pages&gt;&lt;volume&gt;54&lt;/volume&gt;&lt;number&gt;3&lt;/number&gt;&lt;edition&gt;1998/09/29&lt;/edition&gt;&lt;keywords&gt;&lt;keyword&gt;AIDS Vaccines/*pharmacology&lt;/keyword&gt;&lt;keyword&gt;Biometry/*methods&lt;/keyword&gt;&lt;keyword&gt;Clinical Trials, Phase III as Topic/statistics &amp;amp; numerical data&lt;/keyword&gt;&lt;keyword&gt;Double-Blind Method&lt;/keyword&gt;&lt;keyword&gt;HIV Infections/prevention &amp;amp; control&lt;/keyword&gt;&lt;keyword&gt;HIV-1/classification/*immunology/isolation &amp;amp; purification&lt;/keyword&gt;&lt;keyword&gt;Hepatitis B Vaccines/pharmacology&lt;/keyword&gt;&lt;keyword&gt;Humans&lt;/keyword&gt;&lt;keyword&gt;Linear Models&lt;/keyword&gt;&lt;keyword&gt;Logistic Models&lt;/keyword&gt;&lt;keyword&gt;Male&lt;/keyword&gt;&lt;keyword&gt;Randomized Controlled Trials as Topic/*statistics &amp;amp; numerical data&lt;/keyword&gt;&lt;keyword&gt;Species Specificity&lt;/keyword&gt;&lt;/keywords&gt;&lt;dates&gt;&lt;year&gt;1998&lt;/year&gt;&lt;pub-dates&gt;&lt;date&gt;Sep&lt;/date&gt;&lt;/pub-dates&gt;&lt;/dates&gt;&lt;isbn&gt;0006-341X (Print)&amp;#xD;0006-341X (Linking)&lt;/isbn&gt;&lt;accession-num&gt;9750238&lt;/accession-num&gt;&lt;urls&gt;&lt;related-urls&gt;&lt;url&gt;http://www.ncbi.nlm.nih.gov/pubmed/9750238&lt;/url&gt;&lt;/related-urls&gt;&lt;/urls&gt;&lt;remote-database-provider&gt;Nlm&lt;/remote-database-provider&gt;&lt;language&gt;eng&lt;/language&gt;&lt;/record&gt;&lt;/Cite&gt;&lt;/EndNote&gt;</w:instrText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[</w:t>
      </w:r>
      <w:hyperlink w:anchor="_ENREF_9" w:tooltip="Gilbert, 1998 #43" w:history="1">
        <w:r>
          <w:rPr>
            <w:rFonts w:asciiTheme="minorHAnsi" w:hAnsiTheme="minorHAnsi"/>
            <w:noProof/>
            <w:sz w:val="22"/>
            <w:szCs w:val="22"/>
          </w:rPr>
          <w:t>9</w:t>
        </w:r>
      </w:hyperlink>
      <w:r>
        <w:rPr>
          <w:rFonts w:asciiTheme="minorHAnsi" w:hAnsiTheme="minorHAnsi"/>
          <w:noProof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8F1725">
        <w:rPr>
          <w:rFonts w:asciiTheme="minorHAnsi" w:hAnsiTheme="minorHAnsi"/>
          <w:sz w:val="22"/>
          <w:szCs w:val="22"/>
        </w:rPr>
        <w:t>were used to estimate VE(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) over the range of observed distances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, where the vaccine efficacy against HIV-1 with distance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>, VE(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), is one minus the distance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-specific hazard ratio (vaccine/placebo) of HIV-1 infection multiplied by 100%. These methods were also used to construct 95% confidence intervals for </w:t>
      </w:r>
      <w:proofErr w:type="gramStart"/>
      <w:r w:rsidRPr="008F1725">
        <w:rPr>
          <w:rFonts w:asciiTheme="minorHAnsi" w:hAnsiTheme="minorHAnsi"/>
          <w:sz w:val="22"/>
          <w:szCs w:val="22"/>
        </w:rPr>
        <w:t>VE(</w:t>
      </w:r>
      <w:proofErr w:type="gramEnd"/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) over the range of distances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>, as well as to test two null hypotheses of interest: first, that VE(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) = 0% for all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 (no vaccine efficacy at all against any HIV-1 genotype), and, secondly, that VE(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) = VE for all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 (vaccine efficacy is the same against all HIV-1 genotypes, i.e., there is no sieve effect).</w:t>
      </w:r>
    </w:p>
    <w:p w:rsidR="00B540AE" w:rsidRPr="008F1725" w:rsidRDefault="00B540AE" w:rsidP="00B540A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B540AE" w:rsidRPr="00EA6402" w:rsidRDefault="00B540AE" w:rsidP="00B540AE">
      <w:pPr>
        <w:spacing w:line="480" w:lineRule="auto"/>
        <w:rPr>
          <w:rFonts w:asciiTheme="minorHAnsi" w:hAnsiTheme="minorHAnsi"/>
          <w:sz w:val="22"/>
          <w:szCs w:val="22"/>
        </w:rPr>
      </w:pPr>
      <w:r w:rsidRPr="008F1725">
        <w:rPr>
          <w:rFonts w:asciiTheme="minorHAnsi" w:hAnsiTheme="minorHAnsi"/>
          <w:sz w:val="22"/>
          <w:szCs w:val="22"/>
        </w:rPr>
        <w:t xml:space="preserve">The method of Sun and Gilbert uses a model to predict whether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8F1725">
        <w:rPr>
          <w:rFonts w:asciiTheme="minorHAnsi" w:hAnsiTheme="minorHAnsi"/>
          <w:sz w:val="22"/>
          <w:szCs w:val="22"/>
        </w:rPr>
        <w:t xml:space="preserve"> is observed </w:t>
      </w:r>
      <w:proofErr w:type="gramStart"/>
      <w:r w:rsidRPr="008F1725">
        <w:rPr>
          <w:rFonts w:asciiTheme="minorHAnsi" w:hAnsiTheme="minorHAnsi"/>
          <w:sz w:val="22"/>
          <w:szCs w:val="22"/>
        </w:rPr>
        <w:t>among HIV-1</w:t>
      </w:r>
      <w:proofErr w:type="gramEnd"/>
      <w:r w:rsidRPr="008F1725">
        <w:rPr>
          <w:rFonts w:asciiTheme="minorHAnsi" w:hAnsiTheme="minorHAnsi"/>
          <w:sz w:val="22"/>
          <w:szCs w:val="22"/>
        </w:rPr>
        <w:t xml:space="preserve"> infected subjects, and also uses a model to predict the missing values of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8F1725">
        <w:rPr>
          <w:rFonts w:asciiTheme="minorHAnsi" w:hAnsiTheme="minorHAnsi"/>
          <w:sz w:val="22"/>
          <w:szCs w:val="22"/>
        </w:rPr>
        <w:t>,</w:t>
      </w:r>
      <w:r w:rsidRPr="008F1725" w:rsidDel="00034583">
        <w:rPr>
          <w:rFonts w:asciiTheme="minorHAnsi" w:hAnsiTheme="minorHAnsi"/>
          <w:sz w:val="22"/>
          <w:szCs w:val="22"/>
        </w:rPr>
        <w:t xml:space="preserve"> </w:t>
      </w:r>
      <w:r w:rsidRPr="008F1725">
        <w:rPr>
          <w:rFonts w:asciiTheme="minorHAnsi" w:eastAsia="MS Mincho" w:hAnsiTheme="minorHAnsi"/>
          <w:sz w:val="22"/>
          <w:szCs w:val="22"/>
        </w:rPr>
        <w:t xml:space="preserve">and the method provides consistent/unbiased estimation </w:t>
      </w:r>
      <w:r w:rsidRPr="008F1725">
        <w:rPr>
          <w:rFonts w:asciiTheme="minorHAnsi" w:hAnsiTheme="minorHAnsi"/>
          <w:sz w:val="22"/>
          <w:szCs w:val="22"/>
        </w:rPr>
        <w:t>even if one of these models is incorrect. Ninety-</w:t>
      </w:r>
      <w:r w:rsidRPr="008F1725">
        <w:rPr>
          <w:rFonts w:asciiTheme="minorHAnsi" w:hAnsiTheme="minorHAnsi"/>
          <w:sz w:val="22"/>
          <w:szCs w:val="22"/>
        </w:rPr>
        <w:lastRenderedPageBreak/>
        <w:t xml:space="preserve">eight of the 109 subjects (89%) had sequences measured at or before the antibody-based diagnosis date (43 vaccine, 66 placebo) and 11 afterwards (39 vaccine, 59 placebo), at 15−217 days after this date, median 30 days after. The sequences of the remaining eleven subjects were measured from a post-diagnosis sample and hence for these subjects </w:t>
      </w:r>
      <w:r w:rsidRPr="008F1725">
        <w:rPr>
          <w:rFonts w:asciiTheme="minorHAnsi" w:hAnsiTheme="minorHAnsi"/>
          <w:i/>
          <w:sz w:val="22"/>
          <w:szCs w:val="22"/>
        </w:rPr>
        <w:t>V</w:t>
      </w:r>
      <w:r w:rsidRPr="008F1725">
        <w:rPr>
          <w:rFonts w:asciiTheme="minorHAnsi" w:hAnsiTheme="minorHAnsi"/>
          <w:sz w:val="22"/>
          <w:szCs w:val="22"/>
        </w:rPr>
        <w:t xml:space="preserve"> was missing.  To predict the probability of observing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8F1725">
        <w:rPr>
          <w:rFonts w:asciiTheme="minorHAnsi" w:hAnsiTheme="minorHAnsi"/>
          <w:sz w:val="22"/>
          <w:szCs w:val="22"/>
        </w:rPr>
        <w:t xml:space="preserve"> among the 109 infected subjects, we used all-subsets logistic regression model selection considering demographics, host geneti</w:t>
      </w:r>
      <w:proofErr w:type="spellStart"/>
      <w:r w:rsidRPr="008F1725">
        <w:rPr>
          <w:rFonts w:asciiTheme="minorHAnsi" w:hAnsiTheme="minorHAnsi"/>
          <w:sz w:val="22"/>
          <w:szCs w:val="22"/>
        </w:rPr>
        <w:t>cs</w:t>
      </w:r>
      <w:proofErr w:type="spellEnd"/>
      <w:r w:rsidRPr="008F1725">
        <w:rPr>
          <w:rFonts w:asciiTheme="minorHAnsi" w:hAnsiTheme="minorHAnsi"/>
          <w:sz w:val="22"/>
          <w:szCs w:val="22"/>
        </w:rPr>
        <w:t xml:space="preserve">, and biomarker data post-infection such as plasma viral load. The best model by the Bayesian Information Criterion included only the years from entry until HIV infection diagnosis,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8F1725">
        <w:rPr>
          <w:rFonts w:asciiTheme="minorHAnsi" w:hAnsiTheme="minorHAnsi"/>
          <w:sz w:val="22"/>
          <w:szCs w:val="22"/>
        </w:rPr>
        <w:t xml:space="preserve">, with model fit </w:t>
      </w:r>
      <w:r>
        <w:rPr>
          <w:rFonts w:asciiTheme="minorHAnsi" w:hAnsiTheme="minorHAnsi"/>
          <w:sz w:val="22"/>
          <w:szCs w:val="22"/>
        </w:rPr>
        <w:t>e</w:t>
      </w:r>
      <w:r w:rsidRPr="008F1725">
        <w:rPr>
          <w:rFonts w:asciiTheme="minorHAnsi" w:hAnsiTheme="minorHAnsi"/>
          <w:sz w:val="22"/>
          <w:szCs w:val="22"/>
        </w:rPr>
        <w:t xml:space="preserve">stimated </w:t>
      </w:r>
      <w:proofErr w:type="spellStart"/>
      <w:proofErr w:type="gramStart"/>
      <w:r w:rsidRPr="008F1725">
        <w:rPr>
          <w:rFonts w:asciiTheme="minorHAnsi" w:hAnsiTheme="minorHAnsi"/>
          <w:sz w:val="22"/>
          <w:szCs w:val="22"/>
        </w:rPr>
        <w:t>logit</w:t>
      </w:r>
      <w:proofErr w:type="spellEnd"/>
      <w:r w:rsidRPr="008F1725">
        <w:rPr>
          <w:rFonts w:asciiTheme="minorHAnsi" w:hAnsiTheme="minorHAnsi"/>
          <w:sz w:val="22"/>
          <w:szCs w:val="22"/>
        </w:rPr>
        <w:t>[</w:t>
      </w:r>
      <w:proofErr w:type="gramEnd"/>
      <w:r w:rsidRPr="008F1725">
        <w:rPr>
          <w:rFonts w:asciiTheme="minorHAnsi" w:hAnsiTheme="minorHAnsi"/>
          <w:sz w:val="22"/>
          <w:szCs w:val="22"/>
        </w:rPr>
        <w:t>P(R=1|infected,X</w:t>
      </w:r>
      <w:r w:rsidRPr="008F1725">
        <w:rPr>
          <w:rFonts w:asciiTheme="minorHAnsi" w:hAnsiTheme="minorHAnsi"/>
          <w:sz w:val="22"/>
          <w:szCs w:val="22"/>
          <w:vertAlign w:val="subscript"/>
        </w:rPr>
        <w:t>1</w:t>
      </w:r>
      <w:r w:rsidRPr="008F1725">
        <w:rPr>
          <w:rFonts w:asciiTheme="minorHAnsi" w:hAnsiTheme="minorHAnsi"/>
          <w:sz w:val="22"/>
          <w:szCs w:val="22"/>
        </w:rPr>
        <w:t xml:space="preserve">)] = </w:t>
      </w:r>
      <m:oMath>
        <m:r>
          <w:rPr>
            <w:rFonts w:ascii="Cambria Math" w:hAnsi="Cambria Math"/>
            <w:sz w:val="22"/>
            <w:szCs w:val="22"/>
          </w:rPr>
          <m:t>1.17+0.70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8F1725">
        <w:rPr>
          <w:rFonts w:asciiTheme="minorHAnsi" w:hAnsiTheme="minorHAnsi"/>
          <w:sz w:val="22"/>
          <w:szCs w:val="22"/>
        </w:rPr>
        <w:t xml:space="preserve">. In addition, we studied linear and logistic regression models for relating the mean of various potential auxiliary variables measured in all HIV infected subjects to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8F1725">
        <w:rPr>
          <w:rFonts w:asciiTheme="minorHAnsi" w:hAnsiTheme="minorHAnsi"/>
          <w:sz w:val="22"/>
          <w:szCs w:val="22"/>
        </w:rPr>
        <w:t>,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8F1725">
        <w:rPr>
          <w:rFonts w:asciiTheme="minorHAnsi" w:hAnsiTheme="minorHAnsi"/>
          <w:sz w:val="22"/>
          <w:szCs w:val="22"/>
        </w:rPr>
        <w:t>X</w:t>
      </w:r>
      <w:r w:rsidRPr="008F1725">
        <w:rPr>
          <w:rFonts w:asciiTheme="minorHAnsi" w:hAnsiTheme="minorHAnsi"/>
          <w:sz w:val="22"/>
          <w:szCs w:val="22"/>
          <w:vertAlign w:val="subscript"/>
        </w:rPr>
        <w:t>1</w:t>
      </w:r>
      <w:r w:rsidRPr="008F1725">
        <w:rPr>
          <w:rFonts w:asciiTheme="minorHAnsi" w:hAnsiTheme="minorHAnsi"/>
          <w:sz w:val="22"/>
          <w:szCs w:val="22"/>
        </w:rPr>
        <w:t xml:space="preserve">, and treatment indicator </w:t>
      </w:r>
      <m:oMath>
        <m:r>
          <w:rPr>
            <w:rFonts w:ascii="Cambria Math" w:hAnsi="Cambria Math"/>
            <w:sz w:val="22"/>
            <w:szCs w:val="22"/>
          </w:rPr>
          <m:t>Z</m:t>
        </m:r>
      </m:oMath>
      <w:r w:rsidRPr="008F1725">
        <w:rPr>
          <w:rFonts w:asciiTheme="minorHAnsi" w:hAnsiTheme="minorHAnsi"/>
          <w:sz w:val="22"/>
          <w:szCs w:val="22"/>
        </w:rPr>
        <w:t>. Model selection did not reveal any significantly predi</w:t>
      </w:r>
      <w:proofErr w:type="spellStart"/>
      <w:r w:rsidRPr="008F1725">
        <w:rPr>
          <w:rFonts w:asciiTheme="minorHAnsi" w:hAnsiTheme="minorHAnsi"/>
          <w:sz w:val="22"/>
          <w:szCs w:val="22"/>
        </w:rPr>
        <w:t>ctive</w:t>
      </w:r>
      <w:proofErr w:type="spellEnd"/>
      <w:r w:rsidRPr="008F1725">
        <w:rPr>
          <w:rFonts w:asciiTheme="minorHAnsi" w:hAnsiTheme="minorHAnsi"/>
          <w:sz w:val="22"/>
          <w:szCs w:val="22"/>
        </w:rPr>
        <w:t xml:space="preserve"> auxiliary variables; we expect that HIV-1 sequence information measured after the acute phase would be a good predictor, but these data were not collected. Nevertheless, we select the best available auxiliary predictor variable, gender (X</w:t>
      </w:r>
      <w:r w:rsidRPr="008F1725">
        <w:rPr>
          <w:rFonts w:asciiTheme="minorHAnsi" w:hAnsiTheme="minorHAnsi"/>
          <w:sz w:val="22"/>
          <w:szCs w:val="22"/>
          <w:vertAlign w:val="subscript"/>
        </w:rPr>
        <w:t>2</w:t>
      </w:r>
      <w:r w:rsidRPr="008F1725">
        <w:rPr>
          <w:rFonts w:asciiTheme="minorHAnsi" w:hAnsiTheme="minorHAnsi"/>
          <w:sz w:val="22"/>
          <w:szCs w:val="22"/>
        </w:rPr>
        <w:t xml:space="preserve">, 1=male; 0=female), and use the resulting fitted logistic regression model in the analysis. The results were nearly identical with and without the auxiliary variable; therefore this factor did not affect the results, and we present only the results that exclude the auxiliary variable. The estimation and testing procedures of Gilbert and Sun (2014) </w:t>
      </w:r>
      <w:r w:rsidRPr="008F1725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ADDIN EN.CITE &lt;EndNote&gt;&lt;Cite&gt;&lt;Author&gt;Gilbert&lt;/Author&gt;&lt;Year&gt;2014&lt;/Year&gt;&lt;RecNum&gt;91&lt;/RecNum&gt;&lt;DisplayText&gt;[10]&lt;/DisplayText&gt;&lt;record&gt;&lt;rec-number&gt;91&lt;/rec-number&gt;&lt;foreign-keys&gt;&lt;key app="EN" db-id="txzaxzteh5sep2e9wsdxt2vva9z9sfss9da2" timestamp="1394140572"&gt;91&lt;/key&gt;&lt;/foreign-keys&gt;&lt;ref-type name="Journal Article"&gt;17&lt;/ref-type&gt;&lt;contributors&gt;&lt;authors&gt;&lt;author&gt;Gilbert, P. B.&lt;/author&gt;&lt;author&gt;Sun, Y.&lt;/author&gt;&lt;/authors&gt;&lt;/contributors&gt;&lt;titles&gt;&lt;title&gt;Testing for vaccine efficacy against a spectrum of pathogen sequences in stratified mark-specific proportional hazards models with missing marks, with application to the RV144 HIV vaccine efficacy trial&lt;/title&gt;&lt;secondary-title&gt;Journal of the Royal Statistical Society, Series C, in press&lt;/secondary-title&gt;&lt;/titles&gt;&lt;dates&gt;&lt;year&gt;2014&lt;/year&gt;&lt;/dates&gt;&lt;urls&gt;&lt;/urls&gt;&lt;/record&gt;&lt;/Cite&gt;&lt;/EndNote&gt;</w:instrText>
      </w:r>
      <w:r w:rsidRPr="008F1725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[</w:t>
      </w:r>
      <w:hyperlink w:anchor="_ENREF_10" w:tooltip="Gilbert, 2014 #91" w:history="1">
        <w:r>
          <w:rPr>
            <w:rFonts w:asciiTheme="minorHAnsi" w:hAnsiTheme="minorHAnsi"/>
            <w:noProof/>
            <w:sz w:val="22"/>
            <w:szCs w:val="22"/>
          </w:rPr>
          <w:t>10</w:t>
        </w:r>
      </w:hyperlink>
      <w:r>
        <w:rPr>
          <w:rFonts w:asciiTheme="minorHAnsi" w:hAnsiTheme="minorHAnsi"/>
          <w:noProof/>
          <w:sz w:val="22"/>
          <w:szCs w:val="22"/>
        </w:rPr>
        <w:t>]</w:t>
      </w:r>
      <w:r w:rsidRPr="008F1725">
        <w:rPr>
          <w:rFonts w:asciiTheme="minorHAnsi" w:hAnsiTheme="minorHAnsi"/>
          <w:sz w:val="22"/>
          <w:szCs w:val="22"/>
        </w:rPr>
        <w:fldChar w:fldCharType="end"/>
      </w:r>
      <w:r w:rsidRPr="008F1725">
        <w:rPr>
          <w:rFonts w:asciiTheme="minorHAnsi" w:hAnsiTheme="minorHAnsi"/>
          <w:sz w:val="22"/>
          <w:szCs w:val="22"/>
        </w:rPr>
        <w:t xml:space="preserve"> were applied with bandwidths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=0.5</m:t>
        </m:r>
      </m:oMath>
      <w:r w:rsidRPr="008F1725">
        <w:rPr>
          <w:rFonts w:asciiTheme="minorHAnsi" w:hAnsiTheme="minorHAnsi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=h=</m:t>
        </m:r>
        <m:r>
          <w:rPr>
            <w:rFonts w:ascii="Cambria Math" w:hAnsi="Cambria Math"/>
            <w:sz w:val="22"/>
            <w:szCs w:val="22"/>
          </w:rPr>
          <m:t>0.3</m:t>
        </m:r>
      </m:oMath>
      <w:r w:rsidRPr="008F1725">
        <w:rPr>
          <w:rFonts w:asciiTheme="minorHAnsi" w:hAnsiTheme="minorHAnsi"/>
          <w:sz w:val="22"/>
          <w:szCs w:val="22"/>
        </w:rPr>
        <w:t>, and tu</w:t>
      </w:r>
      <w:proofErr w:type="spellStart"/>
      <w:r w:rsidRPr="008F1725">
        <w:rPr>
          <w:rFonts w:asciiTheme="minorHAnsi" w:hAnsiTheme="minorHAnsi"/>
          <w:sz w:val="22"/>
          <w:szCs w:val="22"/>
        </w:rPr>
        <w:t>ning</w:t>
      </w:r>
      <w:proofErr w:type="spellEnd"/>
      <w:r w:rsidRPr="008F1725">
        <w:rPr>
          <w:rFonts w:asciiTheme="minorHAnsi" w:hAnsiTheme="minorHAnsi"/>
          <w:sz w:val="22"/>
          <w:szCs w:val="22"/>
        </w:rPr>
        <w:t xml:space="preserve"> parameters </w:t>
      </w:r>
      <w:proofErr w:type="spellStart"/>
      <w:r w:rsidRPr="008F1725">
        <w:rPr>
          <w:rFonts w:asciiTheme="minorHAnsi" w:hAnsiTheme="minorHAnsi"/>
          <w:sz w:val="22"/>
          <w:szCs w:val="22"/>
        </w:rPr>
        <w:t>parameters</w:t>
      </w:r>
      <w:proofErr w:type="spellEnd"/>
      <w:r w:rsidRPr="008F1725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a=0.05</m:t>
        </m:r>
      </m:oMath>
      <w:r w:rsidRPr="008F1725">
        <w:rPr>
          <w:rFonts w:asciiTheme="minorHAnsi" w:hAnsiTheme="minorHAnsi"/>
          <w:sz w:val="22"/>
          <w:szCs w:val="22"/>
        </w:rPr>
        <w:t xml:space="preserve"> for both references 92TH023  and CM244, </w:t>
      </w:r>
      <m:oMath>
        <m:r>
          <w:rPr>
            <w:rFonts w:ascii="Cambria Math" w:hAnsi="Cambria Math"/>
            <w:sz w:val="22"/>
            <w:szCs w:val="22"/>
          </w:rPr>
          <m:t>b=1</m:t>
        </m:r>
      </m:oMath>
      <w:r w:rsidRPr="008F1725">
        <w:rPr>
          <w:rFonts w:asciiTheme="minorHAnsi" w:hAnsiTheme="minorHAns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aʹ=1+0.01</m:t>
        </m:r>
      </m:oMath>
      <w:r w:rsidRPr="008F1725">
        <w:rPr>
          <w:rFonts w:asciiTheme="minorHAnsi" w:hAnsiTheme="minorHAnsi"/>
          <w:sz w:val="22"/>
          <w:szCs w:val="22"/>
        </w:rPr>
        <w:t xml:space="preserve">. In particular, the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(2)</m:t>
            </m:r>
          </m:sup>
        </m:sSubSup>
      </m:oMath>
      <w:r w:rsidRPr="008F1725">
        <w:rPr>
          <w:rFonts w:asciiTheme="minorHAnsi" w:hAnsiTheme="minorHAnsi"/>
          <w:sz w:val="22"/>
          <w:szCs w:val="22"/>
        </w:rPr>
        <w:t xml:space="preserve"> test statistic of Gilbert and Sun (201</w:t>
      </w:r>
      <w:r>
        <w:rPr>
          <w:rFonts w:asciiTheme="minorHAnsi" w:hAnsiTheme="minorHAnsi"/>
          <w:sz w:val="22"/>
          <w:szCs w:val="22"/>
        </w:rPr>
        <w:t>4</w:t>
      </w:r>
      <w:r w:rsidRPr="008F1725">
        <w:rPr>
          <w:rFonts w:asciiTheme="minorHAnsi" w:hAnsiTheme="minorHAnsi"/>
          <w:sz w:val="22"/>
          <w:szCs w:val="22"/>
        </w:rPr>
        <w:t>) was used.</w:t>
      </w:r>
    </w:p>
    <w:p w:rsidR="00B540AE" w:rsidRDefault="00B540AE" w:rsidP="00B540AE"/>
    <w:p w:rsidR="009D31A8" w:rsidRDefault="009D31A8">
      <w:bookmarkStart w:id="0" w:name="_GoBack"/>
      <w:bookmarkEnd w:id="0"/>
    </w:p>
    <w:sectPr w:rsidR="009D31A8" w:rsidSect="009D31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E"/>
    <w:rsid w:val="005A5F42"/>
    <w:rsid w:val="009D31A8"/>
    <w:rsid w:val="00B54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2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4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4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1479</Words>
  <Characters>8436</Characters>
  <Application>Microsoft Macintosh Word</Application>
  <DocSecurity>0</DocSecurity>
  <Lines>70</Lines>
  <Paragraphs>19</Paragraphs>
  <ScaleCrop>false</ScaleCrop>
  <Company>FHCRC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Edlefsen</dc:creator>
  <cp:keywords/>
  <dc:description/>
  <cp:lastModifiedBy>Paul Edlefsen</cp:lastModifiedBy>
  <cp:revision>1</cp:revision>
  <dcterms:created xsi:type="dcterms:W3CDTF">2014-11-18T23:01:00Z</dcterms:created>
  <dcterms:modified xsi:type="dcterms:W3CDTF">2014-11-18T23:01:00Z</dcterms:modified>
</cp:coreProperties>
</file>