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B" w:rsidRPr="00B810F6" w:rsidRDefault="001E046C" w:rsidP="000C4B6E">
      <w:pPr>
        <w:spacing w:after="0" w:line="480" w:lineRule="auto"/>
        <w:rPr>
          <w:rFonts w:ascii="Georgia" w:hAnsi="Georgia"/>
          <w:b/>
          <w:sz w:val="24"/>
          <w:szCs w:val="24"/>
          <w:lang w:val="da-DK"/>
        </w:rPr>
      </w:pPr>
      <w:bookmarkStart w:id="0" w:name="_Toc140583250"/>
      <w:bookmarkStart w:id="1" w:name="_Toc140583999"/>
      <w:bookmarkStart w:id="2" w:name="_Toc140584472"/>
      <w:bookmarkStart w:id="3" w:name="_Toc140584577"/>
      <w:bookmarkStart w:id="4" w:name="_Toc140584715"/>
      <w:bookmarkStart w:id="5" w:name="_Toc140584802"/>
      <w:bookmarkStart w:id="6" w:name="_Toc140607937"/>
      <w:bookmarkStart w:id="7" w:name="_Toc140608046"/>
      <w:bookmarkStart w:id="8" w:name="_Toc140608117"/>
      <w:bookmarkStart w:id="9" w:name="_Toc140608251"/>
      <w:bookmarkStart w:id="10" w:name="_Toc140608412"/>
      <w:bookmarkStart w:id="11" w:name="_Toc140608513"/>
      <w:bookmarkStart w:id="12" w:name="_Toc140631880"/>
      <w:r w:rsidRPr="00B810F6">
        <w:rPr>
          <w:rFonts w:ascii="Georgia" w:hAnsi="Georgia"/>
          <w:b/>
          <w:sz w:val="24"/>
          <w:szCs w:val="24"/>
          <w:lang w:val="da-DK"/>
        </w:rPr>
        <w:t>Supporting</w:t>
      </w:r>
      <w:r w:rsidR="00D22306" w:rsidRPr="00B810F6">
        <w:rPr>
          <w:rFonts w:ascii="Georgia" w:hAnsi="Georgia"/>
          <w:b/>
          <w:sz w:val="24"/>
          <w:szCs w:val="24"/>
          <w:lang w:val="da-DK"/>
        </w:rPr>
        <w:t xml:space="preserve"> </w:t>
      </w:r>
      <w:r w:rsidR="00BF2E9B" w:rsidRPr="00B810F6">
        <w:rPr>
          <w:rFonts w:ascii="Georgia" w:hAnsi="Georgia"/>
          <w:b/>
          <w:sz w:val="24"/>
          <w:szCs w:val="24"/>
          <w:lang w:val="da-DK"/>
        </w:rPr>
        <w:t>Information</w:t>
      </w:r>
    </w:p>
    <w:p w:rsidR="00BF2E9B" w:rsidRPr="00B810F6" w:rsidRDefault="00BF2E9B" w:rsidP="000C4B6E">
      <w:pPr>
        <w:spacing w:after="0" w:line="480" w:lineRule="auto"/>
        <w:rPr>
          <w:rFonts w:ascii="Georgia" w:eastAsia="신명 중고딕,한컴돋움" w:hAnsi="Georgia"/>
          <w:b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C052A6" w:rsidRPr="00B810F6" w:rsidRDefault="00C052A6" w:rsidP="000C4B6E">
      <w:pPr>
        <w:spacing w:line="480" w:lineRule="auto"/>
        <w:jc w:val="center"/>
        <w:outlineLvl w:val="0"/>
        <w:rPr>
          <w:rFonts w:ascii="Georgia" w:eastAsia="신명 중고딕,한컴돋움" w:hAnsi="Georgia"/>
          <w:b/>
          <w:bCs/>
          <w:sz w:val="32"/>
          <w:szCs w:val="32"/>
        </w:rPr>
      </w:pPr>
      <w:r w:rsidRPr="00B810F6">
        <w:rPr>
          <w:rFonts w:ascii="Georgia" w:eastAsia="신명 중고딕,한컴돋움" w:hAnsi="Georgia"/>
          <w:b/>
          <w:bCs/>
          <w:sz w:val="32"/>
          <w:szCs w:val="32"/>
        </w:rPr>
        <w:t xml:space="preserve">Bursts and Heavy Tails in Temporal and Sequential Dynamics of </w:t>
      </w:r>
      <w:r w:rsidR="008539DF" w:rsidRPr="00B810F6">
        <w:rPr>
          <w:rFonts w:ascii="Georgia" w:eastAsia="신명 중고딕,한컴돋움" w:hAnsi="Georgia"/>
          <w:b/>
          <w:bCs/>
          <w:sz w:val="32"/>
          <w:szCs w:val="32"/>
        </w:rPr>
        <w:t>Foraging Decisions</w:t>
      </w:r>
      <w:r w:rsidRPr="00B810F6">
        <w:rPr>
          <w:rFonts w:ascii="Georgia" w:eastAsia="신명 중고딕,한컴돋움" w:hAnsi="Georgia"/>
          <w:b/>
          <w:bCs/>
          <w:sz w:val="32"/>
          <w:szCs w:val="32"/>
        </w:rPr>
        <w:t xml:space="preserve"> </w:t>
      </w:r>
    </w:p>
    <w:p w:rsidR="00E73460" w:rsidRPr="00B810F6" w:rsidRDefault="00E73460" w:rsidP="000C4B6E">
      <w:pPr>
        <w:spacing w:line="480" w:lineRule="auto"/>
        <w:jc w:val="center"/>
        <w:rPr>
          <w:rFonts w:ascii="Georgia" w:hAnsi="Georgia"/>
          <w:b/>
          <w:sz w:val="24"/>
          <w:szCs w:val="24"/>
        </w:rPr>
      </w:pPr>
    </w:p>
    <w:p w:rsidR="00E73460" w:rsidRPr="00B810F6" w:rsidRDefault="00E73460" w:rsidP="000C4B6E">
      <w:pPr>
        <w:spacing w:line="480" w:lineRule="auto"/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B810F6">
        <w:rPr>
          <w:rFonts w:ascii="Georgia" w:hAnsi="Georgia"/>
          <w:b/>
          <w:sz w:val="24"/>
          <w:szCs w:val="24"/>
        </w:rPr>
        <w:t>Kanghoon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810F6">
        <w:rPr>
          <w:rFonts w:ascii="Georgia" w:hAnsi="Georgia"/>
          <w:b/>
          <w:sz w:val="24"/>
          <w:szCs w:val="24"/>
        </w:rPr>
        <w:t>Jung</w:t>
      </w:r>
      <w:r w:rsidRPr="00B810F6">
        <w:rPr>
          <w:rFonts w:ascii="Georgia" w:hAnsi="Georgia"/>
          <w:b/>
          <w:sz w:val="24"/>
          <w:szCs w:val="24"/>
          <w:vertAlign w:val="superscript"/>
        </w:rPr>
        <w:t>a,b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B810F6">
        <w:rPr>
          <w:rFonts w:ascii="Georgia" w:hAnsi="Georgia"/>
          <w:b/>
          <w:sz w:val="24"/>
          <w:szCs w:val="24"/>
        </w:rPr>
        <w:t>Hyeran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810F6">
        <w:rPr>
          <w:rFonts w:ascii="Georgia" w:hAnsi="Georgia"/>
          <w:b/>
          <w:sz w:val="24"/>
          <w:szCs w:val="24"/>
        </w:rPr>
        <w:t>Jang</w:t>
      </w:r>
      <w:r w:rsidR="009052CD" w:rsidRPr="00B810F6">
        <w:rPr>
          <w:rFonts w:ascii="Georgia" w:hAnsi="Georgia"/>
          <w:b/>
          <w:sz w:val="24"/>
          <w:szCs w:val="24"/>
          <w:vertAlign w:val="superscript"/>
        </w:rPr>
        <w:t>a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, Jerald D. </w:t>
      </w:r>
      <w:proofErr w:type="spellStart"/>
      <w:r w:rsidRPr="00B810F6">
        <w:rPr>
          <w:rFonts w:ascii="Georgia" w:hAnsi="Georgia"/>
          <w:b/>
          <w:sz w:val="24"/>
          <w:szCs w:val="24"/>
        </w:rPr>
        <w:t>Kralik</w:t>
      </w:r>
      <w:r w:rsidR="009052CD" w:rsidRPr="00B810F6">
        <w:rPr>
          <w:rFonts w:ascii="Georgia" w:hAnsi="Georgia"/>
          <w:b/>
          <w:sz w:val="24"/>
          <w:szCs w:val="24"/>
          <w:vertAlign w:val="superscript"/>
        </w:rPr>
        <w:t>b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B810F6">
        <w:rPr>
          <w:rFonts w:ascii="Georgia" w:hAnsi="Georgia"/>
          <w:b/>
          <w:sz w:val="24"/>
          <w:szCs w:val="24"/>
        </w:rPr>
        <w:t>Jaeseung</w:t>
      </w:r>
      <w:proofErr w:type="spellEnd"/>
      <w:r w:rsidRPr="00B810F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810F6">
        <w:rPr>
          <w:rFonts w:ascii="Georgia" w:hAnsi="Georgia"/>
          <w:b/>
          <w:sz w:val="24"/>
          <w:szCs w:val="24"/>
        </w:rPr>
        <w:t>Jeong</w:t>
      </w:r>
      <w:r w:rsidR="009052CD" w:rsidRPr="00B810F6">
        <w:rPr>
          <w:rFonts w:ascii="Georgia" w:hAnsi="Georgia"/>
          <w:b/>
          <w:sz w:val="24"/>
          <w:szCs w:val="24"/>
          <w:vertAlign w:val="superscript"/>
        </w:rPr>
        <w:t>a</w:t>
      </w:r>
      <w:proofErr w:type="spellEnd"/>
      <w:r w:rsidR="009052CD" w:rsidRPr="00B810F6">
        <w:rPr>
          <w:rFonts w:ascii="Georgia" w:hAnsi="Georgia"/>
          <w:b/>
          <w:sz w:val="24"/>
          <w:szCs w:val="24"/>
          <w:vertAlign w:val="superscript"/>
        </w:rPr>
        <w:t>,</w:t>
      </w:r>
      <w:r w:rsidRPr="00B810F6">
        <w:rPr>
          <w:rFonts w:ascii="Georgia" w:hAnsi="Georgia"/>
          <w:b/>
          <w:sz w:val="24"/>
          <w:szCs w:val="24"/>
        </w:rPr>
        <w:t>*</w:t>
      </w:r>
    </w:p>
    <w:p w:rsidR="006C22A5" w:rsidRPr="00B810F6" w:rsidRDefault="001341F6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  <w:proofErr w:type="spellStart"/>
      <w:r w:rsidRPr="00B810F6">
        <w:rPr>
          <w:rFonts w:ascii="Georgia" w:hAnsi="Georgia"/>
          <w:sz w:val="24"/>
          <w:szCs w:val="24"/>
          <w:vertAlign w:val="superscript"/>
        </w:rPr>
        <w:t>a</w:t>
      </w:r>
      <w:r w:rsidR="006C22A5" w:rsidRPr="00B810F6">
        <w:rPr>
          <w:rFonts w:ascii="Georgia" w:hAnsi="Georgia"/>
          <w:sz w:val="24"/>
          <w:szCs w:val="24"/>
        </w:rPr>
        <w:t>Department</w:t>
      </w:r>
      <w:proofErr w:type="spellEnd"/>
      <w:r w:rsidR="006C22A5" w:rsidRPr="00B810F6">
        <w:rPr>
          <w:rFonts w:ascii="Georgia" w:hAnsi="Georgia"/>
          <w:sz w:val="24"/>
          <w:szCs w:val="24"/>
        </w:rPr>
        <w:t xml:space="preserve"> of Bio and Brain Engineering,</w:t>
      </w:r>
    </w:p>
    <w:p w:rsidR="006C22A5" w:rsidRPr="00B810F6" w:rsidRDefault="006C22A5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  <w:r w:rsidRPr="00B810F6">
        <w:rPr>
          <w:rFonts w:ascii="Georgia" w:hAnsi="Georgia"/>
          <w:sz w:val="24"/>
          <w:szCs w:val="24"/>
        </w:rPr>
        <w:t>Korea Advanced Institute of Science and Technology (KAIST),</w:t>
      </w:r>
    </w:p>
    <w:p w:rsidR="006C22A5" w:rsidRPr="00B810F6" w:rsidRDefault="006C22A5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  <w:proofErr w:type="spellStart"/>
      <w:r w:rsidRPr="00B810F6">
        <w:rPr>
          <w:rFonts w:ascii="Georgia" w:hAnsi="Georgia"/>
          <w:sz w:val="24"/>
          <w:szCs w:val="24"/>
        </w:rPr>
        <w:t>Daejeon</w:t>
      </w:r>
      <w:proofErr w:type="spellEnd"/>
      <w:r w:rsidRPr="00B810F6">
        <w:rPr>
          <w:rFonts w:ascii="Georgia" w:hAnsi="Georgia"/>
          <w:sz w:val="24"/>
          <w:szCs w:val="24"/>
        </w:rPr>
        <w:t xml:space="preserve"> 305-701, Korea</w:t>
      </w:r>
    </w:p>
    <w:p w:rsidR="001341F6" w:rsidRPr="00B810F6" w:rsidRDefault="001341F6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  <w:proofErr w:type="spellStart"/>
      <w:r w:rsidRPr="00B810F6">
        <w:rPr>
          <w:rFonts w:ascii="Georgia" w:hAnsi="Georgia"/>
          <w:sz w:val="24"/>
          <w:szCs w:val="24"/>
          <w:vertAlign w:val="superscript"/>
        </w:rPr>
        <w:t>b</w:t>
      </w:r>
      <w:r w:rsidRPr="00B810F6">
        <w:rPr>
          <w:rFonts w:ascii="Georgia" w:hAnsi="Georgia"/>
          <w:sz w:val="24"/>
          <w:szCs w:val="24"/>
        </w:rPr>
        <w:t>Department</w:t>
      </w:r>
      <w:proofErr w:type="spellEnd"/>
      <w:r w:rsidRPr="00B810F6">
        <w:rPr>
          <w:rFonts w:ascii="Georgia" w:hAnsi="Georgia"/>
          <w:sz w:val="24"/>
          <w:szCs w:val="24"/>
        </w:rPr>
        <w:t xml:space="preserve"> of Psychological and Brain Sciences,</w:t>
      </w:r>
    </w:p>
    <w:p w:rsidR="001341F6" w:rsidRPr="00B810F6" w:rsidRDefault="001341F6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  <w:r w:rsidRPr="00B810F6">
        <w:rPr>
          <w:rFonts w:ascii="Georgia" w:hAnsi="Georgia"/>
          <w:sz w:val="24"/>
          <w:szCs w:val="24"/>
        </w:rPr>
        <w:t>Dartmouth College, Hanover, NH 03755, USA</w:t>
      </w:r>
    </w:p>
    <w:p w:rsidR="006C22A5" w:rsidRPr="00B810F6" w:rsidRDefault="006C22A5" w:rsidP="000C4B6E">
      <w:pPr>
        <w:spacing w:line="480" w:lineRule="auto"/>
        <w:jc w:val="center"/>
        <w:rPr>
          <w:rFonts w:ascii="Georgia" w:hAnsi="Georgia"/>
          <w:sz w:val="24"/>
          <w:szCs w:val="24"/>
        </w:rPr>
      </w:pPr>
    </w:p>
    <w:p w:rsidR="006C22A5" w:rsidRPr="00B810F6" w:rsidRDefault="006C22A5" w:rsidP="000C4B6E">
      <w:pPr>
        <w:spacing w:after="0" w:line="480" w:lineRule="auto"/>
        <w:rPr>
          <w:rFonts w:ascii="Georgia" w:hAnsi="Georgia"/>
          <w:b/>
          <w:sz w:val="24"/>
          <w:szCs w:val="24"/>
        </w:rPr>
      </w:pPr>
    </w:p>
    <w:p w:rsidR="006C22A5" w:rsidRPr="00B810F6" w:rsidRDefault="006C22A5" w:rsidP="000C4B6E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B810F6">
        <w:rPr>
          <w:rFonts w:ascii="Georgia" w:hAnsi="Georgia"/>
          <w:b/>
          <w:sz w:val="24"/>
          <w:szCs w:val="24"/>
        </w:rPr>
        <w:br w:type="page"/>
      </w:r>
    </w:p>
    <w:p w:rsidR="00035470" w:rsidRPr="00B810F6" w:rsidRDefault="00035470" w:rsidP="00FB583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B810F6">
        <w:rPr>
          <w:rFonts w:ascii="Georgia" w:hAnsi="Georgia"/>
          <w:b/>
          <w:sz w:val="24"/>
          <w:szCs w:val="24"/>
        </w:rPr>
        <w:lastRenderedPageBreak/>
        <w:t>Experiment apparatus</w:t>
      </w:r>
    </w:p>
    <w:p w:rsidR="00F51CB8" w:rsidRPr="00B810F6" w:rsidRDefault="00314834" w:rsidP="00FB5832">
      <w:pPr>
        <w:spacing w:line="480" w:lineRule="auto"/>
        <w:rPr>
          <w:rFonts w:ascii="Georgia" w:eastAsia="BatangChe" w:hAnsi="Georgia"/>
          <w:sz w:val="24"/>
          <w:szCs w:val="24"/>
        </w:rPr>
      </w:pPr>
      <w:r w:rsidRPr="00B810F6">
        <w:rPr>
          <w:rFonts w:ascii="Georgia" w:eastAsia="BatangChe" w:hAnsi="Georgia"/>
          <w:sz w:val="24"/>
          <w:szCs w:val="24"/>
        </w:rPr>
        <w:t>The experiment used o</w:t>
      </w:r>
      <w:r w:rsidR="00F51CB8" w:rsidRPr="00B810F6">
        <w:rPr>
          <w:rFonts w:ascii="Georgia" w:eastAsia="BatangChe" w:hAnsi="Georgia"/>
          <w:sz w:val="24"/>
          <w:szCs w:val="24"/>
        </w:rPr>
        <w:t>perant chambers (60</w:t>
      </w:r>
      <w:r w:rsidR="002C58CA" w:rsidRPr="00B810F6">
        <w:rPr>
          <w:rFonts w:ascii="Georgia" w:eastAsia="BatangChe" w:hAnsi="Georgia"/>
          <w:sz w:val="24"/>
          <w:szCs w:val="24"/>
        </w:rPr>
        <w:t xml:space="preserve"> cm </w:t>
      </w:r>
      <w:r w:rsidR="002C58CA" w:rsidRPr="00B810F6">
        <w:rPr>
          <w:rFonts w:ascii="Georgia" w:eastAsiaTheme="minorHAnsi" w:hAnsi="Georgia"/>
          <w:sz w:val="24"/>
          <w:szCs w:val="24"/>
        </w:rPr>
        <w:t xml:space="preserve">wide </w:t>
      </w:r>
      <w:r w:rsidR="002C58CA" w:rsidRPr="00B810F6">
        <w:rPr>
          <w:rFonts w:ascii="Georgia" w:eastAsia="MS Gothic" w:hAnsi="Georgia"/>
          <w:sz w:val="24"/>
          <w:szCs w:val="24"/>
        </w:rPr>
        <w:t>×</w:t>
      </w:r>
      <w:r w:rsidR="002C58CA" w:rsidRPr="00B810F6">
        <w:rPr>
          <w:rFonts w:ascii="Georgia" w:eastAsiaTheme="minorHAnsi" w:hAnsi="Georgia"/>
          <w:sz w:val="24"/>
          <w:szCs w:val="24"/>
        </w:rPr>
        <w:t xml:space="preserve"> 40cm deep </w:t>
      </w:r>
      <w:r w:rsidR="002C58CA" w:rsidRPr="00B810F6">
        <w:rPr>
          <w:rFonts w:ascii="Georgia" w:eastAsia="MS Gothic" w:hAnsi="Georgia"/>
          <w:sz w:val="24"/>
          <w:szCs w:val="24"/>
        </w:rPr>
        <w:t>×</w:t>
      </w:r>
      <w:r w:rsidR="002C58CA" w:rsidRPr="00B810F6">
        <w:rPr>
          <w:rFonts w:ascii="Georgia" w:eastAsiaTheme="minorHAnsi" w:hAnsi="Georgia"/>
          <w:sz w:val="24"/>
          <w:szCs w:val="24"/>
        </w:rPr>
        <w:t xml:space="preserve"> 40 cm high)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made from black plastic board</w:t>
      </w:r>
      <w:r w:rsidR="00485CE8" w:rsidRPr="00B810F6">
        <w:rPr>
          <w:rFonts w:ascii="Georgia" w:eastAsia="BatangChe" w:hAnsi="Georgia"/>
          <w:sz w:val="24"/>
          <w:szCs w:val="24"/>
        </w:rPr>
        <w:t>,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placed in </w:t>
      </w:r>
      <w:r w:rsidR="00485CE8" w:rsidRPr="00B810F6">
        <w:rPr>
          <w:rFonts w:ascii="Georgia" w:eastAsia="BatangChe" w:hAnsi="Georgia"/>
          <w:sz w:val="24"/>
          <w:szCs w:val="24"/>
        </w:rPr>
        <w:t xml:space="preserve">a </w:t>
      </w:r>
      <w:r w:rsidR="00F51CB8" w:rsidRPr="00B810F6">
        <w:rPr>
          <w:rFonts w:ascii="Georgia" w:eastAsia="BatangChe" w:hAnsi="Georgia"/>
          <w:sz w:val="24"/>
          <w:szCs w:val="24"/>
        </w:rPr>
        <w:t>room with con</w:t>
      </w:r>
      <w:r w:rsidRPr="00B810F6">
        <w:rPr>
          <w:rFonts w:ascii="Georgia" w:eastAsia="BatangChe" w:hAnsi="Georgia"/>
          <w:sz w:val="24"/>
          <w:szCs w:val="24"/>
        </w:rPr>
        <w:t>trolled temperature and a 12 hour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dark/ light cycle (Fig</w:t>
      </w:r>
      <w:r w:rsidR="001048F3" w:rsidRPr="00B810F6">
        <w:rPr>
          <w:rFonts w:ascii="Georgia" w:eastAsia="BatangChe" w:hAnsi="Georgia"/>
          <w:sz w:val="24"/>
          <w:szCs w:val="24"/>
        </w:rPr>
        <w:t>ure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S1). All subjects were housed individually in </w:t>
      </w:r>
      <w:r w:rsidR="000B4F21" w:rsidRPr="00B810F6">
        <w:rPr>
          <w:rFonts w:ascii="Georgia" w:eastAsia="BatangChe" w:hAnsi="Georgia"/>
          <w:sz w:val="24"/>
          <w:szCs w:val="24"/>
        </w:rPr>
        <w:t>an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operant task chamber for </w:t>
      </w:r>
      <w:r w:rsidR="00485CE8" w:rsidRPr="00B810F6">
        <w:rPr>
          <w:rFonts w:ascii="Georgia" w:eastAsia="BatangChe" w:hAnsi="Georgia"/>
          <w:sz w:val="24"/>
          <w:szCs w:val="24"/>
        </w:rPr>
        <w:t xml:space="preserve">two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weeks with hard wood bedding (Beta chip) on the cage floor. In each chamber, a light-equipped nose-poke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panel </w:t>
      </w:r>
      <w:r w:rsidR="00F51CB8" w:rsidRPr="00B810F6">
        <w:rPr>
          <w:rFonts w:ascii="Georgia" w:eastAsia="BatangChe" w:hAnsi="Georgia"/>
          <w:sz w:val="24"/>
          <w:szCs w:val="24"/>
        </w:rPr>
        <w:t>(ENV-114M; Med Associates</w:t>
      </w:r>
      <w:r w:rsidR="003E1F7F" w:rsidRPr="00B810F6">
        <w:rPr>
          <w:rFonts w:ascii="Georgia" w:eastAsia="BatangChe" w:hAnsi="Georgia"/>
          <w:sz w:val="24"/>
          <w:szCs w:val="24"/>
        </w:rPr>
        <w:t>, St Albans, VT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) was installed at the center of the front wall, below the water container.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On the opposite wall, four </w:t>
      </w:r>
      <w:r w:rsidR="00F51CB8" w:rsidRPr="00B810F6">
        <w:rPr>
          <w:rFonts w:ascii="Georgia" w:eastAsia="BatangChe" w:hAnsi="Georgia"/>
          <w:sz w:val="24"/>
          <w:szCs w:val="24"/>
        </w:rPr>
        <w:t>retractable levers (ENV-112CM; Med Associates,</w:t>
      </w:r>
      <w:r w:rsidR="003E1F7F" w:rsidRPr="00B810F6">
        <w:rPr>
          <w:rFonts w:ascii="Georgia" w:eastAsia="BatangChe" w:hAnsi="Georgia"/>
          <w:sz w:val="24"/>
          <w:szCs w:val="24"/>
        </w:rPr>
        <w:t xml:space="preserve"> St Albans, VT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)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were mounted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below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each </w:t>
      </w:r>
      <w:r w:rsidR="00F51CB8" w:rsidRPr="00B810F6">
        <w:rPr>
          <w:rFonts w:ascii="Georgia" w:eastAsia="BatangChe" w:hAnsi="Georgia"/>
          <w:sz w:val="24"/>
          <w:szCs w:val="24"/>
        </w:rPr>
        <w:t>food receptacle (ENV-200R2M; Med Associates</w:t>
      </w:r>
      <w:r w:rsidR="003E1F7F" w:rsidRPr="00B810F6">
        <w:rPr>
          <w:rFonts w:ascii="Georgia" w:eastAsia="BatangChe" w:hAnsi="Georgia"/>
          <w:sz w:val="24"/>
          <w:szCs w:val="24"/>
        </w:rPr>
        <w:t>, St Albans, VT</w:t>
      </w:r>
      <w:r w:rsidR="00F51CB8" w:rsidRPr="00B810F6">
        <w:rPr>
          <w:rFonts w:ascii="Georgia" w:eastAsia="BatangChe" w:hAnsi="Georgia"/>
          <w:sz w:val="24"/>
          <w:szCs w:val="24"/>
        </w:rPr>
        <w:t>)</w:t>
      </w:r>
      <w:r w:rsidR="001D5F56" w:rsidRPr="00B810F6">
        <w:rPr>
          <w:rFonts w:ascii="Georgia" w:eastAsia="BatangChe" w:hAnsi="Georgia"/>
          <w:sz w:val="24"/>
          <w:szCs w:val="24"/>
        </w:rPr>
        <w:t>,</w:t>
      </w:r>
      <w:r w:rsidR="00A71526" w:rsidRPr="00B810F6">
        <w:rPr>
          <w:rFonts w:ascii="Georgia" w:eastAsia="BatangChe" w:hAnsi="Georgia"/>
          <w:sz w:val="24"/>
          <w:szCs w:val="24"/>
        </w:rPr>
        <w:t xml:space="preserve"> </w:t>
      </w:r>
      <w:r w:rsidR="001D5F56" w:rsidRPr="00B810F6">
        <w:rPr>
          <w:rFonts w:ascii="Georgia" w:eastAsia="BatangChe" w:hAnsi="Georgia"/>
          <w:sz w:val="24"/>
          <w:szCs w:val="24"/>
        </w:rPr>
        <w:t>which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were connected to each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of the four </w:t>
      </w:r>
      <w:r w:rsidR="00F51CB8" w:rsidRPr="00B810F6">
        <w:rPr>
          <w:rFonts w:ascii="Georgia" w:eastAsia="BatangChe" w:hAnsi="Georgia"/>
          <w:sz w:val="24"/>
          <w:szCs w:val="24"/>
        </w:rPr>
        <w:t>pellet dispenser</w:t>
      </w:r>
      <w:r w:rsidR="001D5F56" w:rsidRPr="00B810F6">
        <w:rPr>
          <w:rFonts w:ascii="Georgia" w:eastAsia="BatangChe" w:hAnsi="Georgia"/>
          <w:sz w:val="24"/>
          <w:szCs w:val="24"/>
        </w:rPr>
        <w:t>s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(ENV-203; Med Associates</w:t>
      </w:r>
      <w:r w:rsidR="003E1F7F" w:rsidRPr="00B810F6">
        <w:rPr>
          <w:rFonts w:ascii="Georgia" w:eastAsia="BatangChe" w:hAnsi="Georgia"/>
          <w:sz w:val="24"/>
          <w:szCs w:val="24"/>
        </w:rPr>
        <w:t>, St Albans, VT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).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The four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levers were assigned as left most (LL), middle left (ML), middle right (MR) and right most (RR). The distances between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the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nose poke and each lever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were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the same for all four levers to exclude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a </w:t>
      </w:r>
      <w:r w:rsidR="00F51CB8" w:rsidRPr="00B810F6">
        <w:rPr>
          <w:rFonts w:ascii="Georgia" w:eastAsia="BatangChe" w:hAnsi="Georgia"/>
          <w:sz w:val="24"/>
          <w:szCs w:val="24"/>
        </w:rPr>
        <w:t>behavior</w:t>
      </w:r>
      <w:r w:rsidR="000B4F21" w:rsidRPr="00B810F6">
        <w:rPr>
          <w:rFonts w:ascii="Georgia" w:eastAsia="BatangChe" w:hAnsi="Georgia"/>
          <w:sz w:val="24"/>
          <w:szCs w:val="24"/>
        </w:rPr>
        <w:t>al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bias due to distance,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and thus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the wall with 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each 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lever was bent </w:t>
      </w:r>
      <w:r w:rsidR="00DB545E" w:rsidRPr="00B810F6">
        <w:rPr>
          <w:rFonts w:ascii="Georgia" w:eastAsia="BatangChe" w:hAnsi="Georgia"/>
          <w:sz w:val="24"/>
          <w:szCs w:val="24"/>
        </w:rPr>
        <w:t>at an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 angle</w:t>
      </w:r>
      <w:r w:rsidR="001D5F56" w:rsidRPr="00B810F6">
        <w:rPr>
          <w:rFonts w:ascii="Georgia" w:eastAsia="BatangChe" w:hAnsi="Georgia"/>
          <w:sz w:val="24"/>
          <w:szCs w:val="24"/>
        </w:rPr>
        <w:t xml:space="preserve"> (see </w:t>
      </w:r>
      <w:r w:rsidR="00DB545E" w:rsidRPr="00B810F6">
        <w:rPr>
          <w:rFonts w:ascii="Georgia" w:eastAsia="BatangChe" w:hAnsi="Georgia"/>
          <w:sz w:val="24"/>
          <w:szCs w:val="24"/>
        </w:rPr>
        <w:t>Fig</w:t>
      </w:r>
      <w:r w:rsidR="001048F3" w:rsidRPr="00B810F6">
        <w:rPr>
          <w:rFonts w:ascii="Georgia" w:eastAsia="BatangChe" w:hAnsi="Georgia"/>
          <w:sz w:val="24"/>
          <w:szCs w:val="24"/>
        </w:rPr>
        <w:t>ure</w:t>
      </w:r>
      <w:r w:rsidR="00DB545E" w:rsidRPr="00B810F6">
        <w:rPr>
          <w:rFonts w:ascii="Georgia" w:eastAsia="BatangChe" w:hAnsi="Georgia"/>
          <w:sz w:val="24"/>
          <w:szCs w:val="24"/>
        </w:rPr>
        <w:t xml:space="preserve"> S1)</w:t>
      </w:r>
      <w:r w:rsidR="00F51CB8" w:rsidRPr="00B810F6">
        <w:rPr>
          <w:rFonts w:ascii="Georgia" w:eastAsia="BatangChe" w:hAnsi="Georgia"/>
          <w:sz w:val="24"/>
          <w:szCs w:val="24"/>
        </w:rPr>
        <w:t xml:space="preserve">. </w:t>
      </w:r>
    </w:p>
    <w:p w:rsidR="001F6E02" w:rsidRPr="00B810F6" w:rsidRDefault="001F6E02" w:rsidP="00FB5832">
      <w:pPr>
        <w:spacing w:after="0" w:line="480" w:lineRule="auto"/>
        <w:rPr>
          <w:rFonts w:ascii="Georgia" w:hAnsi="Georgia"/>
          <w:b/>
          <w:sz w:val="24"/>
          <w:szCs w:val="24"/>
        </w:rPr>
      </w:pPr>
    </w:p>
    <w:p w:rsidR="00A43406" w:rsidRPr="00B810F6" w:rsidRDefault="00A43406" w:rsidP="00FB5832">
      <w:pPr>
        <w:spacing w:after="0" w:line="480" w:lineRule="auto"/>
        <w:rPr>
          <w:rFonts w:ascii="Georgia" w:hAnsi="Georgia"/>
          <w:sz w:val="24"/>
          <w:szCs w:val="24"/>
        </w:rPr>
      </w:pPr>
      <w:r w:rsidRPr="00B810F6">
        <w:rPr>
          <w:rFonts w:ascii="Georgia" w:hAnsi="Georgia"/>
          <w:b/>
          <w:sz w:val="24"/>
          <w:szCs w:val="24"/>
        </w:rPr>
        <w:t>Data pre-processing</w:t>
      </w:r>
      <w:r w:rsidRPr="00B810F6">
        <w:rPr>
          <w:rFonts w:ascii="Georgia" w:hAnsi="Georgia"/>
          <w:sz w:val="24"/>
          <w:szCs w:val="24"/>
          <w:u w:val="single"/>
        </w:rPr>
        <w:t xml:space="preserve"> </w:t>
      </w:r>
    </w:p>
    <w:p w:rsidR="00A43406" w:rsidRPr="00B810F6" w:rsidRDefault="00A43406" w:rsidP="00FB5832">
      <w:pPr>
        <w:spacing w:after="0" w:line="480" w:lineRule="auto"/>
        <w:rPr>
          <w:rFonts w:ascii="Georgia" w:eastAsia="Times New Roman" w:hAnsi="Georgia"/>
          <w:sz w:val="24"/>
          <w:szCs w:val="24"/>
        </w:rPr>
      </w:pPr>
      <w:r w:rsidRPr="00B810F6">
        <w:rPr>
          <w:rFonts w:ascii="Georgia" w:hAnsi="Georgia"/>
          <w:sz w:val="24"/>
          <w:szCs w:val="24"/>
        </w:rPr>
        <w:t>The animals were required to learn the task</w:t>
      </w:r>
      <w:r w:rsidR="008D0EB3" w:rsidRPr="00B810F6">
        <w:rPr>
          <w:rFonts w:ascii="Georgia" w:hAnsi="Georgia"/>
          <w:sz w:val="24"/>
          <w:szCs w:val="24"/>
        </w:rPr>
        <w:t xml:space="preserve"> </w:t>
      </w:r>
      <w:r w:rsidRPr="00B810F6">
        <w:rPr>
          <w:rFonts w:ascii="Georgia" w:hAnsi="Georgia"/>
          <w:sz w:val="24"/>
          <w:szCs w:val="24"/>
        </w:rPr>
        <w:t xml:space="preserve">themselves without operant behavior training. The </w:t>
      </w:r>
      <w:r w:rsidRPr="00B810F6">
        <w:rPr>
          <w:rFonts w:ascii="Georgia" w:eastAsia="Times New Roman" w:hAnsi="Georgia"/>
          <w:sz w:val="24"/>
          <w:szCs w:val="24"/>
        </w:rPr>
        <w:t>response time was defined as the latency from a nose-poke to a lever press. Trials with response time</w:t>
      </w:r>
      <w:r w:rsidR="00485CE8" w:rsidRPr="00B810F6">
        <w:rPr>
          <w:rFonts w:ascii="Georgia" w:eastAsia="Times New Roman" w:hAnsi="Georgia"/>
          <w:sz w:val="24"/>
          <w:szCs w:val="24"/>
        </w:rPr>
        <w:t>s</w:t>
      </w:r>
      <w:r w:rsidRPr="00B810F6">
        <w:rPr>
          <w:rFonts w:ascii="Georgia" w:eastAsia="Times New Roman" w:hAnsi="Georgia"/>
          <w:sz w:val="24"/>
          <w:szCs w:val="24"/>
        </w:rPr>
        <w:t xml:space="preserve"> less than five seconds were considered successful. It was assumed that a rat learned the behavioral paradigm once the percentage of successful trials exceeded 90% over the last 20 trials. </w:t>
      </w:r>
      <w:r w:rsidR="001F6E02" w:rsidRPr="00B810F6">
        <w:rPr>
          <w:rFonts w:ascii="Georgia" w:eastAsia="Times New Roman" w:hAnsi="Georgia"/>
          <w:sz w:val="24"/>
          <w:szCs w:val="24"/>
        </w:rPr>
        <w:t>T</w:t>
      </w:r>
      <w:r w:rsidRPr="00B810F6">
        <w:rPr>
          <w:rFonts w:ascii="Georgia" w:eastAsia="Times New Roman" w:hAnsi="Georgia"/>
          <w:sz w:val="24"/>
          <w:szCs w:val="24"/>
        </w:rPr>
        <w:t xml:space="preserve">rials after learning were used for data analysis. The </w:t>
      </w:r>
      <w:r w:rsidR="00FB5832" w:rsidRPr="00B810F6">
        <w:rPr>
          <w:rFonts w:ascii="Georgia" w:eastAsia="Times New Roman" w:hAnsi="Georgia"/>
          <w:sz w:val="24"/>
          <w:szCs w:val="24"/>
        </w:rPr>
        <w:t xml:space="preserve">average </w:t>
      </w:r>
      <w:r w:rsidRPr="00B810F6">
        <w:rPr>
          <w:rFonts w:ascii="Georgia" w:eastAsia="Times New Roman" w:hAnsi="Georgia"/>
          <w:sz w:val="24"/>
          <w:szCs w:val="24"/>
        </w:rPr>
        <w:t xml:space="preserve">median response time </w:t>
      </w:r>
      <w:r w:rsidR="00FB5832" w:rsidRPr="00B810F6">
        <w:rPr>
          <w:rFonts w:ascii="Georgia" w:eastAsia="Times New Roman" w:hAnsi="Georgia"/>
          <w:sz w:val="24"/>
          <w:szCs w:val="24"/>
        </w:rPr>
        <w:t xml:space="preserve">across all subjects </w:t>
      </w:r>
      <w:r w:rsidRPr="00B810F6">
        <w:rPr>
          <w:rFonts w:ascii="Georgia" w:eastAsia="Times New Roman" w:hAnsi="Georgia"/>
          <w:sz w:val="24"/>
          <w:szCs w:val="24"/>
        </w:rPr>
        <w:t>was 3.70 ± 0.34</w:t>
      </w:r>
      <w:r w:rsidR="00FB5832" w:rsidRPr="00B810F6">
        <w:rPr>
          <w:rFonts w:ascii="Georgia" w:eastAsia="Times New Roman" w:hAnsi="Georgia"/>
          <w:sz w:val="24"/>
          <w:szCs w:val="24"/>
        </w:rPr>
        <w:t xml:space="preserve"> (averaged median ± s.e.m.) </w:t>
      </w:r>
      <w:r w:rsidRPr="00B810F6">
        <w:rPr>
          <w:rFonts w:ascii="Georgia" w:eastAsia="Times New Roman" w:hAnsi="Georgia"/>
          <w:sz w:val="24"/>
          <w:szCs w:val="24"/>
        </w:rPr>
        <w:t>seconds after learning</w:t>
      </w:r>
      <w:r w:rsidR="000B4F21" w:rsidRPr="00B810F6">
        <w:rPr>
          <w:rFonts w:ascii="Georgia" w:eastAsia="Times New Roman" w:hAnsi="Georgia"/>
          <w:sz w:val="24"/>
          <w:szCs w:val="24"/>
        </w:rPr>
        <w:t xml:space="preserve"> the task</w:t>
      </w:r>
      <w:r w:rsidRPr="00B810F6">
        <w:rPr>
          <w:rFonts w:ascii="Georgia" w:eastAsia="Times New Roman" w:hAnsi="Georgia"/>
          <w:sz w:val="24"/>
          <w:szCs w:val="24"/>
        </w:rPr>
        <w:t>.</w:t>
      </w:r>
    </w:p>
    <w:p w:rsidR="00C00440" w:rsidRPr="00B810F6" w:rsidRDefault="00C00440" w:rsidP="00FB5832">
      <w:pPr>
        <w:spacing w:after="0" w:line="480" w:lineRule="auto"/>
        <w:rPr>
          <w:rFonts w:ascii="Georgia" w:eastAsia="Times New Roman" w:hAnsi="Georgia"/>
          <w:sz w:val="24"/>
          <w:szCs w:val="24"/>
        </w:rPr>
      </w:pPr>
    </w:p>
    <w:p w:rsidR="00A43406" w:rsidRPr="00B810F6" w:rsidRDefault="00BD25E1" w:rsidP="00FB583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B810F6">
        <w:rPr>
          <w:rFonts w:ascii="Georgia" w:eastAsia="Times New Roman" w:hAnsi="Georgia"/>
          <w:b/>
          <w:sz w:val="24"/>
          <w:szCs w:val="24"/>
        </w:rPr>
        <w:t xml:space="preserve">Choice model </w:t>
      </w:r>
      <w:r w:rsidR="00CB283B">
        <w:rPr>
          <w:rFonts w:ascii="Georgia" w:eastAsia="Times New Roman" w:hAnsi="Georgia" w:hint="eastAsia"/>
          <w:b/>
          <w:sz w:val="24"/>
          <w:szCs w:val="24"/>
        </w:rPr>
        <w:t>comparison</w:t>
      </w:r>
    </w:p>
    <w:p w:rsidR="00277751" w:rsidRPr="00CA6C1F" w:rsidRDefault="008F5471" w:rsidP="00FB5832">
      <w:pPr>
        <w:spacing w:after="0" w:line="480" w:lineRule="auto"/>
        <w:rPr>
          <w:rFonts w:ascii="Georgia" w:eastAsia="Times New Roman" w:hAnsi="Georgia"/>
          <w:sz w:val="24"/>
          <w:szCs w:val="24"/>
        </w:rPr>
      </w:pPr>
      <w:r w:rsidRPr="00B810F6">
        <w:rPr>
          <w:rFonts w:ascii="Georgia" w:eastAsia="Times New Roman" w:hAnsi="Georgia"/>
          <w:sz w:val="24"/>
          <w:szCs w:val="24"/>
        </w:rPr>
        <w:t xml:space="preserve">To determine which choice models </w:t>
      </w:r>
      <w:r w:rsidR="00A43406" w:rsidRPr="00B810F6">
        <w:rPr>
          <w:rFonts w:ascii="Georgia" w:eastAsia="Times New Roman" w:hAnsi="Georgia"/>
          <w:sz w:val="24"/>
          <w:szCs w:val="24"/>
        </w:rPr>
        <w:t>provide</w:t>
      </w:r>
      <w:r w:rsidR="00AC7A11" w:rsidRPr="00B810F6">
        <w:rPr>
          <w:rFonts w:ascii="Georgia" w:eastAsia="Times New Roman" w:hAnsi="Georgia"/>
          <w:sz w:val="24"/>
          <w:szCs w:val="24"/>
        </w:rPr>
        <w:t>d</w:t>
      </w:r>
      <w:r w:rsidR="00A43406" w:rsidRPr="00B810F6">
        <w:rPr>
          <w:rFonts w:ascii="Georgia" w:eastAsia="Times New Roman" w:hAnsi="Georgia"/>
          <w:sz w:val="24"/>
          <w:szCs w:val="24"/>
        </w:rPr>
        <w:t xml:space="preserve"> </w:t>
      </w:r>
      <w:r w:rsidR="000A43E2" w:rsidRPr="00B810F6">
        <w:rPr>
          <w:rFonts w:ascii="Georgia" w:eastAsia="Times New Roman" w:hAnsi="Georgia"/>
          <w:sz w:val="24"/>
          <w:szCs w:val="24"/>
        </w:rPr>
        <w:t xml:space="preserve">a </w:t>
      </w:r>
      <w:r w:rsidRPr="00B810F6">
        <w:rPr>
          <w:rFonts w:ascii="Georgia" w:eastAsia="Times New Roman" w:hAnsi="Georgia"/>
          <w:sz w:val="24"/>
          <w:szCs w:val="24"/>
        </w:rPr>
        <w:t xml:space="preserve">better fit </w:t>
      </w:r>
      <w:r w:rsidR="00A43406" w:rsidRPr="00B810F6">
        <w:rPr>
          <w:rFonts w:ascii="Georgia" w:eastAsia="Times New Roman" w:hAnsi="Georgia"/>
          <w:sz w:val="24"/>
          <w:szCs w:val="24"/>
        </w:rPr>
        <w:t>to</w:t>
      </w:r>
      <w:r w:rsidRPr="00B810F6">
        <w:rPr>
          <w:rFonts w:ascii="Georgia" w:eastAsia="Times New Roman" w:hAnsi="Georgia"/>
          <w:sz w:val="24"/>
          <w:szCs w:val="24"/>
        </w:rPr>
        <w:t xml:space="preserve"> </w:t>
      </w:r>
      <w:r w:rsidR="000A43E2" w:rsidRPr="00B810F6">
        <w:rPr>
          <w:rFonts w:ascii="Georgia" w:eastAsia="Times New Roman" w:hAnsi="Georgia"/>
          <w:sz w:val="24"/>
          <w:szCs w:val="24"/>
        </w:rPr>
        <w:t>the</w:t>
      </w:r>
      <w:r w:rsidRPr="00B810F6">
        <w:rPr>
          <w:rFonts w:ascii="Georgia" w:eastAsia="Times New Roman" w:hAnsi="Georgia"/>
          <w:sz w:val="24"/>
          <w:szCs w:val="24"/>
        </w:rPr>
        <w:t xml:space="preserve"> empirical choice</w:t>
      </w:r>
      <w:r w:rsidR="000A43E2" w:rsidRPr="00B810F6">
        <w:rPr>
          <w:rFonts w:ascii="Georgia" w:eastAsia="Times New Roman" w:hAnsi="Georgia"/>
          <w:sz w:val="24"/>
          <w:szCs w:val="24"/>
        </w:rPr>
        <w:t xml:space="preserve"> patterns</w:t>
      </w:r>
      <w:r w:rsidRPr="00B810F6">
        <w:rPr>
          <w:rFonts w:ascii="Georgia" w:eastAsia="Times New Roman" w:hAnsi="Georgia"/>
          <w:sz w:val="24"/>
          <w:szCs w:val="24"/>
        </w:rPr>
        <w:t>, w</w:t>
      </w:r>
      <w:r w:rsidR="00A43406" w:rsidRPr="00B810F6">
        <w:rPr>
          <w:rFonts w:ascii="Georgia" w:eastAsia="Times New Roman" w:hAnsi="Georgia"/>
          <w:sz w:val="24"/>
          <w:szCs w:val="24"/>
        </w:rPr>
        <w:t xml:space="preserve">e </w:t>
      </w:r>
      <w:r w:rsidR="00D37C77" w:rsidRPr="00B810F6">
        <w:rPr>
          <w:rFonts w:ascii="Georgia" w:hAnsi="Georgia"/>
          <w:sz w:val="24"/>
          <w:szCs w:val="24"/>
        </w:rPr>
        <w:t xml:space="preserve">simulated </w:t>
      </w:r>
      <w:r w:rsidR="00A43406" w:rsidRPr="00B810F6">
        <w:rPr>
          <w:rFonts w:ascii="Georgia" w:eastAsia="Times New Roman" w:hAnsi="Georgia"/>
          <w:sz w:val="24"/>
          <w:szCs w:val="24"/>
        </w:rPr>
        <w:t xml:space="preserve">choice sequences </w:t>
      </w:r>
      <w:r w:rsidR="00372B16" w:rsidRPr="00B810F6">
        <w:rPr>
          <w:rFonts w:ascii="Georgia" w:eastAsia="Times New Roman" w:hAnsi="Georgia"/>
          <w:sz w:val="24"/>
          <w:szCs w:val="24"/>
        </w:rPr>
        <w:t>based on</w:t>
      </w:r>
      <w:r w:rsidR="00FD3D34" w:rsidRPr="00B810F6">
        <w:rPr>
          <w:rFonts w:ascii="Georgia" w:eastAsia="Times New Roman" w:hAnsi="Georgia"/>
          <w:sz w:val="24"/>
          <w:szCs w:val="24"/>
        </w:rPr>
        <w:t xml:space="preserve"> the</w:t>
      </w:r>
      <w:r w:rsidR="00960DFD" w:rsidRPr="00B810F6">
        <w:rPr>
          <w:rFonts w:ascii="Georgia" w:eastAsia="Times New Roman" w:hAnsi="Georgia"/>
          <w:sz w:val="24"/>
          <w:szCs w:val="24"/>
        </w:rPr>
        <w:t xml:space="preserve"> </w:t>
      </w:r>
      <w:r w:rsidR="00A85B64" w:rsidRPr="00B810F6">
        <w:rPr>
          <w:rFonts w:ascii="Georgia" w:eastAsia="Times New Roman" w:hAnsi="Georgia"/>
          <w:sz w:val="24"/>
          <w:szCs w:val="24"/>
        </w:rPr>
        <w:t xml:space="preserve">dual-control model as well as models based on the </w:t>
      </w:r>
      <w:r w:rsidR="00960DFD" w:rsidRPr="00B810F6">
        <w:rPr>
          <w:rFonts w:ascii="Georgia" w:eastAsia="Times New Roman" w:hAnsi="Georgia"/>
          <w:sz w:val="24"/>
          <w:szCs w:val="24"/>
        </w:rPr>
        <w:t xml:space="preserve">nested </w:t>
      </w:r>
      <w:r w:rsidR="00A85B64" w:rsidRPr="00B810F6">
        <w:rPr>
          <w:rFonts w:ascii="Georgia" w:eastAsia="Times New Roman" w:hAnsi="Georgia"/>
          <w:sz w:val="24"/>
          <w:szCs w:val="24"/>
        </w:rPr>
        <w:t>components of the dual control model</w:t>
      </w:r>
      <w:r w:rsidR="00277751" w:rsidRPr="00B810F6">
        <w:rPr>
          <w:rFonts w:ascii="Georgia" w:eastAsia="Times New Roman" w:hAnsi="Georgia"/>
          <w:sz w:val="24"/>
          <w:szCs w:val="24"/>
        </w:rPr>
        <w:t>: (</w:t>
      </w:r>
      <w:r w:rsidR="00D032A7" w:rsidRPr="00B810F6">
        <w:rPr>
          <w:rFonts w:ascii="Georgia" w:eastAsia="Times New Roman" w:hAnsi="Georgia"/>
          <w:sz w:val="24"/>
          <w:szCs w:val="24"/>
        </w:rPr>
        <w:t>1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) </w:t>
      </w:r>
      <w:r w:rsidR="00D032A7" w:rsidRPr="00B810F6">
        <w:rPr>
          <w:rFonts w:ascii="Georgia" w:eastAsia="Times New Roman" w:hAnsi="Georgia"/>
          <w:sz w:val="24"/>
          <w:szCs w:val="24"/>
        </w:rPr>
        <w:t>T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he goal-directed control model alone with </w:t>
      </w:r>
      <w:r w:rsidR="002B6150" w:rsidRPr="00B810F6">
        <w:rPr>
          <w:rFonts w:ascii="Georgia" w:eastAsia="Times New Roman" w:hAnsi="Georgia"/>
          <w:sz w:val="24"/>
          <w:szCs w:val="24"/>
        </w:rPr>
        <w:t>update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 </w:t>
      </w:r>
      <w:r w:rsidR="002B6150" w:rsidRPr="00B810F6">
        <w:rPr>
          <w:rFonts w:ascii="Georgia" w:eastAsia="Times New Roman" w:hAnsi="Georgia"/>
          <w:sz w:val="24"/>
          <w:szCs w:val="24"/>
        </w:rPr>
        <w:t>for the chosen option and decay for unchosen options</w:t>
      </w:r>
      <w:r w:rsidR="0086327F" w:rsidRPr="00B810F6">
        <w:rPr>
          <w:rFonts w:ascii="Georgia" w:eastAsia="Times New Roman" w:hAnsi="Georgia"/>
          <w:sz w:val="24"/>
          <w:szCs w:val="24"/>
        </w:rPr>
        <w:t xml:space="preserve"> (</w:t>
      </w:r>
      <w:proofErr w:type="spellStart"/>
      <w:r w:rsidR="0086327F" w:rsidRPr="00B810F6">
        <w:rPr>
          <w:rFonts w:ascii="Georgia" w:eastAsia="Times New Roman" w:hAnsi="Georgia"/>
          <w:sz w:val="24"/>
          <w:szCs w:val="24"/>
        </w:rPr>
        <w:t>Goal</w:t>
      </w:r>
      <w:r w:rsidR="00C23BF5" w:rsidRPr="00B810F6">
        <w:rPr>
          <w:rFonts w:ascii="Georgia" w:eastAsia="Times New Roman" w:hAnsi="Georgia"/>
          <w:sz w:val="24"/>
          <w:szCs w:val="24"/>
          <w:vertAlign w:val="subscript"/>
        </w:rPr>
        <w:t>c+u</w:t>
      </w:r>
      <w:proofErr w:type="spellEnd"/>
      <w:r w:rsidR="0086327F" w:rsidRPr="00B810F6">
        <w:rPr>
          <w:rFonts w:ascii="Georgia" w:eastAsia="Times New Roman" w:hAnsi="Georgia"/>
          <w:sz w:val="24"/>
          <w:szCs w:val="24"/>
        </w:rPr>
        <w:t>);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 </w:t>
      </w:r>
      <w:r w:rsidR="00D032A7" w:rsidRPr="00B810F6">
        <w:rPr>
          <w:rFonts w:ascii="Georgia" w:eastAsia="Times New Roman" w:hAnsi="Georgia"/>
          <w:sz w:val="24"/>
          <w:szCs w:val="24"/>
        </w:rPr>
        <w:t>(2) the goal-directed control model alone with update for the chosen option only, i.e., standard TD learning for the chosen option (</w:t>
      </w:r>
      <w:proofErr w:type="spellStart"/>
      <w:r w:rsidR="00C23BF5" w:rsidRPr="00B810F6">
        <w:rPr>
          <w:rFonts w:ascii="Georgia" w:eastAsia="Times New Roman" w:hAnsi="Georgia"/>
          <w:sz w:val="24"/>
          <w:szCs w:val="24"/>
        </w:rPr>
        <w:t>Goal</w:t>
      </w:r>
      <w:r w:rsidR="00C23BF5" w:rsidRPr="00B810F6">
        <w:rPr>
          <w:rFonts w:ascii="Georgia" w:eastAsia="Times New Roman" w:hAnsi="Georgia"/>
          <w:sz w:val="24"/>
          <w:szCs w:val="24"/>
          <w:vertAlign w:val="subscript"/>
        </w:rPr>
        <w:t>c</w:t>
      </w:r>
      <w:proofErr w:type="spellEnd"/>
      <w:r w:rsidR="00D032A7" w:rsidRPr="00B810F6">
        <w:rPr>
          <w:rFonts w:ascii="Georgia" w:eastAsia="Times New Roman" w:hAnsi="Georgia"/>
          <w:sz w:val="24"/>
          <w:szCs w:val="24"/>
        </w:rPr>
        <w:t xml:space="preserve">); </w:t>
      </w:r>
      <w:r w:rsidR="00ED18CA" w:rsidRPr="00B810F6">
        <w:rPr>
          <w:rFonts w:ascii="Georgia" w:eastAsia="Times New Roman" w:hAnsi="Georgia"/>
          <w:sz w:val="24"/>
          <w:szCs w:val="24"/>
        </w:rPr>
        <w:t>(</w:t>
      </w:r>
      <w:r w:rsidR="00D032A7" w:rsidRPr="00B810F6">
        <w:rPr>
          <w:rFonts w:ascii="Georgia" w:eastAsia="Times New Roman" w:hAnsi="Georgia"/>
          <w:sz w:val="24"/>
          <w:szCs w:val="24"/>
        </w:rPr>
        <w:t>3</w:t>
      </w:r>
      <w:r w:rsidR="00ED18CA" w:rsidRPr="00B810F6">
        <w:rPr>
          <w:rFonts w:ascii="Georgia" w:eastAsia="Times New Roman" w:hAnsi="Georgia"/>
          <w:sz w:val="24"/>
          <w:szCs w:val="24"/>
        </w:rPr>
        <w:t xml:space="preserve">) 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the </w:t>
      </w:r>
      <w:r w:rsidR="009D3D0B" w:rsidRPr="00B810F6">
        <w:rPr>
          <w:rFonts w:ascii="Georgia" w:eastAsia="Times New Roman" w:hAnsi="Georgia"/>
          <w:sz w:val="24"/>
          <w:szCs w:val="24"/>
        </w:rPr>
        <w:t>habitual control</w:t>
      </w:r>
      <w:r w:rsidR="00277751" w:rsidRPr="00B810F6">
        <w:rPr>
          <w:rFonts w:ascii="Georgia" w:eastAsia="Times New Roman" w:hAnsi="Georgia"/>
          <w:sz w:val="24"/>
          <w:szCs w:val="24"/>
        </w:rPr>
        <w:t xml:space="preserve"> model alone</w:t>
      </w:r>
      <w:r w:rsidR="0086327F" w:rsidRPr="00B810F6">
        <w:rPr>
          <w:rFonts w:ascii="Georgia" w:eastAsia="Times New Roman" w:hAnsi="Georgia"/>
          <w:sz w:val="24"/>
          <w:szCs w:val="24"/>
        </w:rPr>
        <w:t xml:space="preserve"> (Habit)</w:t>
      </w:r>
      <w:r w:rsidR="00D032A7" w:rsidRPr="00B810F6">
        <w:rPr>
          <w:rFonts w:ascii="Georgia" w:eastAsia="Times New Roman" w:hAnsi="Georgia"/>
          <w:sz w:val="24"/>
          <w:szCs w:val="24"/>
        </w:rPr>
        <w:t xml:space="preserve">; (4) the </w:t>
      </w:r>
      <w:proofErr w:type="spellStart"/>
      <w:r w:rsidR="00FD3D34" w:rsidRPr="00B810F6">
        <w:rPr>
          <w:rFonts w:ascii="Georgia" w:eastAsia="Times New Roman" w:hAnsi="Georgia"/>
          <w:sz w:val="24"/>
          <w:szCs w:val="24"/>
        </w:rPr>
        <w:t>submodel</w:t>
      </w:r>
      <w:proofErr w:type="spellEnd"/>
      <w:r w:rsidR="00FD3D34" w:rsidRPr="00B810F6">
        <w:rPr>
          <w:rFonts w:ascii="Georgia" w:eastAsia="Times New Roman" w:hAnsi="Georgia"/>
          <w:sz w:val="24"/>
          <w:szCs w:val="24"/>
        </w:rPr>
        <w:t xml:space="preserve"> of </w:t>
      </w:r>
      <w:r w:rsidR="00D032A7" w:rsidRPr="00B810F6">
        <w:rPr>
          <w:rFonts w:ascii="Georgia" w:eastAsia="Times New Roman" w:hAnsi="Georgia"/>
          <w:sz w:val="24"/>
          <w:szCs w:val="24"/>
        </w:rPr>
        <w:t>dual</w:t>
      </w:r>
      <w:r w:rsidR="00C23BF5" w:rsidRPr="00B810F6">
        <w:rPr>
          <w:rFonts w:ascii="Georgia" w:eastAsia="Times New Roman" w:hAnsi="Georgia"/>
          <w:sz w:val="24"/>
          <w:szCs w:val="24"/>
        </w:rPr>
        <w:t>-</w:t>
      </w:r>
      <w:r w:rsidR="00D032A7" w:rsidRPr="00B810F6">
        <w:rPr>
          <w:rFonts w:ascii="Georgia" w:eastAsia="Times New Roman" w:hAnsi="Georgia"/>
          <w:sz w:val="24"/>
          <w:szCs w:val="24"/>
        </w:rPr>
        <w:t>control (</w:t>
      </w:r>
      <w:proofErr w:type="spellStart"/>
      <w:r w:rsidR="00FD3D34" w:rsidRPr="00B810F6">
        <w:rPr>
          <w:rFonts w:ascii="Georgia" w:eastAsia="Times New Roman" w:hAnsi="Georgia"/>
          <w:sz w:val="24"/>
          <w:szCs w:val="24"/>
        </w:rPr>
        <w:t>Goal</w:t>
      </w:r>
      <w:r w:rsidR="00FD3D34" w:rsidRPr="00B810F6">
        <w:rPr>
          <w:rFonts w:ascii="Georgia" w:eastAsia="Times New Roman" w:hAnsi="Georgia"/>
          <w:sz w:val="24"/>
          <w:szCs w:val="24"/>
          <w:vertAlign w:val="subscript"/>
        </w:rPr>
        <w:t>c</w:t>
      </w:r>
      <w:r w:rsidR="00FD3D34" w:rsidRPr="00B810F6">
        <w:rPr>
          <w:rFonts w:ascii="Georgia" w:eastAsia="Times New Roman" w:hAnsi="Georgia"/>
          <w:sz w:val="24"/>
          <w:szCs w:val="24"/>
        </w:rPr>
        <w:t>+Habit</w:t>
      </w:r>
      <w:proofErr w:type="spellEnd"/>
      <w:r w:rsidR="00D032A7" w:rsidRPr="00B810F6">
        <w:rPr>
          <w:rFonts w:ascii="Georgia" w:eastAsia="Times New Roman" w:hAnsi="Georgia"/>
          <w:sz w:val="24"/>
          <w:szCs w:val="24"/>
        </w:rPr>
        <w:t xml:space="preserve">) composed of the mixture of </w:t>
      </w:r>
      <w:proofErr w:type="spellStart"/>
      <w:r w:rsidR="00C23BF5" w:rsidRPr="00CA6C1F">
        <w:rPr>
          <w:rFonts w:ascii="Georgia" w:eastAsia="Times New Roman" w:hAnsi="Georgia"/>
          <w:sz w:val="24"/>
          <w:szCs w:val="24"/>
        </w:rPr>
        <w:t>Goal</w:t>
      </w:r>
      <w:r w:rsidR="00C23BF5" w:rsidRPr="00CA6C1F">
        <w:rPr>
          <w:rFonts w:ascii="Georgia" w:eastAsia="Times New Roman" w:hAnsi="Georgia"/>
          <w:sz w:val="24"/>
          <w:szCs w:val="24"/>
          <w:vertAlign w:val="subscript"/>
        </w:rPr>
        <w:t>c</w:t>
      </w:r>
      <w:proofErr w:type="spellEnd"/>
      <w:r w:rsidR="00D032A7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3272A2" w:rsidRPr="00CA6C1F">
        <w:rPr>
          <w:rFonts w:ascii="Georgia" w:eastAsia="Times New Roman" w:hAnsi="Georgia"/>
          <w:sz w:val="24"/>
          <w:szCs w:val="24"/>
        </w:rPr>
        <w:t xml:space="preserve">(with update for the chosen option only) </w:t>
      </w:r>
      <w:r w:rsidR="00D032A7" w:rsidRPr="00CA6C1F">
        <w:rPr>
          <w:rFonts w:ascii="Georgia" w:eastAsia="Times New Roman" w:hAnsi="Georgia"/>
          <w:sz w:val="24"/>
          <w:szCs w:val="24"/>
        </w:rPr>
        <w:t>and Habit; and (5) The dual</w:t>
      </w:r>
      <w:r w:rsidR="00C23BF5" w:rsidRPr="00CA6C1F">
        <w:rPr>
          <w:rFonts w:ascii="Georgia" w:eastAsia="Times New Roman" w:hAnsi="Georgia"/>
          <w:sz w:val="24"/>
          <w:szCs w:val="24"/>
        </w:rPr>
        <w:t>-</w:t>
      </w:r>
      <w:r w:rsidR="00D032A7" w:rsidRPr="00CA6C1F">
        <w:rPr>
          <w:rFonts w:ascii="Georgia" w:eastAsia="Times New Roman" w:hAnsi="Georgia"/>
          <w:sz w:val="24"/>
          <w:szCs w:val="24"/>
        </w:rPr>
        <w:t xml:space="preserve">control model (Dual) composed of the mixture of </w:t>
      </w:r>
      <w:proofErr w:type="spellStart"/>
      <w:r w:rsidR="00C23BF5" w:rsidRPr="00CA6C1F">
        <w:rPr>
          <w:rFonts w:ascii="Georgia" w:eastAsia="Times New Roman" w:hAnsi="Georgia"/>
          <w:sz w:val="24"/>
          <w:szCs w:val="24"/>
        </w:rPr>
        <w:t>Goal</w:t>
      </w:r>
      <w:r w:rsidR="00C23BF5" w:rsidRPr="00CA6C1F">
        <w:rPr>
          <w:rFonts w:ascii="Georgia" w:eastAsia="Times New Roman" w:hAnsi="Georgia"/>
          <w:sz w:val="24"/>
          <w:szCs w:val="24"/>
          <w:vertAlign w:val="subscript"/>
        </w:rPr>
        <w:t>c+u</w:t>
      </w:r>
      <w:proofErr w:type="spellEnd"/>
      <w:r w:rsidR="00C23BF5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3272A2" w:rsidRPr="00CA6C1F">
        <w:rPr>
          <w:rFonts w:ascii="Georgia" w:eastAsia="Times New Roman" w:hAnsi="Georgia"/>
          <w:sz w:val="24"/>
          <w:szCs w:val="24"/>
        </w:rPr>
        <w:t xml:space="preserve">(with update for the chosen option and decay for </w:t>
      </w:r>
      <w:r w:rsidR="00A34993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3272A2" w:rsidRPr="00CA6C1F">
        <w:rPr>
          <w:rFonts w:ascii="Georgia" w:eastAsia="Times New Roman" w:hAnsi="Georgia"/>
          <w:sz w:val="24"/>
          <w:szCs w:val="24"/>
        </w:rPr>
        <w:t xml:space="preserve">unchosen options) </w:t>
      </w:r>
      <w:r w:rsidR="00D032A7" w:rsidRPr="00CA6C1F">
        <w:rPr>
          <w:rFonts w:ascii="Georgia" w:eastAsia="Times New Roman" w:hAnsi="Georgia"/>
          <w:sz w:val="24"/>
          <w:szCs w:val="24"/>
        </w:rPr>
        <w:t>and Habit</w:t>
      </w:r>
      <w:r w:rsidR="00277751" w:rsidRPr="00CA6C1F">
        <w:rPr>
          <w:rFonts w:ascii="Georgia" w:eastAsia="Times New Roman" w:hAnsi="Georgia"/>
          <w:sz w:val="24"/>
          <w:szCs w:val="24"/>
        </w:rPr>
        <w:t xml:space="preserve">. </w:t>
      </w:r>
    </w:p>
    <w:p w:rsidR="0075389D" w:rsidRDefault="0085482E" w:rsidP="00FB5832">
      <w:pPr>
        <w:spacing w:after="0" w:line="480" w:lineRule="auto"/>
        <w:rPr>
          <w:rFonts w:ascii="Georgia" w:eastAsia="바탕" w:hAnsi="Georgia"/>
          <w:sz w:val="24"/>
          <w:szCs w:val="24"/>
        </w:rPr>
      </w:pPr>
      <w:r w:rsidRPr="00CA6C1F">
        <w:rPr>
          <w:rFonts w:ascii="Georgia" w:eastAsia="Times New Roman" w:hAnsi="Georgia"/>
          <w:sz w:val="24"/>
          <w:szCs w:val="24"/>
        </w:rPr>
        <w:tab/>
      </w:r>
      <w:r w:rsidR="00372B16" w:rsidRPr="00CA6C1F">
        <w:rPr>
          <w:rFonts w:ascii="Georgia" w:eastAsia="Times New Roman" w:hAnsi="Georgia"/>
          <w:sz w:val="24"/>
          <w:szCs w:val="24"/>
        </w:rPr>
        <w:t>We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compared </w:t>
      </w:r>
      <w:r w:rsidR="00372B16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A43406" w:rsidRPr="00CA6C1F">
        <w:rPr>
          <w:rFonts w:ascii="Georgia" w:eastAsia="Times New Roman" w:hAnsi="Georgia"/>
          <w:sz w:val="24"/>
          <w:szCs w:val="24"/>
        </w:rPr>
        <w:t>run distribution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 and </w:t>
      </w:r>
      <w:r w:rsidR="00ED18CA" w:rsidRPr="00CA6C1F">
        <w:rPr>
          <w:rFonts w:ascii="Georgia" w:eastAsia="Times New Roman" w:hAnsi="Georgia"/>
          <w:sz w:val="24"/>
          <w:szCs w:val="24"/>
        </w:rPr>
        <w:t>choice frequency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 resulting</w:t>
      </w:r>
      <w:r w:rsidR="00372B16" w:rsidRPr="00CA6C1F">
        <w:rPr>
          <w:rFonts w:ascii="Georgia" w:eastAsia="Times New Roman" w:hAnsi="Georgia"/>
          <w:sz w:val="24"/>
          <w:szCs w:val="24"/>
        </w:rPr>
        <w:t xml:space="preserve"> from 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372B16" w:rsidRPr="00CA6C1F">
        <w:rPr>
          <w:rFonts w:ascii="Georgia" w:eastAsia="Times New Roman" w:hAnsi="Georgia"/>
          <w:sz w:val="24"/>
          <w:szCs w:val="24"/>
        </w:rPr>
        <w:t xml:space="preserve">simulation of each model 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with the empirical </w:t>
      </w:r>
      <w:r w:rsidR="00372B16" w:rsidRPr="00CA6C1F">
        <w:rPr>
          <w:rFonts w:ascii="Georgia" w:eastAsia="Times New Roman" w:hAnsi="Georgia"/>
          <w:sz w:val="24"/>
          <w:szCs w:val="24"/>
        </w:rPr>
        <w:t>data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. </w:t>
      </w:r>
      <w:r w:rsidR="008F5471" w:rsidRPr="00CA6C1F">
        <w:rPr>
          <w:rFonts w:ascii="Georgia" w:eastAsia="Times New Roman" w:hAnsi="Georgia"/>
          <w:sz w:val="24"/>
          <w:szCs w:val="24"/>
        </w:rPr>
        <w:t>We estimated the free parameters of</w:t>
      </w:r>
      <w:r w:rsidR="000A43E2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0A43E2" w:rsidRPr="00CA6C1F">
        <w:rPr>
          <w:rFonts w:ascii="Georgia" w:eastAsia="Times New Roman" w:hAnsi="Georgia"/>
          <w:sz w:val="24"/>
          <w:szCs w:val="24"/>
        </w:rPr>
        <w:t>model</w:t>
      </w:r>
      <w:r w:rsidR="001048F3" w:rsidRPr="00CA6C1F">
        <w:rPr>
          <w:rFonts w:ascii="Georgia" w:eastAsia="Times New Roman" w:hAnsi="Georgia"/>
          <w:sz w:val="24"/>
          <w:szCs w:val="24"/>
        </w:rPr>
        <w:t>s</w:t>
      </w:r>
      <w:r w:rsidR="008F5471" w:rsidRPr="00CA6C1F">
        <w:rPr>
          <w:rFonts w:ascii="Georgia" w:eastAsia="Times New Roman" w:hAnsi="Georgia"/>
          <w:sz w:val="24"/>
          <w:szCs w:val="24"/>
        </w:rPr>
        <w:t xml:space="preserve"> for each subject by minimizing the negative log-likelihood of the empirical choice sequence across individuals</w:t>
      </w:r>
      <w:r w:rsidR="006C4BEF" w:rsidRPr="00CA6C1F">
        <w:rPr>
          <w:rFonts w:ascii="Georgia" w:eastAsia="Times New Roman" w:hAnsi="Georgia"/>
          <w:sz w:val="24"/>
          <w:szCs w:val="24"/>
        </w:rPr>
        <w:t xml:space="preserve"> (Table S1)</w:t>
      </w:r>
      <w:r w:rsidR="0054410D" w:rsidRPr="00CA6C1F">
        <w:rPr>
          <w:rFonts w:ascii="Georgia" w:hAnsi="Georgia"/>
          <w:sz w:val="24"/>
          <w:szCs w:val="24"/>
        </w:rPr>
        <w:t xml:space="preserve"> </w:t>
      </w:r>
      <w:r w:rsidR="00E27F89" w:rsidRPr="00CA6C1F">
        <w:rPr>
          <w:rFonts w:ascii="Georgia" w:eastAsia="Times New Roman" w:hAnsi="Georgia"/>
          <w:sz w:val="24"/>
          <w:szCs w:val="24"/>
        </w:rPr>
        <w:fldChar w:fldCharType="begin"/>
      </w:r>
      <w:r w:rsidR="0075389D" w:rsidRPr="00CA6C1F">
        <w:rPr>
          <w:rFonts w:ascii="Georgia" w:eastAsia="Times New Roman" w:hAnsi="Georgia"/>
          <w:sz w:val="24"/>
          <w:szCs w:val="24"/>
        </w:rPr>
        <w:instrText xml:space="preserve"> ADDIN PAPERS2_CITATIONS &lt;citation&gt;&lt;uuid&gt;CB63054E-0F00-4938-96B2-BE481B37187B&lt;/uuid&gt;&lt;priority&gt;0&lt;/priority&gt;&lt;publications&gt;&lt;publication&gt;&lt;location&gt;&amp;lt;html&gt;&amp;lt;head&gt;&amp;lt;meta http-equiv="content-type" content="text/html; charset=utf-8"/&gt;&amp;lt;title&gt;Sorry...&amp;lt;/title&gt;&amp;lt;style&gt; body { font-family: verdana, arial, sans-serif; background-color: #fff; color: #000; }&amp;lt;/style&gt;&amp;lt;/head&gt;&amp;lt;body&gt;&amp;lt;div&gt;&amp;lt;table&gt;&amp;lt;tr&gt;&amp;lt;td&gt;&amp;lt;b&gt;&amp;lt;font face=times color=#0039b6 size=10&gt;G&amp;lt;/font&gt;&amp;lt;font face=times color=#c41200 size=10&gt;o&amp;lt;/font&gt;&amp;lt;font face=times color=#f3c518 size=10&gt;o&amp;lt;/font&gt;&amp;lt;font face=times color=#0039b6 size=10&gt;g&amp;lt;/font&gt;&amp;lt;font face=times color=#30a72f size=10&gt;l&amp;lt;/font&gt;&amp;lt;font face=times color=#c41200 size=10&gt;e&amp;lt;/font&gt;&amp;lt;/b&gt;&amp;lt;/td&gt;&amp;lt;td style="text-align: left; vertical-align: bottom; padding-bottom: 15px; width: 50%"&gt;&amp;lt;div style="border-bottom: 1px solid #dfdfdf;"&gt;Sorry...&amp;lt;/div&gt;&amp;lt;/td&gt;&amp;lt;/tr&gt;&amp;lt;/table&gt;&amp;lt;/div&gt;&amp;lt;div style="margin-left: 4em;"&gt;&amp;lt;h1&gt;We're sorry...&amp;lt;/h1&gt;&amp;lt;p&gt;... but your computer or network may be sending automated queries. To protect our users, we can't process your request right now.&amp;lt;/p&gt;&amp;lt;/div&gt;&amp;lt;div style="margin-left: 4em;"&gt;See &amp;lt;a href="https://support.google.com/websearch/answer/86640"&gt;Google Help&amp;lt;/a&gt; for more information.&amp;lt;br/&gt;&amp;lt;br/&gt;&amp;lt;/div&gt;&amp;lt;div style="text-align: center; border-top: 1px solid #dfdfdf;"&gt;&amp;amp;copy; 2013 Google - &amp;lt;a href="https://www.google.com"&gt;Google Home&amp;lt;/a&gt;&amp;lt;/div&gt;&amp;lt;/body&gt;&amp;lt;/html&gt;&lt;/location&gt;&lt;publication_date&gt;99201100001200000000200000&lt;/publication_date&gt;&lt;subtitle&gt;Decision Making, Affect, and Learning: Attention and Performance XXIII&lt;/subtitle&gt;&lt;title&gt;Trial-by-trial data analysis using computational models&lt;/title&gt;&lt;uuid&gt;81890020-86A2-4680-B902-1FFE6303EE03&lt;/uuid&gt;&lt;subtype&gt;-1000&lt;/subtype&gt;&lt;publisher&gt;Oxford Universtiy Press&lt;/publisher&gt;&lt;type&gt;-1000&lt;/type&gt;&lt;place&gt;New York&lt;/place&gt;&lt;url&gt;http://books.google.com/books?hl=en&amp;amp;lr=&amp;amp;id=lAHKGtbeunwC&amp;amp;oi=fnd&amp;amp;pg=PA3&amp;amp;dq=Trial+by+trial+data+analysis+using+computational+models&amp;amp;ots=Jcxdln7jv3&amp;amp;sig=3AkvLzKznDb-bQBB2qRiA7PqoWM&lt;/url&gt;&lt;authors&gt;&lt;author&gt;&lt;firstName&gt;Nathaniel&lt;/firstName&gt;&lt;middleNames&gt;D&lt;/middleNames&gt;&lt;lastName&gt;Daw&lt;/lastName&gt;&lt;/author&gt;&lt;/authors&gt;&lt;editors&gt;&lt;author&gt;&lt;firstName&gt;Mauricio&lt;/firstName&gt;&lt;middleNames&gt;R&lt;/middleNames&gt;&lt;lastName&gt;Delgado&lt;/lastName&gt;&lt;/author&gt;&lt;author&gt;&lt;firstName&gt;Elizabeth&lt;/firstName&gt;&lt;middleNames&gt;A&lt;/middleNames&gt;&lt;lastName&gt;Phelps&lt;/lastName&gt;&lt;/author&gt;&lt;author&gt;&lt;firstName&gt;Trevor&lt;/firstName&gt;&lt;middleNames&gt;W&lt;/middleNames&gt;&lt;lastName&gt;Robbins&lt;/lastName&gt;&lt;/author&gt;&lt;/editors&gt;&lt;/publication&gt;&lt;/publications&gt;&lt;cites&gt;&lt;/cites&gt;&lt;/citation&gt;</w:instrText>
      </w:r>
      <w:r w:rsidR="00E27F89" w:rsidRPr="00CA6C1F">
        <w:rPr>
          <w:rFonts w:ascii="Georgia" w:eastAsia="Times New Roman" w:hAnsi="Georgia"/>
          <w:sz w:val="24"/>
          <w:szCs w:val="24"/>
        </w:rPr>
        <w:fldChar w:fldCharType="separate"/>
      </w:r>
      <w:r w:rsidR="0075389D" w:rsidRPr="00CA6C1F">
        <w:rPr>
          <w:rFonts w:ascii="Georgia" w:hAnsi="Georgia" w:cs="Georgia"/>
          <w:sz w:val="24"/>
          <w:szCs w:val="24"/>
        </w:rPr>
        <w:t>[1]</w:t>
      </w:r>
      <w:r w:rsidR="00E27F89" w:rsidRPr="00CA6C1F">
        <w:rPr>
          <w:rFonts w:ascii="Georgia" w:eastAsia="Times New Roman" w:hAnsi="Georgia"/>
          <w:sz w:val="24"/>
          <w:szCs w:val="24"/>
        </w:rPr>
        <w:fldChar w:fldCharType="end"/>
      </w:r>
      <w:r w:rsidR="008F5471" w:rsidRPr="00CA6C1F">
        <w:rPr>
          <w:rFonts w:ascii="Georgia" w:eastAsia="Times New Roman" w:hAnsi="Georgia"/>
          <w:sz w:val="24"/>
          <w:szCs w:val="24"/>
        </w:rPr>
        <w:t>.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We present the prediction</w:t>
      </w:r>
      <w:r w:rsidR="00372B16" w:rsidRPr="00CA6C1F">
        <w:rPr>
          <w:rFonts w:ascii="Georgia" w:eastAsia="Times New Roman" w:hAnsi="Georgia"/>
          <w:sz w:val="24"/>
          <w:szCs w:val="24"/>
        </w:rPr>
        <w:t>s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372B16" w:rsidRPr="00CA6C1F">
        <w:rPr>
          <w:rFonts w:ascii="Georgia" w:eastAsia="Times New Roman" w:hAnsi="Georgia"/>
          <w:sz w:val="24"/>
          <w:szCs w:val="24"/>
        </w:rPr>
        <w:t>of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372B16" w:rsidRPr="00CA6C1F">
        <w:rPr>
          <w:rFonts w:ascii="Georgia" w:eastAsia="Times New Roman" w:hAnsi="Georgia"/>
          <w:sz w:val="24"/>
          <w:szCs w:val="24"/>
        </w:rPr>
        <w:t xml:space="preserve">the choice 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models </w:t>
      </w:r>
      <w:r w:rsidR="00372B16" w:rsidRPr="00CA6C1F">
        <w:rPr>
          <w:rFonts w:ascii="Georgia" w:eastAsia="Times New Roman" w:hAnsi="Georgia"/>
          <w:sz w:val="24"/>
          <w:szCs w:val="24"/>
        </w:rPr>
        <w:t xml:space="preserve">with the best-estimated parameters </w:t>
      </w:r>
      <w:r w:rsidR="0001685B" w:rsidRPr="00CA6C1F">
        <w:rPr>
          <w:rFonts w:ascii="Georgia" w:eastAsia="Times New Roman" w:hAnsi="Georgia"/>
          <w:sz w:val="24"/>
          <w:szCs w:val="24"/>
        </w:rPr>
        <w:t>for a representative rat</w:t>
      </w:r>
      <w:r w:rsidR="008F5471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A43406" w:rsidRPr="00CA6C1F">
        <w:rPr>
          <w:rFonts w:ascii="Georgia" w:eastAsia="Times New Roman" w:hAnsi="Georgia"/>
          <w:sz w:val="24"/>
          <w:szCs w:val="24"/>
        </w:rPr>
        <w:t>in Fig</w:t>
      </w:r>
      <w:r w:rsidR="00A806E7" w:rsidRPr="00CA6C1F">
        <w:rPr>
          <w:rFonts w:ascii="Georgia" w:hAnsi="Georgia"/>
          <w:sz w:val="24"/>
          <w:szCs w:val="24"/>
        </w:rPr>
        <w:t xml:space="preserve">ure </w:t>
      </w:r>
      <w:r w:rsidR="008C4A4C" w:rsidRPr="00CA6C1F">
        <w:rPr>
          <w:rFonts w:ascii="Georgia" w:eastAsia="Times New Roman" w:hAnsi="Georgia"/>
          <w:sz w:val="24"/>
          <w:szCs w:val="24"/>
        </w:rPr>
        <w:t>S</w:t>
      </w:r>
      <w:r w:rsidR="002B650B" w:rsidRPr="00CA6C1F">
        <w:rPr>
          <w:rFonts w:ascii="Georgia" w:eastAsia="Times New Roman" w:hAnsi="Georgia"/>
          <w:sz w:val="24"/>
          <w:szCs w:val="24"/>
        </w:rPr>
        <w:t>2</w:t>
      </w:r>
      <w:r w:rsidR="00A806E7" w:rsidRPr="00CA6C1F">
        <w:rPr>
          <w:rFonts w:ascii="Georgia" w:hAnsi="Georgia"/>
          <w:sz w:val="24"/>
          <w:szCs w:val="24"/>
        </w:rPr>
        <w:t>.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To </w:t>
      </w:r>
      <w:r w:rsidR="00BC673A" w:rsidRPr="00CA6C1F">
        <w:rPr>
          <w:rFonts w:ascii="Georgia" w:hAnsi="Georgia"/>
          <w:sz w:val="24"/>
          <w:szCs w:val="24"/>
        </w:rPr>
        <w:t xml:space="preserve">assess </w:t>
      </w:r>
      <w:r w:rsidR="00A43406" w:rsidRPr="00CA6C1F">
        <w:rPr>
          <w:rFonts w:ascii="Georgia" w:eastAsia="Times New Roman" w:hAnsi="Georgia"/>
          <w:sz w:val="24"/>
          <w:szCs w:val="24"/>
        </w:rPr>
        <w:t>which model could best capture the underlying process</w:t>
      </w:r>
      <w:r w:rsidR="005E1400" w:rsidRPr="00CA6C1F">
        <w:rPr>
          <w:rFonts w:ascii="Georgia" w:eastAsia="Times New Roman" w:hAnsi="Georgia"/>
          <w:sz w:val="24"/>
          <w:szCs w:val="24"/>
        </w:rPr>
        <w:t>es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that </w:t>
      </w:r>
      <w:r w:rsidR="00A43406" w:rsidRPr="00CA6C1F">
        <w:rPr>
          <w:rFonts w:ascii="Georgia" w:eastAsia="Times New Roman" w:hAnsi="Georgia"/>
          <w:sz w:val="24"/>
          <w:szCs w:val="24"/>
        </w:rPr>
        <w:t>determin</w:t>
      </w:r>
      <w:r w:rsidR="00DE5C66" w:rsidRPr="00CA6C1F">
        <w:rPr>
          <w:rFonts w:ascii="Georgia" w:eastAsia="Times New Roman" w:hAnsi="Georgia"/>
          <w:sz w:val="24"/>
          <w:szCs w:val="24"/>
        </w:rPr>
        <w:t>e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 the sequential dynamics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, we compared </w:t>
      </w:r>
      <w:r w:rsidR="00ED18CA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run distribution </w:t>
      </w:r>
      <w:r w:rsidR="00ED18CA" w:rsidRPr="00CA6C1F">
        <w:rPr>
          <w:rFonts w:ascii="Georgia" w:eastAsia="Times New Roman" w:hAnsi="Georgia"/>
          <w:sz w:val="24"/>
          <w:szCs w:val="24"/>
        </w:rPr>
        <w:t xml:space="preserve">and the cumulative choice frequency </w:t>
      </w:r>
      <w:r w:rsidR="00A43406" w:rsidRPr="00CA6C1F">
        <w:rPr>
          <w:rFonts w:ascii="Georgia" w:eastAsia="Times New Roman" w:hAnsi="Georgia"/>
          <w:sz w:val="24"/>
          <w:szCs w:val="24"/>
        </w:rPr>
        <w:t>of each model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. 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The </w:t>
      </w:r>
      <w:proofErr w:type="spellStart"/>
      <w:r w:rsidR="00B53A70" w:rsidRPr="00CA6C1F">
        <w:rPr>
          <w:rFonts w:ascii="Georgia" w:eastAsia="Times New Roman" w:hAnsi="Georgia"/>
          <w:sz w:val="24"/>
          <w:szCs w:val="24"/>
        </w:rPr>
        <w:t>Goal</w:t>
      </w:r>
      <w:r w:rsidR="00B53A70" w:rsidRPr="00CA6C1F">
        <w:rPr>
          <w:rFonts w:ascii="Georgia" w:eastAsia="Times New Roman" w:hAnsi="Georgia"/>
          <w:sz w:val="24"/>
          <w:szCs w:val="24"/>
          <w:vertAlign w:val="subscript"/>
        </w:rPr>
        <w:t>c</w:t>
      </w:r>
      <w:proofErr w:type="spellEnd"/>
      <w:r w:rsidR="00C73B43" w:rsidRPr="00CA6C1F">
        <w:rPr>
          <w:rFonts w:ascii="Georgia" w:eastAsia="Times New Roman" w:hAnsi="Georgia"/>
          <w:sz w:val="24"/>
          <w:szCs w:val="24"/>
        </w:rPr>
        <w:t>,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C73B43" w:rsidRPr="00CA6C1F">
        <w:rPr>
          <w:rFonts w:ascii="Georgia" w:eastAsia="Times New Roman" w:hAnsi="Georgia"/>
          <w:sz w:val="24"/>
          <w:szCs w:val="24"/>
        </w:rPr>
        <w:t>in which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C73B43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decay </w:t>
      </w:r>
      <w:r w:rsidR="00C73B43" w:rsidRPr="00CA6C1F">
        <w:rPr>
          <w:rFonts w:ascii="Georgia" w:eastAsia="Times New Roman" w:hAnsi="Georgia"/>
          <w:sz w:val="24"/>
          <w:szCs w:val="24"/>
        </w:rPr>
        <w:t>for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 unchosen options</w:t>
      </w:r>
      <w:r w:rsidR="00C73B43" w:rsidRPr="00CA6C1F">
        <w:rPr>
          <w:rFonts w:ascii="Georgia" w:eastAsia="Times New Roman" w:hAnsi="Georgia"/>
          <w:sz w:val="24"/>
          <w:szCs w:val="24"/>
        </w:rPr>
        <w:t xml:space="preserve"> was not included,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8F5471" w:rsidRPr="00CA6C1F">
        <w:rPr>
          <w:rFonts w:ascii="Georgia" w:eastAsia="Times New Roman" w:hAnsi="Georgia"/>
          <w:sz w:val="24"/>
          <w:szCs w:val="24"/>
        </w:rPr>
        <w:t>did not account for the heavy-tail</w:t>
      </w:r>
      <w:r w:rsidR="00DE5C66" w:rsidRPr="00CA6C1F">
        <w:rPr>
          <w:rFonts w:ascii="Georgia" w:eastAsia="Times New Roman" w:hAnsi="Georgia"/>
          <w:sz w:val="24"/>
          <w:szCs w:val="24"/>
        </w:rPr>
        <w:t>ed</w:t>
      </w:r>
      <w:r w:rsidR="008F5471" w:rsidRPr="00CA6C1F">
        <w:rPr>
          <w:rFonts w:ascii="Georgia" w:eastAsia="Times New Roman" w:hAnsi="Georgia"/>
          <w:sz w:val="24"/>
          <w:szCs w:val="24"/>
        </w:rPr>
        <w:t xml:space="preserve"> run distribution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 of 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DE5C66" w:rsidRPr="00CA6C1F">
        <w:rPr>
          <w:rFonts w:ascii="Georgia" w:eastAsia="Times New Roman" w:hAnsi="Georgia"/>
          <w:sz w:val="24"/>
          <w:szCs w:val="24"/>
        </w:rPr>
        <w:t>empirical data</w:t>
      </w:r>
      <w:r w:rsidR="008F5471" w:rsidRPr="00CA6C1F">
        <w:rPr>
          <w:rFonts w:ascii="Georgia" w:eastAsia="Times New Roman" w:hAnsi="Georgia"/>
          <w:sz w:val="24"/>
          <w:szCs w:val="24"/>
        </w:rPr>
        <w:t xml:space="preserve">, </w:t>
      </w:r>
      <w:r w:rsidR="000A43E2" w:rsidRPr="00CA6C1F">
        <w:rPr>
          <w:rFonts w:ascii="Georgia" w:eastAsia="Times New Roman" w:hAnsi="Georgia"/>
          <w:sz w:val="24"/>
          <w:szCs w:val="24"/>
        </w:rPr>
        <w:t xml:space="preserve">instead </w:t>
      </w:r>
      <w:r w:rsidR="00A43406" w:rsidRPr="00CA6C1F">
        <w:rPr>
          <w:rFonts w:ascii="Georgia" w:eastAsia="Times New Roman" w:hAnsi="Georgia"/>
          <w:sz w:val="24"/>
          <w:szCs w:val="24"/>
        </w:rPr>
        <w:t>exhibit</w:t>
      </w:r>
      <w:r w:rsidR="008F5471" w:rsidRPr="00CA6C1F">
        <w:rPr>
          <w:rFonts w:ascii="Georgia" w:eastAsia="Times New Roman" w:hAnsi="Georgia"/>
          <w:sz w:val="24"/>
          <w:szCs w:val="24"/>
        </w:rPr>
        <w:t>ing</w:t>
      </w:r>
      <w:r w:rsidR="000A43E2" w:rsidRPr="00CA6C1F">
        <w:rPr>
          <w:rFonts w:ascii="Georgia" w:eastAsia="Times New Roman" w:hAnsi="Georgia"/>
          <w:sz w:val="24"/>
          <w:szCs w:val="24"/>
        </w:rPr>
        <w:t xml:space="preserve"> a rapid decay</w:t>
      </w:r>
      <w:r w:rsidR="00A43406" w:rsidRPr="00CA6C1F">
        <w:rPr>
          <w:rFonts w:ascii="Georgia" w:eastAsia="Times New Roman" w:hAnsi="Georgia"/>
          <w:sz w:val="24"/>
          <w:szCs w:val="24"/>
        </w:rPr>
        <w:t xml:space="preserve">. </w:t>
      </w:r>
      <w:r w:rsidR="0051172B" w:rsidRPr="00CA6C1F">
        <w:rPr>
          <w:rFonts w:ascii="Georgia" w:eastAsia="Times New Roman" w:hAnsi="Georgia"/>
          <w:sz w:val="24"/>
          <w:szCs w:val="24"/>
        </w:rPr>
        <w:t xml:space="preserve">This suggests that </w:t>
      </w:r>
      <w:r w:rsidR="00C73B43" w:rsidRPr="00CA6C1F">
        <w:rPr>
          <w:rFonts w:ascii="Georgia" w:eastAsia="Times New Roman" w:hAnsi="Georgia"/>
          <w:sz w:val="24"/>
          <w:szCs w:val="24"/>
        </w:rPr>
        <w:t xml:space="preserve">the update for the chosen option </w:t>
      </w:r>
      <w:r w:rsidR="00B53A70" w:rsidRPr="00CA6C1F">
        <w:rPr>
          <w:rFonts w:ascii="Georgia" w:eastAsia="Times New Roman" w:hAnsi="Georgia"/>
          <w:sz w:val="24"/>
          <w:szCs w:val="24"/>
        </w:rPr>
        <w:t>alone based on</w:t>
      </w:r>
      <w:r w:rsidR="00C73B43" w:rsidRPr="00CA6C1F">
        <w:rPr>
          <w:rFonts w:ascii="Georgia" w:eastAsia="Times New Roman" w:hAnsi="Georgia"/>
          <w:sz w:val="24"/>
          <w:szCs w:val="24"/>
        </w:rPr>
        <w:t xml:space="preserve"> the reward prediction error </w:t>
      </w:r>
      <w:r w:rsidR="0051172B" w:rsidRPr="00CA6C1F">
        <w:rPr>
          <w:rFonts w:ascii="Georgia" w:eastAsia="Times New Roman" w:hAnsi="Georgia"/>
          <w:sz w:val="24"/>
          <w:szCs w:val="24"/>
        </w:rPr>
        <w:t xml:space="preserve">is not sufficient to </w:t>
      </w:r>
      <w:r w:rsidR="00AC7A11" w:rsidRPr="00CA6C1F">
        <w:rPr>
          <w:rFonts w:ascii="Georgia" w:eastAsia="Times New Roman" w:hAnsi="Georgia"/>
          <w:sz w:val="24"/>
          <w:szCs w:val="24"/>
        </w:rPr>
        <w:t>account for</w:t>
      </w:r>
      <w:r w:rsidR="0051172B" w:rsidRPr="00CA6C1F">
        <w:rPr>
          <w:rFonts w:ascii="Georgia" w:eastAsia="Times New Roman" w:hAnsi="Georgia"/>
          <w:sz w:val="24"/>
          <w:szCs w:val="24"/>
        </w:rPr>
        <w:t xml:space="preserve"> the </w:t>
      </w:r>
      <w:r w:rsidR="006F575C" w:rsidRPr="00CA6C1F">
        <w:rPr>
          <w:rFonts w:ascii="Georgia" w:eastAsia="Times New Roman" w:hAnsi="Georgia"/>
          <w:sz w:val="24"/>
          <w:szCs w:val="24"/>
        </w:rPr>
        <w:t>persistent</w:t>
      </w:r>
      <w:r w:rsidR="0051172B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AC7A11" w:rsidRPr="00CA6C1F">
        <w:rPr>
          <w:rFonts w:ascii="Georgia" w:eastAsia="Times New Roman" w:hAnsi="Georgia"/>
          <w:sz w:val="24"/>
          <w:szCs w:val="24"/>
        </w:rPr>
        <w:lastRenderedPageBreak/>
        <w:t xml:space="preserve">component of </w:t>
      </w:r>
      <w:r w:rsidR="0051172B" w:rsidRPr="00CA6C1F">
        <w:rPr>
          <w:rFonts w:ascii="Georgia" w:eastAsia="Times New Roman" w:hAnsi="Georgia"/>
          <w:sz w:val="24"/>
          <w:szCs w:val="24"/>
        </w:rPr>
        <w:t xml:space="preserve">choice behavior, which generates very long runs. 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In contrast,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D032A7" w:rsidRPr="00CA6C1F">
        <w:rPr>
          <w:rFonts w:ascii="Georgia" w:eastAsia="Times New Roman" w:hAnsi="Georgia"/>
          <w:sz w:val="24"/>
          <w:szCs w:val="24"/>
        </w:rPr>
        <w:t>other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 model</w:t>
      </w:r>
      <w:r w:rsidR="0051172B" w:rsidRPr="00CA6C1F">
        <w:rPr>
          <w:rFonts w:ascii="Georgia" w:eastAsia="Times New Roman" w:hAnsi="Georgia"/>
          <w:sz w:val="24"/>
          <w:szCs w:val="24"/>
        </w:rPr>
        <w:t>s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 captured the heavy-tail property</w:t>
      </w:r>
      <w:r w:rsidR="00AC7A11" w:rsidRPr="00CA6C1F">
        <w:rPr>
          <w:rFonts w:ascii="Georgia" w:eastAsia="Times New Roman" w:hAnsi="Georgia"/>
          <w:sz w:val="24"/>
          <w:szCs w:val="24"/>
        </w:rPr>
        <w:t xml:space="preserve"> well</w:t>
      </w:r>
      <w:r w:rsidR="00DE5C66" w:rsidRPr="00CA6C1F">
        <w:rPr>
          <w:rFonts w:ascii="Georgia" w:eastAsia="Times New Roman" w:hAnsi="Georgia"/>
          <w:sz w:val="24"/>
          <w:szCs w:val="24"/>
        </w:rPr>
        <w:t xml:space="preserve">. 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In addition, </w:t>
      </w:r>
      <w:r w:rsidR="00AC7A11" w:rsidRPr="00CA6C1F">
        <w:rPr>
          <w:rFonts w:ascii="Georgia" w:eastAsia="Times New Roman" w:hAnsi="Georgia"/>
          <w:sz w:val="24"/>
          <w:szCs w:val="24"/>
        </w:rPr>
        <w:t>t</w:t>
      </w:r>
      <w:r w:rsidR="009A2BEA" w:rsidRPr="00CA6C1F">
        <w:rPr>
          <w:rFonts w:ascii="Georgia" w:eastAsia="Times New Roman" w:hAnsi="Georgia"/>
          <w:sz w:val="24"/>
          <w:szCs w:val="24"/>
        </w:rPr>
        <w:t xml:space="preserve">he 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Habit model did not </w:t>
      </w:r>
      <w:r w:rsidR="00C73B43" w:rsidRPr="00CA6C1F">
        <w:rPr>
          <w:rFonts w:ascii="Georgia" w:eastAsia="Times New Roman" w:hAnsi="Georgia"/>
          <w:sz w:val="24"/>
          <w:szCs w:val="24"/>
        </w:rPr>
        <w:t xml:space="preserve">precisely capture the degree of 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bias 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among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F7493B" w:rsidRPr="00CA6C1F">
        <w:rPr>
          <w:rFonts w:ascii="Georgia" w:eastAsia="Times New Roman" w:hAnsi="Georgia"/>
          <w:sz w:val="24"/>
          <w:szCs w:val="24"/>
        </w:rPr>
        <w:t>option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s with respect to </w:t>
      </w:r>
      <w:r w:rsidR="00DC7727" w:rsidRPr="00CA6C1F">
        <w:rPr>
          <w:rFonts w:ascii="Georgia" w:eastAsia="Times New Roman" w:hAnsi="Georgia"/>
          <w:sz w:val="24"/>
          <w:szCs w:val="24"/>
        </w:rPr>
        <w:t>rank order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 in the cumulative choice frequency </w:t>
      </w:r>
      <w:r w:rsidR="00144D70" w:rsidRPr="00CA6C1F">
        <w:rPr>
          <w:rFonts w:ascii="Georgia" w:eastAsia="Times New Roman" w:hAnsi="Georgia"/>
          <w:sz w:val="24"/>
          <w:szCs w:val="24"/>
        </w:rPr>
        <w:t>distributions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. 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Furthermore, given dynamic changes in preference across trials, the Dual </w:t>
      </w:r>
      <w:r w:rsidR="00A77D8C" w:rsidRPr="00CA6C1F">
        <w:rPr>
          <w:rFonts w:ascii="Georgia" w:eastAsia="Times New Roman" w:hAnsi="Georgia"/>
          <w:sz w:val="24"/>
          <w:szCs w:val="24"/>
        </w:rPr>
        <w:t>model exhibited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a 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closer prediction to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A77D8C" w:rsidRPr="00CA6C1F">
        <w:rPr>
          <w:rFonts w:ascii="Georgia" w:eastAsia="Times New Roman" w:hAnsi="Georgia"/>
          <w:sz w:val="24"/>
          <w:szCs w:val="24"/>
        </w:rPr>
        <w:t>empirical data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 than the </w:t>
      </w:r>
      <w:proofErr w:type="spellStart"/>
      <w:r w:rsidR="00B53A70" w:rsidRPr="00CA6C1F">
        <w:rPr>
          <w:rFonts w:ascii="Georgia" w:eastAsia="Times New Roman" w:hAnsi="Georgia"/>
          <w:sz w:val="24"/>
          <w:szCs w:val="24"/>
        </w:rPr>
        <w:t>Goal</w:t>
      </w:r>
      <w:r w:rsidR="00B53A70" w:rsidRPr="00CA6C1F">
        <w:rPr>
          <w:rFonts w:ascii="Georgia" w:eastAsia="Times New Roman" w:hAnsi="Georgia"/>
          <w:sz w:val="24"/>
          <w:szCs w:val="24"/>
          <w:vertAlign w:val="subscript"/>
        </w:rPr>
        <w:t>c+u</w:t>
      </w:r>
      <w:proofErr w:type="spellEnd"/>
      <w:r w:rsidR="00DC7727" w:rsidRPr="00CA6C1F">
        <w:rPr>
          <w:rFonts w:ascii="Georgia" w:eastAsia="Times New Roman" w:hAnsi="Georgia"/>
          <w:sz w:val="24"/>
          <w:szCs w:val="24"/>
        </w:rPr>
        <w:t xml:space="preserve"> and </w:t>
      </w:r>
      <w:proofErr w:type="spellStart"/>
      <w:r w:rsidR="00B53A70" w:rsidRPr="00CA6C1F">
        <w:rPr>
          <w:rFonts w:ascii="Georgia" w:eastAsia="Times New Roman" w:hAnsi="Georgia"/>
          <w:sz w:val="24"/>
          <w:szCs w:val="24"/>
        </w:rPr>
        <w:t>Goal</w:t>
      </w:r>
      <w:r w:rsidR="00B53A70" w:rsidRPr="00CA6C1F">
        <w:rPr>
          <w:rFonts w:ascii="Georgia" w:eastAsia="Times New Roman" w:hAnsi="Georgia"/>
          <w:sz w:val="24"/>
          <w:szCs w:val="24"/>
          <w:vertAlign w:val="subscript"/>
        </w:rPr>
        <w:t>c</w:t>
      </w:r>
      <w:r w:rsidR="00B53A70" w:rsidRPr="00CA6C1F">
        <w:rPr>
          <w:rFonts w:ascii="Georgia" w:eastAsia="Times New Roman" w:hAnsi="Georgia"/>
          <w:sz w:val="24"/>
          <w:szCs w:val="24"/>
        </w:rPr>
        <w:t>+Habit</w:t>
      </w:r>
      <w:proofErr w:type="spellEnd"/>
      <w:r w:rsidR="00B53A70" w:rsidRPr="00CA6C1F">
        <w:rPr>
          <w:rFonts w:ascii="Georgia" w:eastAsia="Times New Roman" w:hAnsi="Georgia"/>
          <w:sz w:val="24"/>
          <w:szCs w:val="24"/>
        </w:rPr>
        <w:t xml:space="preserve"> models</w:t>
      </w:r>
      <w:r w:rsidR="005E1400" w:rsidRPr="00CA6C1F">
        <w:rPr>
          <w:rFonts w:ascii="Georgia" w:eastAsia="Times New Roman" w:hAnsi="Georgia"/>
          <w:sz w:val="24"/>
          <w:szCs w:val="24"/>
        </w:rPr>
        <w:t>,</w:t>
      </w:r>
      <w:r w:rsidR="00B53A70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A77D8C" w:rsidRPr="00CA6C1F">
        <w:rPr>
          <w:rFonts w:ascii="Georgia" w:eastAsia="Times New Roman" w:hAnsi="Georgia"/>
          <w:sz w:val="24"/>
          <w:szCs w:val="24"/>
        </w:rPr>
        <w:t>and pro</w:t>
      </w:r>
      <w:r w:rsidR="005E1400" w:rsidRPr="00CA6C1F">
        <w:rPr>
          <w:rFonts w:ascii="Georgia" w:eastAsia="Times New Roman" w:hAnsi="Georgia"/>
          <w:sz w:val="24"/>
          <w:szCs w:val="24"/>
        </w:rPr>
        <w:t>duc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ed the highest likelihood </w:t>
      </w:r>
      <w:r w:rsidR="00BD25E1" w:rsidRPr="00CA6C1F">
        <w:rPr>
          <w:rFonts w:ascii="Georgia" w:eastAsia="Times New Roman" w:hAnsi="Georgia"/>
          <w:sz w:val="24"/>
          <w:szCs w:val="24"/>
        </w:rPr>
        <w:t xml:space="preserve">of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BD25E1" w:rsidRPr="00CA6C1F">
        <w:rPr>
          <w:rFonts w:ascii="Georgia" w:eastAsia="Times New Roman" w:hAnsi="Georgia"/>
          <w:sz w:val="24"/>
          <w:szCs w:val="24"/>
        </w:rPr>
        <w:t xml:space="preserve">model 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among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all 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models. </w:t>
      </w:r>
      <w:r w:rsidR="00DC7727" w:rsidRPr="00CA6C1F">
        <w:rPr>
          <w:rFonts w:ascii="Georgia" w:eastAsia="Times New Roman" w:hAnsi="Georgia"/>
          <w:sz w:val="24"/>
          <w:szCs w:val="24"/>
        </w:rPr>
        <w:t>Taken together, the D</w:t>
      </w:r>
      <w:r w:rsidR="00B53A70" w:rsidRPr="00CA6C1F">
        <w:rPr>
          <w:rFonts w:ascii="Georgia" w:eastAsia="Times New Roman" w:hAnsi="Georgia"/>
          <w:sz w:val="24"/>
          <w:szCs w:val="24"/>
        </w:rPr>
        <w:t xml:space="preserve">ual model 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provided the most accurate descriptions of the sequential dynamics with respect to </w:t>
      </w:r>
      <w:r w:rsidR="00BD25E1" w:rsidRPr="00CA6C1F">
        <w:rPr>
          <w:rFonts w:ascii="Georgia" w:eastAsia="Times New Roman" w:hAnsi="Georgia"/>
          <w:sz w:val="24"/>
          <w:szCs w:val="24"/>
        </w:rPr>
        <w:t xml:space="preserve">choice persistence, 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choice </w:t>
      </w:r>
      <w:r w:rsidR="00DC7727" w:rsidRPr="00CA6C1F">
        <w:rPr>
          <w:rFonts w:ascii="Georgia" w:eastAsia="Times New Roman" w:hAnsi="Georgia"/>
          <w:sz w:val="24"/>
          <w:szCs w:val="24"/>
        </w:rPr>
        <w:t>bias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 </w:t>
      </w:r>
      <w:r w:rsidR="00BD25E1" w:rsidRPr="00CA6C1F">
        <w:rPr>
          <w:rFonts w:ascii="Georgia" w:eastAsia="Times New Roman" w:hAnsi="Georgia"/>
          <w:sz w:val="24"/>
          <w:szCs w:val="24"/>
        </w:rPr>
        <w:t>among</w:t>
      </w:r>
      <w:r w:rsidR="00A77D8C" w:rsidRPr="00CA6C1F">
        <w:rPr>
          <w:rFonts w:ascii="Georgia" w:eastAsia="Times New Roman" w:hAnsi="Georgia"/>
          <w:sz w:val="24"/>
          <w:szCs w:val="24"/>
        </w:rPr>
        <w:t xml:space="preserve"> rank</w:t>
      </w:r>
      <w:r w:rsidR="00BD25E1" w:rsidRPr="00CA6C1F">
        <w:rPr>
          <w:rFonts w:ascii="Georgia" w:eastAsia="Times New Roman" w:hAnsi="Georgia"/>
          <w:sz w:val="24"/>
          <w:szCs w:val="24"/>
        </w:rPr>
        <w:t>s</w:t>
      </w:r>
      <w:r w:rsidR="00A77D8C" w:rsidRPr="00CA6C1F">
        <w:rPr>
          <w:rFonts w:ascii="Georgia" w:eastAsia="Times New Roman" w:hAnsi="Georgia"/>
          <w:sz w:val="24"/>
          <w:szCs w:val="24"/>
        </w:rPr>
        <w:t>,</w:t>
      </w:r>
      <w:r w:rsidR="00BD25E1" w:rsidRPr="00CA6C1F">
        <w:rPr>
          <w:rFonts w:ascii="Georgia" w:eastAsia="Times New Roman" w:hAnsi="Georgia"/>
          <w:sz w:val="24"/>
          <w:szCs w:val="24"/>
        </w:rPr>
        <w:t xml:space="preserve"> dynamics across trials,</w:t>
      </w:r>
      <w:r w:rsidR="00DC7727" w:rsidRPr="00CA6C1F">
        <w:rPr>
          <w:rFonts w:ascii="Georgia" w:eastAsia="Times New Roman" w:hAnsi="Georgia"/>
          <w:sz w:val="24"/>
          <w:szCs w:val="24"/>
        </w:rPr>
        <w:t xml:space="preserve"> and</w:t>
      </w:r>
      <w:r w:rsidR="00BD25E1" w:rsidRPr="00CA6C1F">
        <w:rPr>
          <w:rFonts w:ascii="Georgia" w:eastAsia="Times New Roman" w:hAnsi="Georgia"/>
          <w:sz w:val="24"/>
          <w:szCs w:val="24"/>
        </w:rPr>
        <w:t xml:space="preserve"> the likelihood of </w:t>
      </w:r>
      <w:r w:rsidR="005E1400" w:rsidRPr="00CA6C1F">
        <w:rPr>
          <w:rFonts w:ascii="Georgia" w:eastAsia="Times New Roman" w:hAnsi="Georgia"/>
          <w:sz w:val="24"/>
          <w:szCs w:val="24"/>
        </w:rPr>
        <w:t xml:space="preserve">the </w:t>
      </w:r>
      <w:r w:rsidR="00BD25E1" w:rsidRPr="00CA6C1F">
        <w:rPr>
          <w:rFonts w:ascii="Georgia" w:eastAsia="Times New Roman" w:hAnsi="Georgia"/>
          <w:sz w:val="24"/>
          <w:szCs w:val="24"/>
        </w:rPr>
        <w:t>model</w:t>
      </w:r>
      <w:r w:rsidR="00DC7727" w:rsidRPr="00CA6C1F">
        <w:rPr>
          <w:rFonts w:ascii="Georgia" w:eastAsia="Times New Roman" w:hAnsi="Georgia"/>
          <w:sz w:val="24"/>
          <w:szCs w:val="24"/>
        </w:rPr>
        <w:t>.</w:t>
      </w:r>
      <w:r w:rsidR="00F7493B" w:rsidRPr="00CA6C1F">
        <w:rPr>
          <w:rFonts w:ascii="Georgia" w:eastAsia="Times New Roman" w:hAnsi="Georgia"/>
          <w:sz w:val="24"/>
          <w:szCs w:val="24"/>
        </w:rPr>
        <w:t xml:space="preserve"> </w:t>
      </w:r>
    </w:p>
    <w:p w:rsidR="00C067D6" w:rsidRDefault="00C067D6" w:rsidP="00FB5832">
      <w:pPr>
        <w:spacing w:after="0" w:line="480" w:lineRule="auto"/>
        <w:rPr>
          <w:rFonts w:ascii="Georgia" w:eastAsia="바탕" w:hAnsi="Georgia"/>
          <w:sz w:val="24"/>
          <w:szCs w:val="24"/>
        </w:rPr>
      </w:pPr>
    </w:p>
    <w:p w:rsidR="00C067D6" w:rsidRPr="00C067D6" w:rsidRDefault="00C067D6" w:rsidP="00FB5832">
      <w:pPr>
        <w:spacing w:after="0" w:line="480" w:lineRule="auto"/>
        <w:rPr>
          <w:rFonts w:ascii="Georgia" w:eastAsia="바탕" w:hAnsi="Georgia"/>
          <w:b/>
          <w:sz w:val="24"/>
          <w:szCs w:val="24"/>
        </w:rPr>
      </w:pPr>
      <w:r w:rsidRPr="00C067D6">
        <w:rPr>
          <w:rFonts w:ascii="Georgia" w:eastAsia="바탕" w:hAnsi="Georgia" w:hint="eastAsia"/>
          <w:b/>
          <w:sz w:val="24"/>
          <w:szCs w:val="24"/>
        </w:rPr>
        <w:t>Appendix</w:t>
      </w:r>
    </w:p>
    <w:p w:rsidR="00C067D6" w:rsidRPr="00C067D6" w:rsidRDefault="00C067D6" w:rsidP="0091090B">
      <w:pPr>
        <w:spacing w:after="0" w:line="480" w:lineRule="auto"/>
        <w:rPr>
          <w:rFonts w:ascii="Georgia" w:eastAsia="Times New Roman" w:hAnsi="Georgia"/>
        </w:rPr>
      </w:pPr>
      <w:r>
        <w:rPr>
          <w:rFonts w:ascii="Georgia" w:eastAsia="바탕" w:hAnsi="Georgia" w:hint="eastAsia"/>
          <w:sz w:val="24"/>
          <w:szCs w:val="24"/>
        </w:rPr>
        <w:t xml:space="preserve">Modeling </w:t>
      </w:r>
      <w:r w:rsidR="00632A2B">
        <w:rPr>
          <w:rFonts w:ascii="Georgia" w:eastAsia="바탕" w:hAnsi="Georgia" w:hint="eastAsia"/>
          <w:sz w:val="24"/>
          <w:szCs w:val="24"/>
        </w:rPr>
        <w:t xml:space="preserve">comparisons for the dual-state and dual-control models with the empirical data for each of the 12 subjects. </w:t>
      </w:r>
      <w:r w:rsidR="00B62CE9">
        <w:rPr>
          <w:rFonts w:ascii="Georgia" w:eastAsia="바탕" w:hAnsi="Georgia" w:hint="eastAsia"/>
          <w:sz w:val="24"/>
          <w:szCs w:val="24"/>
        </w:rPr>
        <w:t xml:space="preserve">Parameters are estimated </w:t>
      </w:r>
      <w:r w:rsidR="00CB283B">
        <w:rPr>
          <w:rFonts w:ascii="Georgia" w:eastAsia="바탕" w:hAnsi="Georgia" w:hint="eastAsia"/>
          <w:sz w:val="24"/>
          <w:szCs w:val="24"/>
        </w:rPr>
        <w:t xml:space="preserve">for each subject (See </w:t>
      </w:r>
      <w:r w:rsidR="00B62CE9" w:rsidRPr="00CB283B">
        <w:rPr>
          <w:rFonts w:ascii="Georgia" w:hAnsi="Georgia"/>
          <w:i/>
        </w:rPr>
        <w:t>Estimation of parameters in the inter-choice interval (ICI) distribution</w:t>
      </w:r>
      <w:r w:rsidR="00CB283B" w:rsidRPr="00CB283B">
        <w:rPr>
          <w:rFonts w:ascii="Georgia" w:hAnsi="Georgia" w:hint="eastAsia"/>
          <w:i/>
        </w:rPr>
        <w:t xml:space="preserve"> </w:t>
      </w:r>
      <w:r w:rsidR="00CB283B" w:rsidRPr="00CB283B">
        <w:rPr>
          <w:rFonts w:ascii="Georgia" w:hAnsi="Georgia" w:hint="eastAsia"/>
        </w:rPr>
        <w:t>in</w:t>
      </w:r>
      <w:r w:rsidR="00CB283B" w:rsidRPr="00CB283B">
        <w:rPr>
          <w:rFonts w:ascii="Georgia" w:hAnsi="Georgia" w:hint="eastAsia"/>
          <w:i/>
        </w:rPr>
        <w:t xml:space="preserve"> </w:t>
      </w:r>
      <w:r w:rsidR="00CB283B" w:rsidRPr="00CB283B">
        <w:rPr>
          <w:rFonts w:ascii="Georgia" w:eastAsia="바탕" w:hAnsi="Georgia" w:hint="eastAsia"/>
          <w:i/>
          <w:sz w:val="24"/>
          <w:szCs w:val="24"/>
        </w:rPr>
        <w:t>Methods</w:t>
      </w:r>
      <w:r w:rsidR="00CB283B">
        <w:rPr>
          <w:rFonts w:ascii="Georgia" w:eastAsia="바탕" w:hAnsi="Georgia" w:hint="eastAsia"/>
          <w:sz w:val="24"/>
          <w:szCs w:val="24"/>
        </w:rPr>
        <w:t xml:space="preserve"> for the dual-state model and </w:t>
      </w:r>
      <w:r w:rsidR="00CB283B" w:rsidRPr="00CB283B">
        <w:rPr>
          <w:rFonts w:ascii="Georgia" w:eastAsia="Times New Roman" w:hAnsi="Georgia" w:hint="eastAsia"/>
          <w:i/>
        </w:rPr>
        <w:t>Choice model comparison</w:t>
      </w:r>
      <w:r w:rsidR="00CB283B" w:rsidRPr="00CB283B">
        <w:rPr>
          <w:rFonts w:ascii="Georgia" w:hAnsi="Georgia"/>
          <w:i/>
        </w:rPr>
        <w:t xml:space="preserve"> </w:t>
      </w:r>
      <w:r w:rsidR="00CB283B" w:rsidRPr="00CB283B">
        <w:rPr>
          <w:rFonts w:ascii="Georgia" w:eastAsia="Times New Roman" w:hAnsi="Georgia"/>
        </w:rPr>
        <w:t>in</w:t>
      </w:r>
      <w:r w:rsidR="00CB283B" w:rsidRPr="00CB283B">
        <w:rPr>
          <w:rFonts w:ascii="Georgia" w:eastAsia="Times New Roman" w:hAnsi="Georgia"/>
          <w:i/>
        </w:rPr>
        <w:t xml:space="preserve"> Text S1</w:t>
      </w:r>
      <w:r w:rsidR="00CB283B" w:rsidRPr="00CB283B">
        <w:rPr>
          <w:rFonts w:ascii="Georgia" w:eastAsia="Times New Roman" w:hAnsi="Georgia" w:hint="eastAsia"/>
          <w:i/>
        </w:rPr>
        <w:t>)</w:t>
      </w:r>
      <w:r w:rsidR="00CB283B" w:rsidRPr="00CB283B">
        <w:rPr>
          <w:rFonts w:ascii="Georgia" w:eastAsia="Times New Roman" w:hAnsi="Georgia" w:hint="eastAsia"/>
        </w:rPr>
        <w:t xml:space="preserve">. </w:t>
      </w:r>
      <w:r w:rsidR="00CB283B" w:rsidRPr="00CB283B">
        <w:rPr>
          <w:rFonts w:ascii="Georgia" w:eastAsia="Times New Roman" w:hAnsi="Georgia"/>
        </w:rPr>
        <w:t xml:space="preserve"> </w:t>
      </w:r>
      <w:r w:rsidRPr="00B810F6">
        <w:rPr>
          <w:rFonts w:ascii="Georgia" w:eastAsia="BatangChe" w:hAnsi="Georgia"/>
          <w:sz w:val="24"/>
          <w:szCs w:val="24"/>
        </w:rPr>
        <w:t>Figure S</w:t>
      </w:r>
      <w:r w:rsidR="0091090B">
        <w:rPr>
          <w:rFonts w:ascii="Georgia" w:eastAsia="BatangChe" w:hAnsi="Georgia" w:hint="eastAsia"/>
          <w:sz w:val="24"/>
          <w:szCs w:val="24"/>
        </w:rPr>
        <w:t>3</w:t>
      </w:r>
      <w:r>
        <w:rPr>
          <w:rFonts w:ascii="Georgia" w:eastAsia="BatangChe" w:hAnsi="Georgia" w:hint="eastAsia"/>
          <w:sz w:val="24"/>
          <w:szCs w:val="24"/>
        </w:rPr>
        <w:t xml:space="preserve"> </w:t>
      </w:r>
      <w:r w:rsidR="0091090B">
        <w:rPr>
          <w:rFonts w:ascii="Georgia" w:eastAsia="BatangChe" w:hAnsi="Georgia" w:hint="eastAsia"/>
          <w:sz w:val="24"/>
          <w:szCs w:val="24"/>
        </w:rPr>
        <w:t xml:space="preserve">shows </w:t>
      </w:r>
      <w:r>
        <w:rPr>
          <w:rFonts w:ascii="Georgia" w:eastAsia="BatangChe" w:hAnsi="Georgia" w:hint="eastAsia"/>
          <w:sz w:val="24"/>
          <w:szCs w:val="24"/>
        </w:rPr>
        <w:t>c</w:t>
      </w:r>
      <w:r w:rsidRPr="00FB1ACE">
        <w:rPr>
          <w:rFonts w:ascii="Georgia" w:hAnsi="Georgia"/>
        </w:rPr>
        <w:t>omparison</w:t>
      </w:r>
      <w:r w:rsidR="0091090B">
        <w:rPr>
          <w:rFonts w:ascii="Georgia" w:hAnsi="Georgia" w:hint="eastAsia"/>
        </w:rPr>
        <w:t>s</w:t>
      </w:r>
      <w:r w:rsidRPr="00FB1ACE">
        <w:rPr>
          <w:rFonts w:ascii="Georgia" w:hAnsi="Georgia"/>
        </w:rPr>
        <w:t xml:space="preserve"> of the simulation of the dual-state model with the empirical data</w:t>
      </w:r>
      <w:r w:rsidRPr="00FB1ACE">
        <w:rPr>
          <w:rFonts w:ascii="Georgia" w:eastAsia="Times New Roman" w:hAnsi="Georgia"/>
        </w:rPr>
        <w:t>.</w:t>
      </w:r>
      <w:r w:rsidRPr="00FB1ACE">
        <w:rPr>
          <w:rFonts w:ascii="Georgia" w:hAnsi="Georgia"/>
        </w:rPr>
        <w:t xml:space="preserve"> Cumulative ICI </w:t>
      </w:r>
      <w:r w:rsidRPr="00FB1ACE">
        <w:rPr>
          <w:rFonts w:ascii="Georgia" w:eastAsia="Times New Roman" w:hAnsi="Georgia"/>
        </w:rPr>
        <w:t xml:space="preserve">distributions of the empirical data (black squares) and the simulated data (red circles) </w:t>
      </w:r>
      <w:r w:rsidR="00B36504">
        <w:rPr>
          <w:rFonts w:ascii="Georgia" w:eastAsia="Times New Roman" w:hAnsi="Georgia" w:hint="eastAsia"/>
        </w:rPr>
        <w:t xml:space="preserve">are presented </w:t>
      </w:r>
      <w:r w:rsidRPr="00FB1ACE">
        <w:rPr>
          <w:rFonts w:ascii="Georgia" w:eastAsia="Times New Roman" w:hAnsi="Georgia"/>
        </w:rPr>
        <w:t>in a log-log scale</w:t>
      </w:r>
      <w:r>
        <w:rPr>
          <w:rFonts w:ascii="Georgia" w:eastAsia="Times New Roman" w:hAnsi="Georgia" w:hint="eastAsia"/>
        </w:rPr>
        <w:t xml:space="preserve"> </w:t>
      </w:r>
      <w:r w:rsidRPr="00FB1ACE">
        <w:rPr>
          <w:rFonts w:ascii="Georgia" w:eastAsia="Times New Roman" w:hAnsi="Georgia"/>
        </w:rPr>
        <w:t>f</w:t>
      </w:r>
      <w:r>
        <w:rPr>
          <w:rFonts w:ascii="Georgia" w:eastAsia="Times New Roman" w:hAnsi="Georgia" w:hint="eastAsia"/>
        </w:rPr>
        <w:t>or</w:t>
      </w:r>
      <w:r w:rsidRPr="00FB1ACE"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 w:hint="eastAsia"/>
        </w:rPr>
        <w:t xml:space="preserve">all 12 </w:t>
      </w:r>
      <w:r w:rsidRPr="00FB1ACE">
        <w:rPr>
          <w:rFonts w:ascii="Georgia" w:eastAsia="Times New Roman" w:hAnsi="Georgia"/>
        </w:rPr>
        <w:t>rats</w:t>
      </w:r>
      <w:r w:rsidRPr="00FB1ACE">
        <w:rPr>
          <w:rFonts w:ascii="Georgia" w:hAnsi="Georgia"/>
        </w:rPr>
        <w:t xml:space="preserve">. </w:t>
      </w:r>
      <w:r w:rsidRPr="00C067D6">
        <w:rPr>
          <w:rFonts w:ascii="Georgia" w:hAnsi="Georgia" w:hint="eastAsia"/>
        </w:rPr>
        <w:t>Figure S</w:t>
      </w:r>
      <w:r w:rsidR="0091090B">
        <w:rPr>
          <w:rFonts w:ascii="Georgia" w:hAnsi="Georgia" w:hint="eastAsia"/>
        </w:rPr>
        <w:t>4 shows c</w:t>
      </w:r>
      <w:r w:rsidRPr="00C067D6">
        <w:rPr>
          <w:rFonts w:ascii="Georgia" w:hAnsi="Georgia"/>
        </w:rPr>
        <w:t>omparison</w:t>
      </w:r>
      <w:r w:rsidR="0091090B">
        <w:rPr>
          <w:rFonts w:ascii="Georgia" w:hAnsi="Georgia" w:hint="eastAsia"/>
        </w:rPr>
        <w:t>s</w:t>
      </w:r>
      <w:r w:rsidRPr="00C067D6">
        <w:rPr>
          <w:rFonts w:ascii="Georgia" w:hAnsi="Georgia"/>
        </w:rPr>
        <w:t xml:space="preserve"> of a choice sequence generated from the dual-control model </w:t>
      </w:r>
      <w:r w:rsidRPr="00C067D6">
        <w:rPr>
          <w:rFonts w:ascii="Georgia" w:eastAsia="Times New Roman" w:hAnsi="Georgia"/>
        </w:rPr>
        <w:t xml:space="preserve">with </w:t>
      </w:r>
      <w:r w:rsidRPr="00C067D6">
        <w:rPr>
          <w:rFonts w:ascii="Georgia" w:hAnsi="Georgia"/>
        </w:rPr>
        <w:t xml:space="preserve">the </w:t>
      </w:r>
      <w:r w:rsidRPr="00C067D6">
        <w:rPr>
          <w:rFonts w:ascii="Georgia" w:eastAsia="Times New Roman" w:hAnsi="Georgia"/>
        </w:rPr>
        <w:t>empirical data.</w:t>
      </w:r>
      <w:r w:rsidRPr="00C067D6">
        <w:rPr>
          <w:rFonts w:ascii="Georgia" w:hAnsi="Georgia"/>
        </w:rPr>
        <w:t xml:space="preserve"> Cumulative run distribution</w:t>
      </w:r>
      <w:r w:rsidRPr="00C067D6">
        <w:rPr>
          <w:rFonts w:ascii="Georgia" w:eastAsia="Times New Roman" w:hAnsi="Georgia"/>
        </w:rPr>
        <w:t>s</w:t>
      </w:r>
      <w:r w:rsidRPr="00C067D6">
        <w:rPr>
          <w:rFonts w:ascii="Georgia" w:hAnsi="Georgia"/>
        </w:rPr>
        <w:t xml:space="preserve"> </w:t>
      </w:r>
      <w:r w:rsidRPr="00C067D6">
        <w:rPr>
          <w:rFonts w:ascii="Georgia" w:eastAsia="Times New Roman" w:hAnsi="Georgia"/>
        </w:rPr>
        <w:t xml:space="preserve">of the empirical data and the simulated data </w:t>
      </w:r>
      <w:r w:rsidR="00B36504">
        <w:rPr>
          <w:rFonts w:ascii="Georgia" w:eastAsia="Times New Roman" w:hAnsi="Georgia" w:hint="eastAsia"/>
        </w:rPr>
        <w:t xml:space="preserve">are displayed </w:t>
      </w:r>
      <w:r w:rsidRPr="00C067D6">
        <w:rPr>
          <w:rFonts w:ascii="Georgia" w:hAnsi="Georgia"/>
        </w:rPr>
        <w:t>in a log-log scale</w:t>
      </w:r>
      <w:r w:rsidRPr="00C067D6">
        <w:rPr>
          <w:rFonts w:ascii="Georgia" w:hAnsi="Georgia" w:hint="eastAsia"/>
        </w:rPr>
        <w:t xml:space="preserve"> </w:t>
      </w:r>
      <w:r w:rsidRPr="00C067D6">
        <w:rPr>
          <w:rFonts w:ascii="Georgia" w:eastAsia="Times New Roman" w:hAnsi="Georgia"/>
        </w:rPr>
        <w:t xml:space="preserve">for </w:t>
      </w:r>
      <w:r w:rsidRPr="00C067D6">
        <w:rPr>
          <w:rFonts w:ascii="Georgia" w:eastAsia="Times New Roman" w:hAnsi="Georgia" w:hint="eastAsia"/>
        </w:rPr>
        <w:t xml:space="preserve">all 12 </w:t>
      </w:r>
      <w:r w:rsidRPr="00C067D6">
        <w:rPr>
          <w:rFonts w:ascii="Georgia" w:eastAsia="Times New Roman" w:hAnsi="Georgia"/>
        </w:rPr>
        <w:t>rats</w:t>
      </w:r>
      <w:r w:rsidRPr="00C067D6">
        <w:rPr>
          <w:rFonts w:ascii="Georgia" w:hAnsi="Georgia"/>
        </w:rPr>
        <w:t xml:space="preserve">. The black squares denote the empirical data and the blue circles </w:t>
      </w:r>
      <w:r w:rsidRPr="00C067D6">
        <w:rPr>
          <w:rFonts w:ascii="Georgia" w:eastAsia="Times New Roman" w:hAnsi="Georgia"/>
        </w:rPr>
        <w:t xml:space="preserve">the simulated </w:t>
      </w:r>
      <w:r w:rsidRPr="00C067D6">
        <w:rPr>
          <w:rFonts w:ascii="Georgia" w:hAnsi="Georgia"/>
        </w:rPr>
        <w:t>data</w:t>
      </w:r>
      <w:r w:rsidRPr="00C067D6">
        <w:rPr>
          <w:rFonts w:ascii="Georgia" w:eastAsia="Times New Roman" w:hAnsi="Georgia"/>
        </w:rPr>
        <w:t>.</w:t>
      </w:r>
      <w:r w:rsidRPr="00C067D6">
        <w:rPr>
          <w:rFonts w:ascii="Georgia" w:hAnsi="Georgia"/>
        </w:rPr>
        <w:t xml:space="preserve"> </w:t>
      </w:r>
      <w:r w:rsidR="00B36504">
        <w:rPr>
          <w:rFonts w:ascii="Georgia" w:hAnsi="Georgia" w:hint="eastAsia"/>
        </w:rPr>
        <w:t>In addition, c</w:t>
      </w:r>
      <w:r w:rsidRPr="00C067D6">
        <w:rPr>
          <w:rFonts w:ascii="Georgia" w:eastAsia="Times New Roman" w:hAnsi="Georgia"/>
        </w:rPr>
        <w:t>umulative choice frequency graphs for each rank for both the empirical data (solid lines) and simulation (dashed lines)</w:t>
      </w:r>
      <w:r w:rsidR="009935BE">
        <w:rPr>
          <w:rFonts w:ascii="Georgia" w:eastAsia="바탕" w:hAnsi="Georgia" w:hint="eastAsia"/>
        </w:rPr>
        <w:t xml:space="preserve"> </w:t>
      </w:r>
      <w:r w:rsidR="009935BE">
        <w:rPr>
          <w:rFonts w:ascii="Georgia" w:eastAsia="Times New Roman" w:hAnsi="Georgia" w:hint="eastAsia"/>
        </w:rPr>
        <w:t>are displayed</w:t>
      </w:r>
      <w:r w:rsidRPr="00C067D6">
        <w:rPr>
          <w:rFonts w:ascii="Georgia" w:eastAsia="Times New Roman" w:hAnsi="Georgia"/>
        </w:rPr>
        <w:t xml:space="preserve">. Red, orange, green, and blue represent the rank order from rank 1 to rank 4, respectively. </w:t>
      </w:r>
    </w:p>
    <w:p w:rsidR="0075389D" w:rsidRPr="00B810F6" w:rsidRDefault="0075389D" w:rsidP="00FB5832">
      <w:pPr>
        <w:spacing w:after="0" w:line="480" w:lineRule="auto"/>
        <w:rPr>
          <w:rFonts w:ascii="Georgia" w:eastAsia="Times New Roman" w:hAnsi="Georgia"/>
          <w:b/>
          <w:sz w:val="24"/>
          <w:szCs w:val="24"/>
        </w:rPr>
      </w:pPr>
      <w:r w:rsidRPr="00B810F6">
        <w:rPr>
          <w:rFonts w:ascii="Georgia" w:eastAsia="Times New Roman" w:hAnsi="Georgia"/>
          <w:b/>
          <w:sz w:val="24"/>
          <w:szCs w:val="24"/>
        </w:rPr>
        <w:lastRenderedPageBreak/>
        <w:t>References</w:t>
      </w:r>
    </w:p>
    <w:p w:rsidR="00B17CC8" w:rsidRPr="00B810F6" w:rsidRDefault="00E27F89" w:rsidP="00FB5832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B810F6">
        <w:rPr>
          <w:rFonts w:ascii="Georgia" w:hAnsi="Georgia"/>
          <w:b/>
          <w:sz w:val="24"/>
          <w:szCs w:val="24"/>
        </w:rPr>
        <w:fldChar w:fldCharType="begin"/>
      </w:r>
      <w:r w:rsidR="0075389D" w:rsidRPr="00B810F6">
        <w:rPr>
          <w:rFonts w:ascii="Georgia" w:hAnsi="Georgia"/>
          <w:b/>
          <w:sz w:val="24"/>
          <w:szCs w:val="24"/>
        </w:rPr>
        <w:instrText xml:space="preserve"> ADDIN PAPERS2_CITATIONS &lt;papers2_bibliography/&gt;</w:instrText>
      </w:r>
      <w:r w:rsidRPr="00B810F6">
        <w:rPr>
          <w:rFonts w:ascii="Georgia" w:hAnsi="Georgia"/>
          <w:b/>
          <w:sz w:val="24"/>
          <w:szCs w:val="24"/>
        </w:rPr>
        <w:fldChar w:fldCharType="separate"/>
      </w:r>
      <w:r w:rsidR="0075389D" w:rsidRPr="00B810F6">
        <w:rPr>
          <w:rFonts w:ascii="Georgia" w:hAnsi="Georgia" w:cs="Georgia"/>
          <w:sz w:val="24"/>
          <w:szCs w:val="24"/>
        </w:rPr>
        <w:t>1. Daw ND (2011) Trial-by-trial data analysis using computational models. In: Delgado MR, Phelps EA, Robbins TW, editors. Decision Making, Affect, and Learning: Attention and Performance XXIII. New York: Oxford Universtiy Press.</w:t>
      </w:r>
      <w:r w:rsidRPr="00B810F6">
        <w:rPr>
          <w:rFonts w:ascii="Georgia" w:hAnsi="Georgia"/>
          <w:b/>
          <w:sz w:val="24"/>
          <w:szCs w:val="24"/>
        </w:rPr>
        <w:fldChar w:fldCharType="end"/>
      </w:r>
    </w:p>
    <w:p w:rsidR="00B810F6" w:rsidRPr="00B810F6" w:rsidRDefault="00B810F6" w:rsidP="00FB5832">
      <w:pPr>
        <w:spacing w:after="0" w:line="480" w:lineRule="auto"/>
        <w:rPr>
          <w:rFonts w:ascii="Georgia" w:hAnsi="Georgia"/>
          <w:b/>
          <w:sz w:val="24"/>
          <w:szCs w:val="24"/>
        </w:rPr>
      </w:pPr>
    </w:p>
    <w:p w:rsidR="00080CB5" w:rsidRDefault="00080CB5" w:rsidP="004E00E7">
      <w:pPr>
        <w:spacing w:line="480" w:lineRule="auto"/>
        <w:rPr>
          <w:rFonts w:ascii="Georgia" w:eastAsiaTheme="minorEastAsia" w:hAnsi="Georgia"/>
        </w:rPr>
      </w:pPr>
      <w:bookmarkStart w:id="13" w:name="_GoBack"/>
      <w:bookmarkEnd w:id="13"/>
    </w:p>
    <w:p w:rsidR="00B810F6" w:rsidRPr="00B810F6" w:rsidRDefault="00B810F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B810F6" w:rsidRPr="00B810F6" w:rsidSect="004E66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AF" w:rsidRDefault="001561AF" w:rsidP="00BF2E9B">
      <w:pPr>
        <w:spacing w:after="0" w:line="240" w:lineRule="auto"/>
      </w:pPr>
      <w:r>
        <w:separator/>
      </w:r>
    </w:p>
  </w:endnote>
  <w:endnote w:type="continuationSeparator" w:id="0">
    <w:p w:rsidR="001561AF" w:rsidRDefault="001561AF" w:rsidP="00BF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신명 중고딕,한컴돋움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Che">
    <w:panose1 w:val="02030609000101010101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9D" w:rsidRDefault="00E27F89">
    <w:pPr>
      <w:pStyle w:val="Footer"/>
      <w:jc w:val="center"/>
    </w:pPr>
    <w:r>
      <w:fldChar w:fldCharType="begin"/>
    </w:r>
    <w:r w:rsidR="0075389D">
      <w:instrText>PAGE   \* MERGEFORMAT</w:instrText>
    </w:r>
    <w:r>
      <w:fldChar w:fldCharType="separate"/>
    </w:r>
    <w:r w:rsidR="0092145B" w:rsidRPr="0092145B">
      <w:rPr>
        <w:noProof/>
        <w:lang w:val="ko-KR"/>
      </w:rPr>
      <w:t>5</w:t>
    </w:r>
    <w:r>
      <w:fldChar w:fldCharType="end"/>
    </w:r>
  </w:p>
  <w:p w:rsidR="0075389D" w:rsidRDefault="00753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AF" w:rsidRDefault="001561AF" w:rsidP="00BF2E9B">
      <w:pPr>
        <w:spacing w:after="0" w:line="240" w:lineRule="auto"/>
      </w:pPr>
      <w:r>
        <w:separator/>
      </w:r>
    </w:p>
  </w:footnote>
  <w:footnote w:type="continuationSeparator" w:id="0">
    <w:p w:rsidR="001561AF" w:rsidRDefault="001561AF" w:rsidP="00BF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AD"/>
    <w:multiLevelType w:val="hybridMultilevel"/>
    <w:tmpl w:val="75F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636"/>
    <w:rsid w:val="0000273B"/>
    <w:rsid w:val="00005932"/>
    <w:rsid w:val="00007B30"/>
    <w:rsid w:val="00011288"/>
    <w:rsid w:val="000130CF"/>
    <w:rsid w:val="0001685B"/>
    <w:rsid w:val="00017F5A"/>
    <w:rsid w:val="000210EF"/>
    <w:rsid w:val="00021FD4"/>
    <w:rsid w:val="00022BB6"/>
    <w:rsid w:val="00022E6E"/>
    <w:rsid w:val="0002543E"/>
    <w:rsid w:val="00025571"/>
    <w:rsid w:val="000257E7"/>
    <w:rsid w:val="00025E2F"/>
    <w:rsid w:val="00027948"/>
    <w:rsid w:val="00033D7D"/>
    <w:rsid w:val="00033F4F"/>
    <w:rsid w:val="00035470"/>
    <w:rsid w:val="00043813"/>
    <w:rsid w:val="00047EB9"/>
    <w:rsid w:val="00050315"/>
    <w:rsid w:val="000518E8"/>
    <w:rsid w:val="0005351B"/>
    <w:rsid w:val="00065809"/>
    <w:rsid w:val="00066842"/>
    <w:rsid w:val="00073201"/>
    <w:rsid w:val="00074139"/>
    <w:rsid w:val="00074D69"/>
    <w:rsid w:val="00077EDB"/>
    <w:rsid w:val="00080CB5"/>
    <w:rsid w:val="000857E1"/>
    <w:rsid w:val="00085F6C"/>
    <w:rsid w:val="000920A9"/>
    <w:rsid w:val="00094946"/>
    <w:rsid w:val="00095F09"/>
    <w:rsid w:val="0009722D"/>
    <w:rsid w:val="00097281"/>
    <w:rsid w:val="000A43E2"/>
    <w:rsid w:val="000A4B32"/>
    <w:rsid w:val="000B4F21"/>
    <w:rsid w:val="000B5ECF"/>
    <w:rsid w:val="000B7CA0"/>
    <w:rsid w:val="000C0891"/>
    <w:rsid w:val="000C1D18"/>
    <w:rsid w:val="000C1F7A"/>
    <w:rsid w:val="000C2B78"/>
    <w:rsid w:val="000C45E5"/>
    <w:rsid w:val="000C4B6E"/>
    <w:rsid w:val="000C7501"/>
    <w:rsid w:val="000D01F4"/>
    <w:rsid w:val="000D2928"/>
    <w:rsid w:val="000D4CB4"/>
    <w:rsid w:val="000E57FC"/>
    <w:rsid w:val="000E5C48"/>
    <w:rsid w:val="000F4105"/>
    <w:rsid w:val="00100495"/>
    <w:rsid w:val="0010312E"/>
    <w:rsid w:val="001048F3"/>
    <w:rsid w:val="001060F1"/>
    <w:rsid w:val="001138DB"/>
    <w:rsid w:val="00115FA4"/>
    <w:rsid w:val="001178C3"/>
    <w:rsid w:val="001200CA"/>
    <w:rsid w:val="00121BEB"/>
    <w:rsid w:val="00127686"/>
    <w:rsid w:val="00133B8A"/>
    <w:rsid w:val="001341F6"/>
    <w:rsid w:val="00137439"/>
    <w:rsid w:val="00143C3C"/>
    <w:rsid w:val="00144D70"/>
    <w:rsid w:val="00150BCC"/>
    <w:rsid w:val="001561AF"/>
    <w:rsid w:val="00162627"/>
    <w:rsid w:val="00166872"/>
    <w:rsid w:val="00172968"/>
    <w:rsid w:val="00174CF8"/>
    <w:rsid w:val="001767EC"/>
    <w:rsid w:val="001776DC"/>
    <w:rsid w:val="0018023F"/>
    <w:rsid w:val="00180358"/>
    <w:rsid w:val="00181C72"/>
    <w:rsid w:val="001853DC"/>
    <w:rsid w:val="0019031B"/>
    <w:rsid w:val="001920C5"/>
    <w:rsid w:val="001972D8"/>
    <w:rsid w:val="001A1062"/>
    <w:rsid w:val="001A163A"/>
    <w:rsid w:val="001A2A27"/>
    <w:rsid w:val="001B1B3B"/>
    <w:rsid w:val="001C0753"/>
    <w:rsid w:val="001C11DE"/>
    <w:rsid w:val="001C1786"/>
    <w:rsid w:val="001C4A49"/>
    <w:rsid w:val="001C59C8"/>
    <w:rsid w:val="001C7FAE"/>
    <w:rsid w:val="001D17B6"/>
    <w:rsid w:val="001D389A"/>
    <w:rsid w:val="001D5F56"/>
    <w:rsid w:val="001E046C"/>
    <w:rsid w:val="001E7D8E"/>
    <w:rsid w:val="001F1123"/>
    <w:rsid w:val="001F2512"/>
    <w:rsid w:val="001F2B0C"/>
    <w:rsid w:val="001F2FC7"/>
    <w:rsid w:val="001F43FF"/>
    <w:rsid w:val="001F4A75"/>
    <w:rsid w:val="001F6573"/>
    <w:rsid w:val="001F6E02"/>
    <w:rsid w:val="001F72C6"/>
    <w:rsid w:val="00200811"/>
    <w:rsid w:val="002039C1"/>
    <w:rsid w:val="00212A0C"/>
    <w:rsid w:val="00225256"/>
    <w:rsid w:val="002300F4"/>
    <w:rsid w:val="0024117C"/>
    <w:rsid w:val="002428B9"/>
    <w:rsid w:val="00245F32"/>
    <w:rsid w:val="0024621C"/>
    <w:rsid w:val="00250551"/>
    <w:rsid w:val="00250CE5"/>
    <w:rsid w:val="00251939"/>
    <w:rsid w:val="00253DC1"/>
    <w:rsid w:val="00255DBC"/>
    <w:rsid w:val="00267FF5"/>
    <w:rsid w:val="00276548"/>
    <w:rsid w:val="002771E4"/>
    <w:rsid w:val="00277751"/>
    <w:rsid w:val="0028362C"/>
    <w:rsid w:val="0028417F"/>
    <w:rsid w:val="0028693F"/>
    <w:rsid w:val="0029573E"/>
    <w:rsid w:val="00296C03"/>
    <w:rsid w:val="002A1635"/>
    <w:rsid w:val="002B0793"/>
    <w:rsid w:val="002B1B73"/>
    <w:rsid w:val="002B2E75"/>
    <w:rsid w:val="002B547D"/>
    <w:rsid w:val="002B6150"/>
    <w:rsid w:val="002B650B"/>
    <w:rsid w:val="002C2F0A"/>
    <w:rsid w:val="002C5745"/>
    <w:rsid w:val="002C58CA"/>
    <w:rsid w:val="002C5EF1"/>
    <w:rsid w:val="002C6E84"/>
    <w:rsid w:val="002C6FA7"/>
    <w:rsid w:val="002D1967"/>
    <w:rsid w:val="002E20AF"/>
    <w:rsid w:val="002E4658"/>
    <w:rsid w:val="002F08FF"/>
    <w:rsid w:val="002F5C1C"/>
    <w:rsid w:val="002F6351"/>
    <w:rsid w:val="002F7D8D"/>
    <w:rsid w:val="0030193D"/>
    <w:rsid w:val="00313E80"/>
    <w:rsid w:val="00314834"/>
    <w:rsid w:val="00314B8C"/>
    <w:rsid w:val="00317897"/>
    <w:rsid w:val="00321533"/>
    <w:rsid w:val="00322037"/>
    <w:rsid w:val="00323548"/>
    <w:rsid w:val="003260D0"/>
    <w:rsid w:val="003272A2"/>
    <w:rsid w:val="00331C1A"/>
    <w:rsid w:val="00335611"/>
    <w:rsid w:val="003357EC"/>
    <w:rsid w:val="00335F0F"/>
    <w:rsid w:val="00336F09"/>
    <w:rsid w:val="00341ED7"/>
    <w:rsid w:val="00344877"/>
    <w:rsid w:val="00346B7A"/>
    <w:rsid w:val="0034719B"/>
    <w:rsid w:val="00364ECF"/>
    <w:rsid w:val="00365AB2"/>
    <w:rsid w:val="00372B16"/>
    <w:rsid w:val="003739E3"/>
    <w:rsid w:val="00374F2A"/>
    <w:rsid w:val="003753E8"/>
    <w:rsid w:val="0037729F"/>
    <w:rsid w:val="00383F61"/>
    <w:rsid w:val="0039073C"/>
    <w:rsid w:val="00391106"/>
    <w:rsid w:val="003916C6"/>
    <w:rsid w:val="00391F89"/>
    <w:rsid w:val="00393BAB"/>
    <w:rsid w:val="00397636"/>
    <w:rsid w:val="003A0007"/>
    <w:rsid w:val="003A5D0B"/>
    <w:rsid w:val="003A74CC"/>
    <w:rsid w:val="003B0029"/>
    <w:rsid w:val="003B65DF"/>
    <w:rsid w:val="003B73BC"/>
    <w:rsid w:val="003C0AEA"/>
    <w:rsid w:val="003C32B3"/>
    <w:rsid w:val="003C5C4A"/>
    <w:rsid w:val="003C629B"/>
    <w:rsid w:val="003D0097"/>
    <w:rsid w:val="003D086D"/>
    <w:rsid w:val="003D0BCA"/>
    <w:rsid w:val="003E1F7F"/>
    <w:rsid w:val="003E32B6"/>
    <w:rsid w:val="003F277A"/>
    <w:rsid w:val="003F7FB0"/>
    <w:rsid w:val="004008A6"/>
    <w:rsid w:val="00405F31"/>
    <w:rsid w:val="00410796"/>
    <w:rsid w:val="0041511E"/>
    <w:rsid w:val="004156EE"/>
    <w:rsid w:val="00417C6D"/>
    <w:rsid w:val="00423092"/>
    <w:rsid w:val="00424134"/>
    <w:rsid w:val="00425E1B"/>
    <w:rsid w:val="0042724B"/>
    <w:rsid w:val="004274AD"/>
    <w:rsid w:val="00444F53"/>
    <w:rsid w:val="004450D3"/>
    <w:rsid w:val="00445483"/>
    <w:rsid w:val="0044787C"/>
    <w:rsid w:val="00447B33"/>
    <w:rsid w:val="00450CC7"/>
    <w:rsid w:val="00455D20"/>
    <w:rsid w:val="00460E7A"/>
    <w:rsid w:val="0046258A"/>
    <w:rsid w:val="00474200"/>
    <w:rsid w:val="004817DB"/>
    <w:rsid w:val="00483120"/>
    <w:rsid w:val="00485CE8"/>
    <w:rsid w:val="00493D9E"/>
    <w:rsid w:val="004A1105"/>
    <w:rsid w:val="004A3F64"/>
    <w:rsid w:val="004A536C"/>
    <w:rsid w:val="004A71FA"/>
    <w:rsid w:val="004B1AB3"/>
    <w:rsid w:val="004B2049"/>
    <w:rsid w:val="004B67D9"/>
    <w:rsid w:val="004B7DD1"/>
    <w:rsid w:val="004C163C"/>
    <w:rsid w:val="004C2A28"/>
    <w:rsid w:val="004D0940"/>
    <w:rsid w:val="004D3BCB"/>
    <w:rsid w:val="004E00E7"/>
    <w:rsid w:val="004E2661"/>
    <w:rsid w:val="004E2D96"/>
    <w:rsid w:val="004E2EB8"/>
    <w:rsid w:val="004E36F0"/>
    <w:rsid w:val="004E5D32"/>
    <w:rsid w:val="004E6602"/>
    <w:rsid w:val="005008EE"/>
    <w:rsid w:val="00501228"/>
    <w:rsid w:val="00504993"/>
    <w:rsid w:val="0051103D"/>
    <w:rsid w:val="0051172B"/>
    <w:rsid w:val="00513D9D"/>
    <w:rsid w:val="00516ABB"/>
    <w:rsid w:val="00516FDE"/>
    <w:rsid w:val="005214A4"/>
    <w:rsid w:val="00522671"/>
    <w:rsid w:val="00525BA0"/>
    <w:rsid w:val="0052785E"/>
    <w:rsid w:val="00530CBE"/>
    <w:rsid w:val="005329B1"/>
    <w:rsid w:val="0053309B"/>
    <w:rsid w:val="00543A82"/>
    <w:rsid w:val="0054410D"/>
    <w:rsid w:val="00555E2E"/>
    <w:rsid w:val="00567FDE"/>
    <w:rsid w:val="005711D8"/>
    <w:rsid w:val="00575249"/>
    <w:rsid w:val="005803D2"/>
    <w:rsid w:val="00580A99"/>
    <w:rsid w:val="005819E3"/>
    <w:rsid w:val="00587B60"/>
    <w:rsid w:val="005948A3"/>
    <w:rsid w:val="005A1769"/>
    <w:rsid w:val="005A6417"/>
    <w:rsid w:val="005A741B"/>
    <w:rsid w:val="005B4AFD"/>
    <w:rsid w:val="005D6C39"/>
    <w:rsid w:val="005E0923"/>
    <w:rsid w:val="005E1400"/>
    <w:rsid w:val="005E1CC0"/>
    <w:rsid w:val="005E2254"/>
    <w:rsid w:val="005E2433"/>
    <w:rsid w:val="005E29B7"/>
    <w:rsid w:val="005E4D4B"/>
    <w:rsid w:val="005E586F"/>
    <w:rsid w:val="005F7439"/>
    <w:rsid w:val="00601684"/>
    <w:rsid w:val="00601A5A"/>
    <w:rsid w:val="00604EB8"/>
    <w:rsid w:val="00606325"/>
    <w:rsid w:val="006110EB"/>
    <w:rsid w:val="00612E13"/>
    <w:rsid w:val="006172CC"/>
    <w:rsid w:val="00617E7D"/>
    <w:rsid w:val="00620083"/>
    <w:rsid w:val="006220DD"/>
    <w:rsid w:val="00623710"/>
    <w:rsid w:val="006243A7"/>
    <w:rsid w:val="00625BB5"/>
    <w:rsid w:val="006268C9"/>
    <w:rsid w:val="00632A2B"/>
    <w:rsid w:val="006346E7"/>
    <w:rsid w:val="006377AF"/>
    <w:rsid w:val="0064300F"/>
    <w:rsid w:val="006476A1"/>
    <w:rsid w:val="0065416B"/>
    <w:rsid w:val="00655AA3"/>
    <w:rsid w:val="00655C8A"/>
    <w:rsid w:val="00656E4B"/>
    <w:rsid w:val="0066365F"/>
    <w:rsid w:val="00672B52"/>
    <w:rsid w:val="00677980"/>
    <w:rsid w:val="00684AC9"/>
    <w:rsid w:val="00691A3D"/>
    <w:rsid w:val="006964BE"/>
    <w:rsid w:val="00697DE8"/>
    <w:rsid w:val="006A3BC8"/>
    <w:rsid w:val="006A7F41"/>
    <w:rsid w:val="006C22A5"/>
    <w:rsid w:val="006C4BEF"/>
    <w:rsid w:val="006C53C0"/>
    <w:rsid w:val="006C6FD9"/>
    <w:rsid w:val="006D3EC7"/>
    <w:rsid w:val="006D6D40"/>
    <w:rsid w:val="006D7E3D"/>
    <w:rsid w:val="006E0E1F"/>
    <w:rsid w:val="006E4A2B"/>
    <w:rsid w:val="006E78DD"/>
    <w:rsid w:val="006F12D7"/>
    <w:rsid w:val="006F25AC"/>
    <w:rsid w:val="006F28F2"/>
    <w:rsid w:val="006F2B9C"/>
    <w:rsid w:val="006F575C"/>
    <w:rsid w:val="006F725B"/>
    <w:rsid w:val="007045C3"/>
    <w:rsid w:val="00705FD1"/>
    <w:rsid w:val="0071196B"/>
    <w:rsid w:val="0071402D"/>
    <w:rsid w:val="007179E7"/>
    <w:rsid w:val="007227D9"/>
    <w:rsid w:val="007229BF"/>
    <w:rsid w:val="0072559B"/>
    <w:rsid w:val="007328D5"/>
    <w:rsid w:val="007368D8"/>
    <w:rsid w:val="007406BB"/>
    <w:rsid w:val="00741F12"/>
    <w:rsid w:val="007504E7"/>
    <w:rsid w:val="00750C46"/>
    <w:rsid w:val="0075389D"/>
    <w:rsid w:val="00764D10"/>
    <w:rsid w:val="00765698"/>
    <w:rsid w:val="00767894"/>
    <w:rsid w:val="00786A87"/>
    <w:rsid w:val="007932FD"/>
    <w:rsid w:val="007937DA"/>
    <w:rsid w:val="007A075E"/>
    <w:rsid w:val="007A7164"/>
    <w:rsid w:val="007B334A"/>
    <w:rsid w:val="007B3A62"/>
    <w:rsid w:val="007B4CB5"/>
    <w:rsid w:val="007B5E77"/>
    <w:rsid w:val="007C6F54"/>
    <w:rsid w:val="007D07A2"/>
    <w:rsid w:val="007D0E3C"/>
    <w:rsid w:val="007D2350"/>
    <w:rsid w:val="007D72B7"/>
    <w:rsid w:val="007D7607"/>
    <w:rsid w:val="007E6278"/>
    <w:rsid w:val="007E647C"/>
    <w:rsid w:val="007F1C44"/>
    <w:rsid w:val="007F3A2F"/>
    <w:rsid w:val="007F4A02"/>
    <w:rsid w:val="007F6547"/>
    <w:rsid w:val="008015A6"/>
    <w:rsid w:val="0081429C"/>
    <w:rsid w:val="008151B6"/>
    <w:rsid w:val="0081645C"/>
    <w:rsid w:val="00821D6D"/>
    <w:rsid w:val="0082516F"/>
    <w:rsid w:val="00833501"/>
    <w:rsid w:val="00844048"/>
    <w:rsid w:val="00846FCB"/>
    <w:rsid w:val="00847BF5"/>
    <w:rsid w:val="008509B7"/>
    <w:rsid w:val="00852DBF"/>
    <w:rsid w:val="008539DF"/>
    <w:rsid w:val="0085482E"/>
    <w:rsid w:val="00861440"/>
    <w:rsid w:val="0086327F"/>
    <w:rsid w:val="0086572A"/>
    <w:rsid w:val="0086667D"/>
    <w:rsid w:val="00867816"/>
    <w:rsid w:val="0087445E"/>
    <w:rsid w:val="00875F87"/>
    <w:rsid w:val="00887D95"/>
    <w:rsid w:val="00894501"/>
    <w:rsid w:val="008A0848"/>
    <w:rsid w:val="008A1FCB"/>
    <w:rsid w:val="008A4AB9"/>
    <w:rsid w:val="008A53A5"/>
    <w:rsid w:val="008B62F1"/>
    <w:rsid w:val="008C39E5"/>
    <w:rsid w:val="008C4A4C"/>
    <w:rsid w:val="008C5DF0"/>
    <w:rsid w:val="008D0EB3"/>
    <w:rsid w:val="008D295C"/>
    <w:rsid w:val="008D43BB"/>
    <w:rsid w:val="008E1A03"/>
    <w:rsid w:val="008E24A9"/>
    <w:rsid w:val="008E3583"/>
    <w:rsid w:val="008E3C5E"/>
    <w:rsid w:val="008F0387"/>
    <w:rsid w:val="008F3582"/>
    <w:rsid w:val="008F4F8B"/>
    <w:rsid w:val="008F5471"/>
    <w:rsid w:val="00900749"/>
    <w:rsid w:val="009052CD"/>
    <w:rsid w:val="0091090B"/>
    <w:rsid w:val="009125C0"/>
    <w:rsid w:val="00916229"/>
    <w:rsid w:val="009171FB"/>
    <w:rsid w:val="00917DA9"/>
    <w:rsid w:val="0092145B"/>
    <w:rsid w:val="00921C21"/>
    <w:rsid w:val="00921F6F"/>
    <w:rsid w:val="009278A5"/>
    <w:rsid w:val="00927D27"/>
    <w:rsid w:val="009301C6"/>
    <w:rsid w:val="00932C50"/>
    <w:rsid w:val="00956A12"/>
    <w:rsid w:val="00956D68"/>
    <w:rsid w:val="009571BC"/>
    <w:rsid w:val="00960189"/>
    <w:rsid w:val="00960DFD"/>
    <w:rsid w:val="00964990"/>
    <w:rsid w:val="00966599"/>
    <w:rsid w:val="00967D39"/>
    <w:rsid w:val="00974383"/>
    <w:rsid w:val="009838F5"/>
    <w:rsid w:val="009935BE"/>
    <w:rsid w:val="009951FD"/>
    <w:rsid w:val="009A2BEA"/>
    <w:rsid w:val="009A2C9E"/>
    <w:rsid w:val="009A7F80"/>
    <w:rsid w:val="009B1388"/>
    <w:rsid w:val="009B3239"/>
    <w:rsid w:val="009B3B25"/>
    <w:rsid w:val="009C531B"/>
    <w:rsid w:val="009D3D0B"/>
    <w:rsid w:val="009D464B"/>
    <w:rsid w:val="009D6363"/>
    <w:rsid w:val="009E0D07"/>
    <w:rsid w:val="009E281F"/>
    <w:rsid w:val="009F2B67"/>
    <w:rsid w:val="009F4F76"/>
    <w:rsid w:val="00A02C93"/>
    <w:rsid w:val="00A125C0"/>
    <w:rsid w:val="00A17A9A"/>
    <w:rsid w:val="00A21690"/>
    <w:rsid w:val="00A21AE2"/>
    <w:rsid w:val="00A22F00"/>
    <w:rsid w:val="00A23036"/>
    <w:rsid w:val="00A24BA5"/>
    <w:rsid w:val="00A26020"/>
    <w:rsid w:val="00A2678B"/>
    <w:rsid w:val="00A30615"/>
    <w:rsid w:val="00A327E8"/>
    <w:rsid w:val="00A34993"/>
    <w:rsid w:val="00A35580"/>
    <w:rsid w:val="00A36C68"/>
    <w:rsid w:val="00A3706A"/>
    <w:rsid w:val="00A42AC4"/>
    <w:rsid w:val="00A43401"/>
    <w:rsid w:val="00A43406"/>
    <w:rsid w:val="00A43E00"/>
    <w:rsid w:val="00A4478D"/>
    <w:rsid w:val="00A520BC"/>
    <w:rsid w:val="00A53344"/>
    <w:rsid w:val="00A533A1"/>
    <w:rsid w:val="00A62979"/>
    <w:rsid w:val="00A62C78"/>
    <w:rsid w:val="00A62F2D"/>
    <w:rsid w:val="00A6325C"/>
    <w:rsid w:val="00A71526"/>
    <w:rsid w:val="00A749FE"/>
    <w:rsid w:val="00A75299"/>
    <w:rsid w:val="00A75609"/>
    <w:rsid w:val="00A765AD"/>
    <w:rsid w:val="00A77D8C"/>
    <w:rsid w:val="00A806E7"/>
    <w:rsid w:val="00A827D0"/>
    <w:rsid w:val="00A85B64"/>
    <w:rsid w:val="00A8643A"/>
    <w:rsid w:val="00A94363"/>
    <w:rsid w:val="00AA1C63"/>
    <w:rsid w:val="00AA2DA6"/>
    <w:rsid w:val="00AA632A"/>
    <w:rsid w:val="00AA6D4A"/>
    <w:rsid w:val="00AB0F98"/>
    <w:rsid w:val="00AB28DE"/>
    <w:rsid w:val="00AC39E2"/>
    <w:rsid w:val="00AC5780"/>
    <w:rsid w:val="00AC7A11"/>
    <w:rsid w:val="00AD035C"/>
    <w:rsid w:val="00AD31A1"/>
    <w:rsid w:val="00AD6528"/>
    <w:rsid w:val="00AE1CC3"/>
    <w:rsid w:val="00AE247B"/>
    <w:rsid w:val="00AE57CE"/>
    <w:rsid w:val="00AF22D9"/>
    <w:rsid w:val="00B0062E"/>
    <w:rsid w:val="00B01A53"/>
    <w:rsid w:val="00B02298"/>
    <w:rsid w:val="00B03D1F"/>
    <w:rsid w:val="00B07607"/>
    <w:rsid w:val="00B07E65"/>
    <w:rsid w:val="00B11A86"/>
    <w:rsid w:val="00B133DE"/>
    <w:rsid w:val="00B17481"/>
    <w:rsid w:val="00B17CC8"/>
    <w:rsid w:val="00B21700"/>
    <w:rsid w:val="00B21E2D"/>
    <w:rsid w:val="00B226D7"/>
    <w:rsid w:val="00B244E5"/>
    <w:rsid w:val="00B30444"/>
    <w:rsid w:val="00B30736"/>
    <w:rsid w:val="00B30758"/>
    <w:rsid w:val="00B32F47"/>
    <w:rsid w:val="00B362CD"/>
    <w:rsid w:val="00B36504"/>
    <w:rsid w:val="00B5074E"/>
    <w:rsid w:val="00B515AF"/>
    <w:rsid w:val="00B5267F"/>
    <w:rsid w:val="00B53A70"/>
    <w:rsid w:val="00B549C5"/>
    <w:rsid w:val="00B558CF"/>
    <w:rsid w:val="00B5599E"/>
    <w:rsid w:val="00B5758F"/>
    <w:rsid w:val="00B61F18"/>
    <w:rsid w:val="00B62CE9"/>
    <w:rsid w:val="00B647F0"/>
    <w:rsid w:val="00B72D13"/>
    <w:rsid w:val="00B752F8"/>
    <w:rsid w:val="00B7769E"/>
    <w:rsid w:val="00B810F6"/>
    <w:rsid w:val="00B82B16"/>
    <w:rsid w:val="00B83D52"/>
    <w:rsid w:val="00B841A2"/>
    <w:rsid w:val="00B909CC"/>
    <w:rsid w:val="00B91E48"/>
    <w:rsid w:val="00B94C3F"/>
    <w:rsid w:val="00B96D93"/>
    <w:rsid w:val="00B97664"/>
    <w:rsid w:val="00BB31F5"/>
    <w:rsid w:val="00BB3B26"/>
    <w:rsid w:val="00BC081F"/>
    <w:rsid w:val="00BC162A"/>
    <w:rsid w:val="00BC1B2D"/>
    <w:rsid w:val="00BC2E9A"/>
    <w:rsid w:val="00BC673A"/>
    <w:rsid w:val="00BC6944"/>
    <w:rsid w:val="00BC6DDA"/>
    <w:rsid w:val="00BD25E1"/>
    <w:rsid w:val="00BD5713"/>
    <w:rsid w:val="00BD6057"/>
    <w:rsid w:val="00BE01F1"/>
    <w:rsid w:val="00BE1CA6"/>
    <w:rsid w:val="00BE3A3D"/>
    <w:rsid w:val="00BF2E9B"/>
    <w:rsid w:val="00C00016"/>
    <w:rsid w:val="00C00440"/>
    <w:rsid w:val="00C00D65"/>
    <w:rsid w:val="00C052A6"/>
    <w:rsid w:val="00C067D6"/>
    <w:rsid w:val="00C06F75"/>
    <w:rsid w:val="00C207C1"/>
    <w:rsid w:val="00C23BF5"/>
    <w:rsid w:val="00C262B7"/>
    <w:rsid w:val="00C30467"/>
    <w:rsid w:val="00C33C7A"/>
    <w:rsid w:val="00C350D3"/>
    <w:rsid w:val="00C36404"/>
    <w:rsid w:val="00C52030"/>
    <w:rsid w:val="00C5417A"/>
    <w:rsid w:val="00C57B7F"/>
    <w:rsid w:val="00C61469"/>
    <w:rsid w:val="00C625F4"/>
    <w:rsid w:val="00C71FCB"/>
    <w:rsid w:val="00C73912"/>
    <w:rsid w:val="00C73B43"/>
    <w:rsid w:val="00C74266"/>
    <w:rsid w:val="00C772E0"/>
    <w:rsid w:val="00C804C2"/>
    <w:rsid w:val="00C83EA2"/>
    <w:rsid w:val="00C8565E"/>
    <w:rsid w:val="00C90DD5"/>
    <w:rsid w:val="00C9183E"/>
    <w:rsid w:val="00C9398C"/>
    <w:rsid w:val="00C95CAF"/>
    <w:rsid w:val="00C96C70"/>
    <w:rsid w:val="00C97A7E"/>
    <w:rsid w:val="00CA260A"/>
    <w:rsid w:val="00CA309A"/>
    <w:rsid w:val="00CA4361"/>
    <w:rsid w:val="00CA5896"/>
    <w:rsid w:val="00CA6C1F"/>
    <w:rsid w:val="00CB283B"/>
    <w:rsid w:val="00CC6B96"/>
    <w:rsid w:val="00CC6F9B"/>
    <w:rsid w:val="00CC7D0B"/>
    <w:rsid w:val="00CE379A"/>
    <w:rsid w:val="00CF0147"/>
    <w:rsid w:val="00CF69C5"/>
    <w:rsid w:val="00D01DC2"/>
    <w:rsid w:val="00D032A7"/>
    <w:rsid w:val="00D063A8"/>
    <w:rsid w:val="00D06A24"/>
    <w:rsid w:val="00D07305"/>
    <w:rsid w:val="00D127BE"/>
    <w:rsid w:val="00D14AD1"/>
    <w:rsid w:val="00D16535"/>
    <w:rsid w:val="00D203F7"/>
    <w:rsid w:val="00D22306"/>
    <w:rsid w:val="00D25040"/>
    <w:rsid w:val="00D264D2"/>
    <w:rsid w:val="00D30495"/>
    <w:rsid w:val="00D31C13"/>
    <w:rsid w:val="00D33437"/>
    <w:rsid w:val="00D34CBC"/>
    <w:rsid w:val="00D35837"/>
    <w:rsid w:val="00D37C77"/>
    <w:rsid w:val="00D37C80"/>
    <w:rsid w:val="00D41795"/>
    <w:rsid w:val="00D45199"/>
    <w:rsid w:val="00D45216"/>
    <w:rsid w:val="00D45884"/>
    <w:rsid w:val="00D47C5F"/>
    <w:rsid w:val="00D51B9A"/>
    <w:rsid w:val="00D52B07"/>
    <w:rsid w:val="00D53400"/>
    <w:rsid w:val="00D53542"/>
    <w:rsid w:val="00D53E33"/>
    <w:rsid w:val="00D60B18"/>
    <w:rsid w:val="00D62390"/>
    <w:rsid w:val="00D635BC"/>
    <w:rsid w:val="00D649EA"/>
    <w:rsid w:val="00D72B8F"/>
    <w:rsid w:val="00D81597"/>
    <w:rsid w:val="00D82A8A"/>
    <w:rsid w:val="00D83006"/>
    <w:rsid w:val="00D9081A"/>
    <w:rsid w:val="00D9444B"/>
    <w:rsid w:val="00D9701B"/>
    <w:rsid w:val="00D974B1"/>
    <w:rsid w:val="00DA05A3"/>
    <w:rsid w:val="00DA13CF"/>
    <w:rsid w:val="00DA2F2E"/>
    <w:rsid w:val="00DA3F12"/>
    <w:rsid w:val="00DB42AB"/>
    <w:rsid w:val="00DB545E"/>
    <w:rsid w:val="00DB558E"/>
    <w:rsid w:val="00DC1A25"/>
    <w:rsid w:val="00DC2EDF"/>
    <w:rsid w:val="00DC7727"/>
    <w:rsid w:val="00DD00BF"/>
    <w:rsid w:val="00DD3633"/>
    <w:rsid w:val="00DE047E"/>
    <w:rsid w:val="00DE1B51"/>
    <w:rsid w:val="00DE29B1"/>
    <w:rsid w:val="00DE3291"/>
    <w:rsid w:val="00DE5C66"/>
    <w:rsid w:val="00DE65F6"/>
    <w:rsid w:val="00DF024C"/>
    <w:rsid w:val="00DF190D"/>
    <w:rsid w:val="00DF677E"/>
    <w:rsid w:val="00E018AE"/>
    <w:rsid w:val="00E04763"/>
    <w:rsid w:val="00E13598"/>
    <w:rsid w:val="00E162AA"/>
    <w:rsid w:val="00E20BA3"/>
    <w:rsid w:val="00E27F89"/>
    <w:rsid w:val="00E369D4"/>
    <w:rsid w:val="00E430B3"/>
    <w:rsid w:val="00E521D7"/>
    <w:rsid w:val="00E57758"/>
    <w:rsid w:val="00E610EF"/>
    <w:rsid w:val="00E64B4E"/>
    <w:rsid w:val="00E64D5E"/>
    <w:rsid w:val="00E67501"/>
    <w:rsid w:val="00E707A4"/>
    <w:rsid w:val="00E70934"/>
    <w:rsid w:val="00E72D45"/>
    <w:rsid w:val="00E73460"/>
    <w:rsid w:val="00E73876"/>
    <w:rsid w:val="00E74AE2"/>
    <w:rsid w:val="00E77A94"/>
    <w:rsid w:val="00E80FD4"/>
    <w:rsid w:val="00E84A49"/>
    <w:rsid w:val="00E87095"/>
    <w:rsid w:val="00E9200E"/>
    <w:rsid w:val="00E9439C"/>
    <w:rsid w:val="00E94FA4"/>
    <w:rsid w:val="00E9680A"/>
    <w:rsid w:val="00E977C2"/>
    <w:rsid w:val="00E97A1C"/>
    <w:rsid w:val="00EA142F"/>
    <w:rsid w:val="00EA288C"/>
    <w:rsid w:val="00EB403A"/>
    <w:rsid w:val="00EB51AC"/>
    <w:rsid w:val="00EB7F5E"/>
    <w:rsid w:val="00EC1632"/>
    <w:rsid w:val="00EC226F"/>
    <w:rsid w:val="00EC6811"/>
    <w:rsid w:val="00EC7034"/>
    <w:rsid w:val="00EC7B1B"/>
    <w:rsid w:val="00ED18CA"/>
    <w:rsid w:val="00ED3709"/>
    <w:rsid w:val="00ED3AD4"/>
    <w:rsid w:val="00ED3FCE"/>
    <w:rsid w:val="00ED538A"/>
    <w:rsid w:val="00ED572C"/>
    <w:rsid w:val="00ED7743"/>
    <w:rsid w:val="00EE3633"/>
    <w:rsid w:val="00EE50D5"/>
    <w:rsid w:val="00EE5AB9"/>
    <w:rsid w:val="00EF462C"/>
    <w:rsid w:val="00F001C9"/>
    <w:rsid w:val="00F049B9"/>
    <w:rsid w:val="00F05E35"/>
    <w:rsid w:val="00F0742A"/>
    <w:rsid w:val="00F0742E"/>
    <w:rsid w:val="00F0787F"/>
    <w:rsid w:val="00F07B1C"/>
    <w:rsid w:val="00F16F77"/>
    <w:rsid w:val="00F35321"/>
    <w:rsid w:val="00F36D51"/>
    <w:rsid w:val="00F417C3"/>
    <w:rsid w:val="00F50D0E"/>
    <w:rsid w:val="00F51CB8"/>
    <w:rsid w:val="00F57B35"/>
    <w:rsid w:val="00F733D5"/>
    <w:rsid w:val="00F7493B"/>
    <w:rsid w:val="00F7539E"/>
    <w:rsid w:val="00F7676E"/>
    <w:rsid w:val="00F7695F"/>
    <w:rsid w:val="00F77E60"/>
    <w:rsid w:val="00F854E8"/>
    <w:rsid w:val="00F87D0D"/>
    <w:rsid w:val="00F91693"/>
    <w:rsid w:val="00F9225A"/>
    <w:rsid w:val="00F941D6"/>
    <w:rsid w:val="00F958A6"/>
    <w:rsid w:val="00FA1F31"/>
    <w:rsid w:val="00FB163E"/>
    <w:rsid w:val="00FB51BB"/>
    <w:rsid w:val="00FB5264"/>
    <w:rsid w:val="00FB53FF"/>
    <w:rsid w:val="00FB5832"/>
    <w:rsid w:val="00FC1649"/>
    <w:rsid w:val="00FC1C53"/>
    <w:rsid w:val="00FC2C8A"/>
    <w:rsid w:val="00FC649F"/>
    <w:rsid w:val="00FC7AB1"/>
    <w:rsid w:val="00FD3D34"/>
    <w:rsid w:val="00FD5725"/>
    <w:rsid w:val="00FE059A"/>
    <w:rsid w:val="00FE1996"/>
    <w:rsid w:val="00FE5DEA"/>
    <w:rsid w:val="00FF421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DB558E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B558E"/>
    <w:rPr>
      <w:rFonts w:ascii="Times" w:hAnsi="Times" w:cs="Times New Roman"/>
      <w:b/>
      <w:bCs/>
      <w:sz w:val="27"/>
      <w:szCs w:val="27"/>
      <w:lang w:eastAsia="en-US"/>
    </w:rPr>
  </w:style>
  <w:style w:type="character" w:styleId="PlaceholderText">
    <w:name w:val="Placeholder Text"/>
    <w:uiPriority w:val="99"/>
    <w:semiHidden/>
    <w:rsid w:val="000972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72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E87095"/>
    <w:rPr>
      <w:rFonts w:cs="Times New Roman"/>
    </w:rPr>
  </w:style>
  <w:style w:type="character" w:styleId="CommentReference">
    <w:name w:val="annotation reference"/>
    <w:rsid w:val="00D304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304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hAnsi="Times New Roman"/>
      <w:kern w:val="2"/>
      <w:sz w:val="20"/>
      <w:szCs w:val="20"/>
    </w:rPr>
  </w:style>
  <w:style w:type="character" w:customStyle="1" w:styleId="CommentTextChar">
    <w:name w:val="Comment Text Char"/>
    <w:link w:val="CommentText"/>
    <w:locked/>
    <w:rsid w:val="00D30495"/>
    <w:rPr>
      <w:rFonts w:ascii="바탕" w:hAnsi="Times New Roman" w:cs="Times New Roman"/>
      <w:kern w:val="2"/>
      <w:sz w:val="20"/>
      <w:szCs w:val="20"/>
    </w:rPr>
  </w:style>
  <w:style w:type="character" w:styleId="Hyperlink">
    <w:name w:val="Hyperlink"/>
    <w:uiPriority w:val="99"/>
    <w:rsid w:val="000D01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5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C59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0C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12"/>
    <w:pPr>
      <w:widowControl/>
      <w:wordWrap/>
      <w:autoSpaceDE/>
      <w:autoSpaceDN/>
      <w:spacing w:after="200"/>
      <w:jc w:val="left"/>
    </w:pPr>
    <w:rPr>
      <w:rFonts w:ascii="Calibri" w:hAnsi="Calibri"/>
      <w:b/>
      <w:bCs/>
      <w:kern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73912"/>
    <w:rPr>
      <w:rFonts w:ascii="바탕" w:hAnsi="Times New Roman" w:cs="Times New Roman"/>
      <w:b/>
      <w:bCs/>
      <w:kern w:val="2"/>
      <w:sz w:val="20"/>
      <w:szCs w:val="20"/>
    </w:rPr>
  </w:style>
  <w:style w:type="character" w:customStyle="1" w:styleId="mw-headline">
    <w:name w:val="mw-headline"/>
    <w:uiPriority w:val="99"/>
    <w:rsid w:val="00DB558E"/>
    <w:rPr>
      <w:rFonts w:cs="Times New Roman"/>
    </w:rPr>
  </w:style>
  <w:style w:type="character" w:customStyle="1" w:styleId="editsection">
    <w:name w:val="editsection"/>
    <w:uiPriority w:val="99"/>
    <w:rsid w:val="00DB558E"/>
    <w:rPr>
      <w:rFonts w:cs="Times New Roman"/>
    </w:rPr>
  </w:style>
  <w:style w:type="paragraph" w:styleId="Revision">
    <w:name w:val="Revision"/>
    <w:hidden/>
    <w:uiPriority w:val="99"/>
    <w:semiHidden/>
    <w:rsid w:val="004008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E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BF2E9B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F2E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F2E9B"/>
    <w:rPr>
      <w:kern w:val="0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A715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52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71526"/>
    <w:rPr>
      <w:vertAlign w:val="superscript"/>
    </w:rPr>
  </w:style>
  <w:style w:type="table" w:styleId="TableGrid">
    <w:name w:val="Table Grid"/>
    <w:basedOn w:val="TableNormal"/>
    <w:uiPriority w:val="59"/>
    <w:locked/>
    <w:rsid w:val="009171FB"/>
    <w:rPr>
      <w:rFonts w:ascii="Cambria" w:hAnsi="Cambria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1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DB558E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B558E"/>
    <w:rPr>
      <w:rFonts w:ascii="Times" w:hAnsi="Times" w:cs="Times New Roman"/>
      <w:b/>
      <w:bCs/>
      <w:sz w:val="27"/>
      <w:szCs w:val="27"/>
      <w:lang w:eastAsia="en-US"/>
    </w:rPr>
  </w:style>
  <w:style w:type="character" w:styleId="PlaceholderText">
    <w:name w:val="Placeholder Text"/>
    <w:uiPriority w:val="99"/>
    <w:semiHidden/>
    <w:rsid w:val="0009722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9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72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E87095"/>
    <w:rPr>
      <w:rFonts w:cs="Times New Roman"/>
    </w:rPr>
  </w:style>
  <w:style w:type="character" w:styleId="CommentReference">
    <w:name w:val="annotation reference"/>
    <w:rsid w:val="00D304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304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hAnsi="Times New Roman"/>
      <w:kern w:val="2"/>
      <w:sz w:val="20"/>
      <w:szCs w:val="20"/>
    </w:rPr>
  </w:style>
  <w:style w:type="character" w:customStyle="1" w:styleId="CommentTextChar">
    <w:name w:val="Comment Text Char"/>
    <w:link w:val="CommentText"/>
    <w:locked/>
    <w:rsid w:val="00D30495"/>
    <w:rPr>
      <w:rFonts w:ascii="바탕" w:hAnsi="Times New Roman" w:cs="Times New Roman"/>
      <w:kern w:val="2"/>
      <w:sz w:val="20"/>
      <w:szCs w:val="20"/>
    </w:rPr>
  </w:style>
  <w:style w:type="character" w:styleId="Hyperlink">
    <w:name w:val="Hyperlink"/>
    <w:uiPriority w:val="99"/>
    <w:rsid w:val="000D01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5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C59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0C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12"/>
    <w:pPr>
      <w:widowControl/>
      <w:wordWrap/>
      <w:autoSpaceDE/>
      <w:autoSpaceDN/>
      <w:spacing w:after="200"/>
      <w:jc w:val="left"/>
    </w:pPr>
    <w:rPr>
      <w:rFonts w:ascii="Calibri" w:hAnsi="Calibri"/>
      <w:b/>
      <w:bCs/>
      <w:kern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73912"/>
    <w:rPr>
      <w:rFonts w:ascii="바탕" w:hAnsi="Times New Roman" w:cs="Times New Roman"/>
      <w:b/>
      <w:bCs/>
      <w:kern w:val="2"/>
      <w:sz w:val="20"/>
      <w:szCs w:val="20"/>
    </w:rPr>
  </w:style>
  <w:style w:type="character" w:customStyle="1" w:styleId="mw-headline">
    <w:name w:val="mw-headline"/>
    <w:uiPriority w:val="99"/>
    <w:rsid w:val="00DB558E"/>
    <w:rPr>
      <w:rFonts w:cs="Times New Roman"/>
    </w:rPr>
  </w:style>
  <w:style w:type="character" w:customStyle="1" w:styleId="editsection">
    <w:name w:val="editsection"/>
    <w:uiPriority w:val="99"/>
    <w:rsid w:val="00DB558E"/>
    <w:rPr>
      <w:rFonts w:cs="Times New Roman"/>
    </w:rPr>
  </w:style>
  <w:style w:type="paragraph" w:styleId="Revision">
    <w:name w:val="Revision"/>
    <w:hidden/>
    <w:uiPriority w:val="99"/>
    <w:semiHidden/>
    <w:rsid w:val="004008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E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BF2E9B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F2E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BF2E9B"/>
    <w:rPr>
      <w:kern w:val="0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A715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52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71526"/>
    <w:rPr>
      <w:vertAlign w:val="superscript"/>
    </w:rPr>
  </w:style>
  <w:style w:type="table" w:styleId="TableGrid">
    <w:name w:val="Table Grid"/>
    <w:basedOn w:val="TableNormal"/>
    <w:uiPriority w:val="59"/>
    <w:locked/>
    <w:rsid w:val="009171FB"/>
    <w:rPr>
      <w:rFonts w:ascii="Cambria" w:hAnsi="Cambria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1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The Heavy-tailed Nature of Dynamic Decision-making Patterns in Rats</vt:lpstr>
      <vt:lpstr>The Heavy-tailed Nature of Dynamic Decision-making Patterns in Rats</vt:lpstr>
    </vt:vector>
  </TitlesOfParts>
  <Company>Dartmouth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Heavy-tailed Nature of Dynamic Decision-making Patterns in Rats</dc:title>
  <dc:creator>Kanghoon_Jung</dc:creator>
  <cp:lastModifiedBy>Kanghoon_Jung</cp:lastModifiedBy>
  <cp:revision>2</cp:revision>
  <cp:lastPrinted>2012-05-09T05:32:00Z</cp:lastPrinted>
  <dcterms:created xsi:type="dcterms:W3CDTF">2014-07-03T07:27:00Z</dcterms:created>
  <dcterms:modified xsi:type="dcterms:W3CDTF">2014-07-03T07:27:00Z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id="http://www.zotero.org/styles/plos-computational-biology"/&gt;&lt;format class="21"/&gt;&lt;count citations="1" publications="1"/&gt;&lt;/info&gt;PAPERS2_INFO_END</vt:lpwstr>
  </property>
</Properties>
</file>