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9F93B" w14:textId="77777777" w:rsidR="00316390" w:rsidRDefault="00316390" w:rsidP="00316390">
      <w:r>
        <w:t>Supplemental Methods</w:t>
      </w:r>
    </w:p>
    <w:p w14:paraId="064AFBDE" w14:textId="77777777" w:rsidR="00316390" w:rsidRDefault="00316390" w:rsidP="00316390"/>
    <w:p w14:paraId="05AD264E" w14:textId="77777777" w:rsidR="00316390" w:rsidRPr="004953AB" w:rsidRDefault="00316390" w:rsidP="00316390">
      <w:pPr>
        <w:spacing w:line="480" w:lineRule="auto"/>
        <w:rPr>
          <w:rFonts w:cs="Times New Roman"/>
          <w:i/>
          <w:color w:val="212121"/>
        </w:rPr>
      </w:pPr>
      <w:r w:rsidRPr="004953AB">
        <w:rPr>
          <w:rFonts w:cs="Times New Roman"/>
          <w:i/>
          <w:color w:val="212121"/>
        </w:rPr>
        <w:t>Pattern similarity analysis</w:t>
      </w:r>
    </w:p>
    <w:p w14:paraId="5EA329B8" w14:textId="77777777" w:rsidR="00316390" w:rsidRPr="004953AB" w:rsidRDefault="00316390" w:rsidP="00316390">
      <w:pPr>
        <w:spacing w:line="480" w:lineRule="auto"/>
        <w:ind w:firstLine="720"/>
        <w:rPr>
          <w:rFonts w:cs="Times New Roman"/>
        </w:rPr>
      </w:pPr>
      <w:bookmarkStart w:id="0" w:name="OLE_LINK32"/>
      <w:bookmarkStart w:id="1" w:name="OLE_LINK33"/>
      <w:r w:rsidRPr="004953AB">
        <w:rPr>
          <w:rFonts w:cs="Times New Roman"/>
        </w:rPr>
        <w:t xml:space="preserve">Multivoxel pattern similarity analyses </w:t>
      </w:r>
      <w:bookmarkEnd w:id="0"/>
      <w:bookmarkEnd w:id="1"/>
      <w:r w:rsidRPr="004953AB">
        <w:rPr>
          <w:rFonts w:cs="Times New Roman"/>
        </w:rPr>
        <w:t>were performed on the fMRI data from the decision task runs. The analyses were conducted on unsmoothed functional images in the native space and the EPI timeseries underwent motion correction and high-pass filtering (0.01 Hz) in FMRIB’s Software Library (FSL</w:t>
      </w:r>
      <w:r>
        <w:rPr>
          <w:rFonts w:cs="Times New Roman"/>
        </w:rPr>
        <w:t xml:space="preserve">; </w:t>
      </w:r>
      <w:r w:rsidRPr="001E2381">
        <w:rPr>
          <w:rFonts w:cs="Times New Roman"/>
        </w:rPr>
        <w:t>https://fsl.fmrib.ox.ac.uk/fsl/fslwiki</w:t>
      </w:r>
      <w:r w:rsidRPr="004953AB">
        <w:rPr>
          <w:rFonts w:cs="Times New Roman"/>
        </w:rPr>
        <w:t xml:space="preserve">). </w:t>
      </w:r>
    </w:p>
    <w:p w14:paraId="34845834" w14:textId="77777777" w:rsidR="00316390" w:rsidRPr="004953AB" w:rsidRDefault="00316390" w:rsidP="00316390">
      <w:pPr>
        <w:spacing w:line="480" w:lineRule="auto"/>
        <w:ind w:firstLine="720"/>
        <w:rPr>
          <w:rFonts w:cs="Times New Roman"/>
        </w:rPr>
      </w:pPr>
      <w:r w:rsidRPr="004953AB">
        <w:rPr>
          <w:rFonts w:cs="Times New Roman"/>
        </w:rPr>
        <w:t xml:space="preserve">For each trial, a single beta image was estimated by single trial models, based on the approach called Least Squares Single (LSS), for event-related blood oxygenation level-dependent (BOLD) signal change, controlling for signal change due to all other trials and motion artifact, using ordinary least squares regression, resulting </w:t>
      </w:r>
      <w:bookmarkStart w:id="2" w:name="OLE_LINK34"/>
      <w:r w:rsidRPr="004953AB">
        <w:rPr>
          <w:rFonts w:cs="Times New Roman"/>
        </w:rPr>
        <w:t xml:space="preserve">in 128 single-trial beta images </w:t>
      </w:r>
      <w:r>
        <w:rPr>
          <w:rFonts w:cs="Times New Roman"/>
        </w:rPr>
        <w:fldChar w:fldCharType="begin" w:fldLock="1"/>
      </w:r>
      <w:r>
        <w:rPr>
          <w:rFonts w:cs="Times New Roman"/>
        </w:rPr>
        <w:instrText>ADDIN CSL_CITATION {"citationItems":[{"id":"ITEM-1","itemData":{"DOI":"10.1016/j.neuroimage.2011.08.076","ISSN":"10538119","PMID":"21924359","abstract":"Use of multivoxel pattern analysis (MVPA) to predict the cognitive state of a subject during task performance has become a popular focus of fMRI studies. The input to these analyses consists of activation patterns corresponding to different tasks or stimulus types. These activation patterns are fairly straightforward to calculate for blocked trials or slow event-related designs, but for rapid event-related designs the evoked BOLD signal for adjacent trials will overlap in time, complicating the identification of signal unique to specific trials. Rapid event-related designs are often preferred because they allow for more stimuli to be presented and subjects tend to be more focused on the task, and thus it would be beneficial to be able to use these types of designs in MVPA analyses. The present work compares 8 different models for estimating trial-by-trial activation patterns for a range of rapid event-related designs varying by interstimulus interval and signal-to-noise ratio. The most effective approach obtains each trial's estimate through a general linear model including a regressor for that trial as well as another regressor for all other trials. Through the analysis of both simulated and real data we have found that this model shows some improvement over the standard approaches for obtaining activation patterns. The resulting trial-by-trial estimates are more representative of the true activation magnitudes, leading to a boost in classification accuracy in fast event-related designs with higher signal-to-noise. This provides the potential for fMRI studies that allow simultaneous optimization of both univariate and MVPA approaches. © 2011 Elsevier Inc.","author":[{"dropping-particle":"","family":"Mumford","given":"Jeanette A.","non-dropping-particle":"","parse-names":false,"suffix":""},{"dropping-particle":"","family":"Turner","given":"Benjamin O.","non-dropping-particle":"","parse-names":false,"suffix":""},{"dropping-particle":"","family":"Ashby","given":"F. Gregory","non-dropping-particle":"","parse-names":false,"suffix":""},{"dropping-particle":"","family":"Poldrack","given":"Russell A.","non-dropping-particle":"","parse-names":false,"suffix":""}],"container-title":"NeuroImage","id":"ITEM-1","issue":"3","issued":{"date-parts":[["2012"]]},"page":"2636-2643","publisher":"Elsevier Inc.","title":"Deconvolving BOLD activation in event-related designs for multivoxel pattern classification analyses","type":"article-journal","volume":"59"},"uris":["http://www.mendeley.com/documents/?uuid=b99125a9-c2b2-4d72-b8f9-600d9ba197c4"]},{"id":"ITEM-2","itemData":{"DOI":"10.1016/j.neuroimage.2014.09.026","ISSN":"10959572","abstract":"A prerequisite for a pattern analysis using functional magnetic resonance imaging (fMRI) data is estimating the patterns from time series data, which then are input into the pattern analysis. Here we focus on how the combination of study design (order and spacing of trials) with pattern estimator impacts the Type I error rate of the subsequent pattern analysis. When Type I errors are inflated, the results are no longer valid, so this work serves as a guide for designing and analyzing MVPA studies with controlled false positive rates. The MVPA strategies examined are pattern classification and similarity, utilizing single trial activation patterns from the same functional run. Primarily focusing on the Least Squares Single and Least Square All pattern estimators, we show that collinearities in the models, along with temporal autocorrelation, can cause false positive correlations between activation pattern estimates that adversely impact the false positive rates of pattern similarity and classification analyses. It may seem intuitive that increasing the interstimulus interval (ISI) would alleviate this issue, but remaining weak correlations between activation patterns persist and have a strong influence in pattern similarity analyses. Pattern similarity analyses using only activation patterns estimated from the same functional run of data are susceptible to inflated false positives unless trials are randomly ordered, with a different randomization for each subject. In other cases, where there is any structure to trial order, valid pattern similarity analysis results can only be obtained if similarity computations are restricted to pairs of activation patterns from independent runs. Likewise, for pattern classification, false positives are minimized when the testing and training sets in cross validation do not contain patterns estimated from the same run.","author":[{"dropping-particle":"","family":"Mumford","given":"Jeanette A.","non-dropping-particle":"","parse-names":false,"suffix":""},{"dropping-particle":"","family":"Davis","given":"Tyler","non-dropping-particle":"","parse-names":false,"suffix":""},{"dropping-particle":"","family":"Poldrack","given":"Russell A.","non-dropping-particle":"","parse-names":false,"suffix":""}],"container-title":"NeuroImage","id":"ITEM-2","issued":{"date-parts":[["2014"]]},"page":"130-138","publisher":"Elsevier Inc.","title":"The impact of study design on pattern estimation for single-trial multivariate pattern analysis","type":"article-journal","volume":"103"},"uris":["http://www.mendeley.com/documents/?uuid=194cc6e2-8432-458a-bf05-83a6e4e0c739"]}],"mendeley":{"formattedCitation":"(1,2)","plainTextFormattedCitation":"(1,2)","previouslyFormattedCitation":"(1,2)"},"properties":{"noteIndex":0},"schema":"https://github.com/citation-style-language/schema/raw/master/csl-citation.json"}</w:instrText>
      </w:r>
      <w:r>
        <w:rPr>
          <w:rFonts w:cs="Times New Roman"/>
        </w:rPr>
        <w:fldChar w:fldCharType="separate"/>
      </w:r>
      <w:r w:rsidRPr="00517886">
        <w:rPr>
          <w:rFonts w:cs="Times New Roman"/>
          <w:noProof/>
        </w:rPr>
        <w:t>(1,2)</w:t>
      </w:r>
      <w:r>
        <w:rPr>
          <w:rFonts w:cs="Times New Roman"/>
        </w:rPr>
        <w:fldChar w:fldCharType="end"/>
      </w:r>
      <w:r>
        <w:rPr>
          <w:rFonts w:cs="Times New Roman"/>
        </w:rPr>
        <w:t>.</w:t>
      </w:r>
      <w:r w:rsidRPr="004953AB">
        <w:rPr>
          <w:rFonts w:cs="Times New Roman"/>
        </w:rPr>
        <w:t xml:space="preserve"> </w:t>
      </w:r>
      <w:bookmarkEnd w:id="2"/>
      <w:r w:rsidRPr="004953AB">
        <w:rPr>
          <w:rFonts w:cs="Times New Roman"/>
        </w:rPr>
        <w:t>Parameter estimates for each trial were computed using a general linear model, with the first regressor as a stick function placed at the onset of each trial and a second regressor containing all the other trials.</w:t>
      </w:r>
    </w:p>
    <w:p w14:paraId="54388CFE" w14:textId="77777777" w:rsidR="00316390" w:rsidRPr="004953AB" w:rsidRDefault="00316390" w:rsidP="00316390">
      <w:pPr>
        <w:spacing w:line="480" w:lineRule="auto"/>
        <w:ind w:firstLine="720"/>
        <w:rPr>
          <w:rFonts w:cs="Times New Roman"/>
          <w:iCs/>
        </w:rPr>
      </w:pPr>
      <w:r w:rsidRPr="004953AB">
        <w:rPr>
          <w:rFonts w:cs="Times New Roman"/>
        </w:rPr>
        <w:t xml:space="preserve">Single-trial beta images from run 2 were </w:t>
      </w:r>
      <w:proofErr w:type="spellStart"/>
      <w:r w:rsidRPr="004953AB">
        <w:rPr>
          <w:rFonts w:cs="Times New Roman"/>
        </w:rPr>
        <w:t>coregistered</w:t>
      </w:r>
      <w:proofErr w:type="spellEnd"/>
      <w:r w:rsidRPr="004953AB">
        <w:rPr>
          <w:rFonts w:cs="Times New Roman"/>
        </w:rPr>
        <w:t xml:space="preserve"> with single-trial beta images from run 1 using FSL’s FLIRT linear registration software (6 degrees of freedom). </w:t>
      </w:r>
      <w:proofErr w:type="spellStart"/>
      <w:r w:rsidRPr="004953AB">
        <w:rPr>
          <w:rFonts w:cs="Times New Roman"/>
        </w:rPr>
        <w:t>Coregistered</w:t>
      </w:r>
      <w:proofErr w:type="spellEnd"/>
      <w:r w:rsidRPr="004953AB">
        <w:rPr>
          <w:rFonts w:cs="Times New Roman"/>
        </w:rPr>
        <w:t xml:space="preserve"> single-trial beta images with atypically high mean absolute z-score (based on the distribution of beta estimates for each grey matter voxel across all trials) were excluded from further analysis. Based on a mean absolute z threshold of 1.5, between 0 and 10 trials were excluded per subject with a median of 4. Beta images went through a second visual inspection to make sure all the deviant trials were excluded. This noise trial exclusion procedure is adopted from the previous pattern similarity studies in the lab</w:t>
      </w:r>
      <w:r>
        <w:rPr>
          <w:rFonts w:cs="Times New Roman"/>
        </w:rPr>
        <w:t xml:space="preserve"> </w:t>
      </w:r>
      <w:r>
        <w:rPr>
          <w:rFonts w:cs="Times New Roman"/>
        </w:rPr>
        <w:fldChar w:fldCharType="begin" w:fldLock="1"/>
      </w:r>
      <w:r>
        <w:rPr>
          <w:rFonts w:cs="Times New Roman"/>
        </w:rPr>
        <w:instrText>ADDIN CSL_CITATION {"citationItems":[{"id":"ITEM-1","itemData":{"DOI":"10.1162/jocn_a_01345","ISBN":"1530-8898 (Electronic)\\r0898-929X (Linking)","ISSN":"0898-929X","PMID":"23647519","abstract":"Episodic memory is known to rely on the hippocampus, but how the hippocampus organizes different episodes to permit their subsequent retrieval remains controversial. One major area of debate hinges on a discrepancy between two hypothesized roles of the hippocampus: differentiating between similar events to reduce interference and assigning similar representations to events that share overlapping items and contextual information. Here, we used multivariate analyses of activity patterns measured with fMRI to characterize how the hippocampus distinguishes between memories based on similarity at the level of items and/or context. Hippocampal activity patterns discriminated between events that shared either item or context information but generalized across events that shared similar item–context associations. The current findings provide evidence that, whereas the hippocampus can reduce mnemonic interference by separating events that generalize along a single attribute dimension, overlapping hippocampal codes may support memory for events with overlapping item–context relations. This lends new insights into the way the hippocampus may balance multiple mnemonic operations in adaptively guiding behavior.","author":[{"dropping-particle":"","family":"Libby","given":"Laura A.","non-dropping-particle":"","parse-names":false,"suffix":""},{"dropping-particle":"","family":"Reagh","given":"Zachariah M.","non-dropping-particle":"","parse-names":false,"suffix":""},{"dropping-particle":"","family":"Bouffard","given":"Nichole R.","non-dropping-particle":"","parse-names":false,"suffix":""},{"dropping-particle":"","family":"Ragland","given":"J. Daniel","non-dropping-particle":"","parse-names":false,"suffix":""},{"dropping-particle":"","family":"Ranganath","given":"Charan","non-dropping-particle":"","parse-names":false,"suffix":""}],"container-title":"Journal of Cognitive Neuroscience","id":"ITEM-1","issue":"1","issued":{"date-parts":[["2019","1"]]},"page":"24-35","title":"The Hippocampus Generalizes across Memories that Share Item and Context Information","type":"article-journal","volume":"31"},"uris":["http://www.mendeley.com/documents/?uuid=2498e56e-d1e8-4dce-8905-8b0b77074ca3"]}],"mendeley":{"formattedCitation":"(3)","plainTextFormattedCitation":"(3)","previouslyFormattedCitation":"(3)"},"properties":{"noteIndex":0},"schema":"https://github.com/citation-style-language/schema/raw/master/csl-citation.json"}</w:instrText>
      </w:r>
      <w:r>
        <w:rPr>
          <w:rFonts w:cs="Times New Roman"/>
        </w:rPr>
        <w:fldChar w:fldCharType="separate"/>
      </w:r>
      <w:r w:rsidRPr="00517886">
        <w:rPr>
          <w:rFonts w:cs="Times New Roman"/>
          <w:noProof/>
        </w:rPr>
        <w:t>(3)</w:t>
      </w:r>
      <w:r>
        <w:rPr>
          <w:rFonts w:cs="Times New Roman"/>
        </w:rPr>
        <w:fldChar w:fldCharType="end"/>
      </w:r>
      <w:r>
        <w:rPr>
          <w:rFonts w:cs="Times New Roman"/>
        </w:rPr>
        <w:t>.</w:t>
      </w:r>
    </w:p>
    <w:p w14:paraId="1885DEC4" w14:textId="77777777" w:rsidR="00316390" w:rsidRDefault="00316390" w:rsidP="00316390">
      <w:pPr>
        <w:spacing w:line="480" w:lineRule="auto"/>
        <w:ind w:firstLine="720"/>
        <w:rPr>
          <w:rFonts w:cs="Times New Roman"/>
          <w:color w:val="212121"/>
        </w:rPr>
      </w:pPr>
      <w:r w:rsidRPr="004953AB">
        <w:rPr>
          <w:rFonts w:cs="Times New Roman"/>
        </w:rPr>
        <w:t xml:space="preserve">The representational similarity analyses were then conducted using the RSA toolbox by </w:t>
      </w:r>
      <w:proofErr w:type="spellStart"/>
      <w:r w:rsidRPr="004953AB">
        <w:rPr>
          <w:rFonts w:cs="Times New Roman"/>
          <w:color w:val="222222"/>
          <w:spacing w:val="3"/>
          <w:shd w:val="clear" w:color="auto" w:fill="FFFFFF"/>
        </w:rPr>
        <w:t>Nili</w:t>
      </w:r>
      <w:proofErr w:type="spellEnd"/>
      <w:r w:rsidRPr="004953AB">
        <w:rPr>
          <w:rFonts w:cs="Times New Roman"/>
          <w:color w:val="222222"/>
          <w:spacing w:val="3"/>
          <w:shd w:val="clear" w:color="auto" w:fill="FFFFFF"/>
        </w:rPr>
        <w:t xml:space="preserve"> et al.</w:t>
      </w:r>
      <w:r>
        <w:rPr>
          <w:rFonts w:cs="Times New Roman"/>
          <w:color w:val="222222"/>
          <w:spacing w:val="3"/>
          <w:shd w:val="clear" w:color="auto" w:fill="FFFFFF"/>
        </w:rPr>
        <w:t xml:space="preserve"> </w:t>
      </w:r>
      <w:r>
        <w:rPr>
          <w:rFonts w:cs="Times New Roman"/>
          <w:color w:val="222222"/>
          <w:spacing w:val="3"/>
          <w:shd w:val="clear" w:color="auto" w:fill="FFFFFF"/>
        </w:rPr>
        <w:fldChar w:fldCharType="begin" w:fldLock="1"/>
      </w:r>
      <w:r>
        <w:rPr>
          <w:rFonts w:cs="Times New Roman"/>
          <w:color w:val="222222"/>
          <w:spacing w:val="3"/>
          <w:shd w:val="clear" w:color="auto" w:fill="FFFFFF"/>
        </w:rPr>
        <w:instrText>ADDIN CSL_CITATION {"citationItems":[{"id":"ITEM-1","itemData":{"DOI":"10.1371/journal.pcbi.1003553","ISSN":"1553-7358","PMID":"24743308","author":[{"dropping-particle":"","family":"Nili","given":"Hamed","non-dropping-particle":"","parse-names":false,"suffix":""},{"dropping-particle":"","family":"Wingfield","given":"Cai","non-dropping-particle":"","parse-names":false,"suffix":""},{"dropping-particle":"","family":"Walther","given":"Alexander","non-dropping-particle":"","parse-names":false,"suffix":""},{"dropping-particle":"","family":"Su","given":"Li","non-dropping-particle":"","parse-names":false,"suffix":""},{"dropping-particle":"","family":"Marslen-Wilson","given":"William","non-dropping-particle":"","parse-names":false,"suffix":""},{"dropping-particle":"","family":"Kriegeskorte","given":"Nikolaus","non-dropping-particle":"","parse-names":false,"suffix":""}],"container-title":"PLoS Computational Biology","editor":[{"dropping-particle":"","family":"Prlic","given":"Andreas","non-dropping-particle":"","parse-names":false,"suffix":""}],"id":"ITEM-1","issue":"4","issued":{"date-parts":[["2014","4","17"]]},"page":"e1003553","title":"A Toolbox for Representational Similarity Analysis","type":"article-journal","volume":"10"},"uris":["http://www.mendeley.com/documents/?uuid=0931c13b-2c7d-485e-8a7f-55f7a492cd1e"]}],"mendeley":{"formattedCitation":"(4)","plainTextFormattedCitation":"(4)","previouslyFormattedCitation":"(4)"},"properties":{"noteIndex":0},"schema":"https://github.com/citation-style-language/schema/raw/master/csl-citation.json"}</w:instrText>
      </w:r>
      <w:r>
        <w:rPr>
          <w:rFonts w:cs="Times New Roman"/>
          <w:color w:val="222222"/>
          <w:spacing w:val="3"/>
          <w:shd w:val="clear" w:color="auto" w:fill="FFFFFF"/>
        </w:rPr>
        <w:fldChar w:fldCharType="separate"/>
      </w:r>
      <w:r w:rsidRPr="00517886">
        <w:rPr>
          <w:rFonts w:cs="Times New Roman"/>
          <w:noProof/>
          <w:color w:val="222222"/>
          <w:spacing w:val="3"/>
          <w:shd w:val="clear" w:color="auto" w:fill="FFFFFF"/>
        </w:rPr>
        <w:t>(4)</w:t>
      </w:r>
      <w:r>
        <w:rPr>
          <w:rFonts w:cs="Times New Roman"/>
          <w:color w:val="222222"/>
          <w:spacing w:val="3"/>
          <w:shd w:val="clear" w:color="auto" w:fill="FFFFFF"/>
        </w:rPr>
        <w:fldChar w:fldCharType="end"/>
      </w:r>
      <w:r w:rsidRPr="004953AB">
        <w:rPr>
          <w:rFonts w:cs="Times New Roman"/>
          <w:color w:val="222222"/>
          <w:spacing w:val="3"/>
          <w:shd w:val="clear" w:color="auto" w:fill="FFFFFF"/>
        </w:rPr>
        <w:t xml:space="preserve">. </w:t>
      </w:r>
      <w:r w:rsidRPr="004953AB">
        <w:rPr>
          <w:rFonts w:cs="Times New Roman"/>
        </w:rPr>
        <w:t xml:space="preserve">For each region of interest, all trial patterns were correlated with each other </w:t>
      </w:r>
      <w:r w:rsidRPr="004953AB">
        <w:rPr>
          <w:rFonts w:cs="Times New Roman"/>
          <w:color w:val="212121"/>
        </w:rPr>
        <w:t xml:space="preserve">using </w:t>
      </w:r>
      <w:r w:rsidRPr="004953AB">
        <w:rPr>
          <w:rFonts w:cs="Times New Roman"/>
          <w:color w:val="212121"/>
        </w:rPr>
        <w:lastRenderedPageBreak/>
        <w:t xml:space="preserve">Pearson's r resulting in a 128 * 128 pattern similarity matrix for each ROI. The </w:t>
      </w:r>
      <w:r>
        <w:rPr>
          <w:rFonts w:cs="Times New Roman"/>
          <w:color w:val="212121"/>
        </w:rPr>
        <w:t xml:space="preserve">128 * 128 pattern similarity matrix for each ROI </w:t>
      </w:r>
      <w:r w:rsidRPr="004953AB">
        <w:rPr>
          <w:rFonts w:cs="Times New Roman"/>
          <w:color w:val="212121"/>
        </w:rPr>
        <w:t xml:space="preserve">was </w:t>
      </w:r>
      <w:r>
        <w:rPr>
          <w:rFonts w:cs="Times New Roman"/>
          <w:color w:val="212121"/>
        </w:rPr>
        <w:t>then</w:t>
      </w:r>
      <w:r w:rsidRPr="004953AB">
        <w:rPr>
          <w:rFonts w:cs="Times New Roman"/>
          <w:color w:val="212121"/>
        </w:rPr>
        <w:t xml:space="preserve"> filtered to exclude pairwise combinations that consisted of a trial with</w:t>
      </w:r>
      <w:r>
        <w:rPr>
          <w:rFonts w:cs="Times New Roman"/>
          <w:color w:val="212121"/>
        </w:rPr>
        <w:t xml:space="preserve"> a</w:t>
      </w:r>
      <w:r w:rsidRPr="004953AB">
        <w:rPr>
          <w:rFonts w:cs="Times New Roman"/>
          <w:color w:val="212121"/>
        </w:rPr>
        <w:t xml:space="preserve"> bad quality beta. </w:t>
      </w:r>
      <w:r>
        <w:rPr>
          <w:rFonts w:cs="Times New Roman"/>
          <w:color w:val="212121"/>
        </w:rPr>
        <w:t>Then, the filtered 128 * 128 pattern similarity matrices for each ROI were vectorized and correlated for each pair of ROIs using Spearman’s correlation to assess the similarity of the representational profiles.</w:t>
      </w:r>
    </w:p>
    <w:p w14:paraId="67C47F03" w14:textId="60D78DA5" w:rsidR="00816C1E" w:rsidRDefault="00816C1E">
      <w:r>
        <w:br w:type="page"/>
      </w:r>
    </w:p>
    <w:p w14:paraId="6BDFDBFB" w14:textId="77777777" w:rsidR="00816C1E" w:rsidRDefault="00816C1E" w:rsidP="00816C1E">
      <w:pPr>
        <w:spacing w:line="480" w:lineRule="auto"/>
        <w:ind w:firstLine="720"/>
        <w:rPr>
          <w:rFonts w:cs="Times New Roman"/>
          <w:color w:val="212121"/>
        </w:rPr>
      </w:pPr>
      <w:r>
        <w:rPr>
          <w:rFonts w:cs="Times New Roman"/>
          <w:color w:val="212121"/>
        </w:rPr>
        <w:t>Supplemental References</w:t>
      </w:r>
    </w:p>
    <w:p w14:paraId="06071529" w14:textId="77777777" w:rsidR="00816C1E" w:rsidRPr="00562725" w:rsidRDefault="00816C1E" w:rsidP="00816C1E">
      <w:pPr>
        <w:widowControl w:val="0"/>
        <w:autoSpaceDE w:val="0"/>
        <w:autoSpaceDN w:val="0"/>
        <w:adjustRightInd w:val="0"/>
        <w:spacing w:line="480" w:lineRule="auto"/>
        <w:ind w:left="640" w:hanging="640"/>
        <w:rPr>
          <w:rFonts w:cs="Times New Roman"/>
          <w:noProof/>
        </w:rPr>
      </w:pPr>
      <w:r>
        <w:rPr>
          <w:rFonts w:cs="Times New Roman"/>
          <w:color w:val="212121"/>
        </w:rPr>
        <w:fldChar w:fldCharType="begin" w:fldLock="1"/>
      </w:r>
      <w:r>
        <w:rPr>
          <w:rFonts w:cs="Times New Roman"/>
          <w:color w:val="212121"/>
        </w:rPr>
        <w:instrText xml:space="preserve">ADDIN Mendeley Bibliography CSL_BIBLIOGRAPHY </w:instrText>
      </w:r>
      <w:r>
        <w:rPr>
          <w:rFonts w:cs="Times New Roman"/>
          <w:color w:val="212121"/>
        </w:rPr>
        <w:fldChar w:fldCharType="separate"/>
      </w:r>
      <w:r w:rsidRPr="00562725">
        <w:rPr>
          <w:rFonts w:cs="Times New Roman"/>
          <w:noProof/>
        </w:rPr>
        <w:t xml:space="preserve">1. </w:t>
      </w:r>
      <w:r w:rsidRPr="00562725">
        <w:rPr>
          <w:rFonts w:cs="Times New Roman"/>
          <w:noProof/>
        </w:rPr>
        <w:tab/>
        <w:t>Mumford JA, Turner BO, Ashby FG, Poldrack RA. Deconvolving BOLD activation in event-related designs for multivoxel pattern classification analyses. Neuroimage [Internet]. 2012;59(3):2636–43. Available from: http://dx.doi.org/10.1016/j.neuroimage.2011.08.076</w:t>
      </w:r>
    </w:p>
    <w:p w14:paraId="58C38BCD" w14:textId="77777777" w:rsidR="00816C1E" w:rsidRPr="00562725" w:rsidRDefault="00816C1E" w:rsidP="00816C1E">
      <w:pPr>
        <w:widowControl w:val="0"/>
        <w:autoSpaceDE w:val="0"/>
        <w:autoSpaceDN w:val="0"/>
        <w:adjustRightInd w:val="0"/>
        <w:spacing w:line="480" w:lineRule="auto"/>
        <w:ind w:left="640" w:hanging="640"/>
        <w:rPr>
          <w:rFonts w:cs="Times New Roman"/>
          <w:noProof/>
        </w:rPr>
      </w:pPr>
      <w:r w:rsidRPr="00562725">
        <w:rPr>
          <w:rFonts w:cs="Times New Roman"/>
          <w:noProof/>
        </w:rPr>
        <w:t xml:space="preserve">2. </w:t>
      </w:r>
      <w:r w:rsidRPr="00562725">
        <w:rPr>
          <w:rFonts w:cs="Times New Roman"/>
          <w:noProof/>
        </w:rPr>
        <w:tab/>
        <w:t>Mumford JA, Davis T, Poldrack RA. The impact of study design on pattern estimation for single-trial multivariate pattern analysis. Neuroimage [Internet]. 2014;103:130–8. Available from: http://dx.doi.org/10.1016/j.neuroimage.2014.09.026</w:t>
      </w:r>
    </w:p>
    <w:p w14:paraId="60D7235E" w14:textId="77777777" w:rsidR="00816C1E" w:rsidRPr="00562725" w:rsidRDefault="00816C1E" w:rsidP="00816C1E">
      <w:pPr>
        <w:widowControl w:val="0"/>
        <w:autoSpaceDE w:val="0"/>
        <w:autoSpaceDN w:val="0"/>
        <w:adjustRightInd w:val="0"/>
        <w:spacing w:line="480" w:lineRule="auto"/>
        <w:ind w:left="640" w:hanging="640"/>
        <w:rPr>
          <w:rFonts w:cs="Times New Roman"/>
          <w:noProof/>
        </w:rPr>
      </w:pPr>
      <w:r w:rsidRPr="00562725">
        <w:rPr>
          <w:rFonts w:cs="Times New Roman"/>
          <w:noProof/>
        </w:rPr>
        <w:t xml:space="preserve">3. </w:t>
      </w:r>
      <w:r w:rsidRPr="00562725">
        <w:rPr>
          <w:rFonts w:cs="Times New Roman"/>
          <w:noProof/>
        </w:rPr>
        <w:tab/>
        <w:t>Libby LA, Reagh ZM, Bouffard NR, Ragland JD, Ranganath C. The Hippocampus Generalizes across Memories that Share Item and Context Information. J Cogn Neurosci [Internet]. 2019 Jan;31(1):24–35. Available from: http://dx.doi.org/10.1162/jocn_a_00409%5Cnhttp://www.mitpressjournals.org/doi/abs/10.1162/jocn_a_00409</w:t>
      </w:r>
    </w:p>
    <w:p w14:paraId="3874BC91" w14:textId="77777777" w:rsidR="00816C1E" w:rsidRPr="00562725" w:rsidRDefault="00816C1E" w:rsidP="00816C1E">
      <w:pPr>
        <w:widowControl w:val="0"/>
        <w:autoSpaceDE w:val="0"/>
        <w:autoSpaceDN w:val="0"/>
        <w:adjustRightInd w:val="0"/>
        <w:spacing w:line="480" w:lineRule="auto"/>
        <w:ind w:left="640" w:hanging="640"/>
        <w:rPr>
          <w:rFonts w:cs="Times New Roman"/>
          <w:noProof/>
        </w:rPr>
      </w:pPr>
      <w:r w:rsidRPr="00562725">
        <w:rPr>
          <w:rFonts w:cs="Times New Roman"/>
          <w:noProof/>
        </w:rPr>
        <w:t xml:space="preserve">4. </w:t>
      </w:r>
      <w:r w:rsidRPr="00562725">
        <w:rPr>
          <w:rFonts w:cs="Times New Roman"/>
          <w:noProof/>
        </w:rPr>
        <w:tab/>
        <w:t>Nili H, Wingfield C, Walther A, Su L, Marslen-Wilson W, Kriegeskorte N. A Toolbox for Representational Similarity Analysis. Prlic A, editor. PLoS Comput Biol [Internet]. 2014 Apr 17;10(4):e1003553. Available from: https://dx.plos.org/10.1371/journal.pcbi.1003553</w:t>
      </w:r>
    </w:p>
    <w:p w14:paraId="4861D2C6" w14:textId="7172E455" w:rsidR="007949E7" w:rsidRDefault="00816C1E" w:rsidP="00816C1E">
      <w:r>
        <w:rPr>
          <w:rFonts w:cs="Times New Roman"/>
          <w:color w:val="212121"/>
        </w:rPr>
        <w:fldChar w:fldCharType="end"/>
      </w:r>
    </w:p>
    <w:sectPr w:rsidR="007949E7" w:rsidSect="003839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773"/>
    <w:rsid w:val="00316390"/>
    <w:rsid w:val="00383994"/>
    <w:rsid w:val="00505A5E"/>
    <w:rsid w:val="00816C1E"/>
    <w:rsid w:val="00856A51"/>
    <w:rsid w:val="00870F11"/>
    <w:rsid w:val="008F022B"/>
    <w:rsid w:val="00AA62FC"/>
    <w:rsid w:val="00E76773"/>
    <w:rsid w:val="00E81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546CBC"/>
  <w14:defaultImageDpi w14:val="32767"/>
  <w15:chartTrackingRefBased/>
  <w15:docId w15:val="{5E4D6BB1-4880-FC4D-9AC4-39B23739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6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1992</Words>
  <Characters>11356</Characters>
  <Application>Microsoft Office Word</Application>
  <DocSecurity>0</DocSecurity>
  <Lines>94</Lines>
  <Paragraphs>26</Paragraphs>
  <ScaleCrop>false</ScaleCrop>
  <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Barnett</dc:creator>
  <cp:keywords/>
  <dc:description/>
  <cp:lastModifiedBy>Alexander Barnett</cp:lastModifiedBy>
  <cp:revision>3</cp:revision>
  <dcterms:created xsi:type="dcterms:W3CDTF">2021-05-11T20:46:00Z</dcterms:created>
  <dcterms:modified xsi:type="dcterms:W3CDTF">2021-05-11T20:47:00Z</dcterms:modified>
</cp:coreProperties>
</file>