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618D6" w14:textId="45C48AF3" w:rsidR="00BF0484" w:rsidRDefault="006A33B9" w:rsidP="00E51213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Body mass r</w:t>
      </w:r>
      <w:r w:rsidR="003D655C" w:rsidRPr="003D655C">
        <w:rPr>
          <w:rFonts w:ascii="Arial" w:hAnsi="Arial" w:cs="Arial"/>
          <w:b/>
        </w:rPr>
        <w:t>esults</w:t>
      </w:r>
    </w:p>
    <w:p w14:paraId="78639198" w14:textId="77777777" w:rsidR="000168B4" w:rsidRDefault="000168B4" w:rsidP="00E51213">
      <w:pPr>
        <w:spacing w:line="360" w:lineRule="auto"/>
        <w:jc w:val="both"/>
        <w:rPr>
          <w:rFonts w:ascii="Arial" w:hAnsi="Arial" w:cs="Arial"/>
          <w:b/>
        </w:rPr>
      </w:pPr>
    </w:p>
    <w:p w14:paraId="1ED57BD7" w14:textId="1DC1B677" w:rsidR="000168B4" w:rsidRPr="00890D19" w:rsidRDefault="00017545" w:rsidP="00E51213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000000"/>
        </w:rPr>
        <w:t xml:space="preserve">Weights </w:t>
      </w:r>
      <w:r w:rsidR="000168B4" w:rsidRPr="000168B4">
        <w:rPr>
          <w:rFonts w:ascii="Arial" w:eastAsia="Times New Roman" w:hAnsi="Arial" w:cs="Arial"/>
          <w:color w:val="000000"/>
        </w:rPr>
        <w:t xml:space="preserve">were </w:t>
      </w:r>
      <w:r>
        <w:rPr>
          <w:rFonts w:ascii="Arial" w:eastAsia="Times New Roman" w:hAnsi="Arial" w:cs="Arial"/>
          <w:color w:val="000000"/>
        </w:rPr>
        <w:t>not available</w:t>
      </w:r>
      <w:r w:rsidR="000168B4" w:rsidRPr="000168B4">
        <w:rPr>
          <w:rFonts w:ascii="Arial" w:eastAsia="Times New Roman" w:hAnsi="Arial" w:cs="Arial"/>
          <w:color w:val="000000"/>
        </w:rPr>
        <w:t xml:space="preserve"> for </w:t>
      </w:r>
      <w:r>
        <w:rPr>
          <w:rFonts w:ascii="Arial" w:eastAsia="Times New Roman" w:hAnsi="Arial" w:cs="Arial"/>
          <w:color w:val="000000"/>
        </w:rPr>
        <w:t>the majority of our specimens. I</w:t>
      </w:r>
      <w:r w:rsidR="000168B4" w:rsidRPr="000168B4">
        <w:rPr>
          <w:rFonts w:ascii="Arial" w:eastAsia="Times New Roman" w:hAnsi="Arial" w:cs="Arial"/>
          <w:color w:val="000000"/>
        </w:rPr>
        <w:t>n most cases “Weight”</w:t>
      </w:r>
      <w:r>
        <w:rPr>
          <w:rFonts w:ascii="Arial" w:eastAsia="Times New Roman" w:hAnsi="Arial" w:cs="Arial"/>
          <w:color w:val="000000"/>
        </w:rPr>
        <w:t xml:space="preserve"> was given as </w:t>
      </w:r>
      <w:r w:rsidRPr="000168B4">
        <w:rPr>
          <w:rFonts w:ascii="Arial" w:eastAsia="Times New Roman" w:hAnsi="Arial" w:cs="Arial"/>
          <w:color w:val="000000"/>
        </w:rPr>
        <w:t>“</w:t>
      </w:r>
      <w:proofErr w:type="spellStart"/>
      <w:r w:rsidRPr="000168B4">
        <w:rPr>
          <w:rFonts w:ascii="Arial" w:eastAsia="Times New Roman" w:hAnsi="Arial" w:cs="Arial"/>
          <w:color w:val="000000"/>
        </w:rPr>
        <w:t>PM’d</w:t>
      </w:r>
      <w:proofErr w:type="spellEnd"/>
      <w:r w:rsidRPr="000168B4">
        <w:rPr>
          <w:rFonts w:ascii="Arial" w:eastAsia="Times New Roman" w:hAnsi="Arial" w:cs="Arial"/>
          <w:color w:val="000000"/>
        </w:rPr>
        <w:t>”</w:t>
      </w:r>
      <w:r>
        <w:rPr>
          <w:rFonts w:ascii="Arial" w:eastAsia="Times New Roman" w:hAnsi="Arial" w:cs="Arial"/>
          <w:color w:val="000000"/>
        </w:rPr>
        <w:t xml:space="preserve"> in the zoo records that accompanied specimens</w:t>
      </w:r>
      <w:r w:rsidR="000168B4" w:rsidRPr="000168B4">
        <w:rPr>
          <w:rFonts w:ascii="Arial" w:eastAsia="Times New Roman" w:hAnsi="Arial" w:cs="Arial"/>
          <w:color w:val="000000"/>
        </w:rPr>
        <w:t xml:space="preserve">, indicating that a post-mortem autopsy had been performed, presumably without first taking a weight. The analyses using body mass presented </w:t>
      </w:r>
      <w:r w:rsidR="000168B4">
        <w:rPr>
          <w:rFonts w:ascii="Arial" w:eastAsia="Times New Roman" w:hAnsi="Arial" w:cs="Arial"/>
          <w:color w:val="000000"/>
        </w:rPr>
        <w:t>below are</w:t>
      </w:r>
      <w:r w:rsidR="000168B4" w:rsidRPr="000168B4">
        <w:rPr>
          <w:rFonts w:ascii="Arial" w:eastAsia="Times New Roman" w:hAnsi="Arial" w:cs="Arial"/>
          <w:color w:val="000000"/>
        </w:rPr>
        <w:t xml:space="preserve"> thus based on species’ averages</w:t>
      </w:r>
      <w:r w:rsidR="001B3A7E">
        <w:rPr>
          <w:rFonts w:ascii="Arial" w:eastAsia="Times New Roman" w:hAnsi="Arial" w:cs="Arial"/>
          <w:color w:val="000000"/>
        </w:rPr>
        <w:t xml:space="preserve"> (from references 4</w:t>
      </w:r>
      <w:r w:rsidR="008001E8">
        <w:rPr>
          <w:rFonts w:ascii="Arial" w:eastAsia="Times New Roman" w:hAnsi="Arial" w:cs="Arial"/>
          <w:color w:val="000000"/>
        </w:rPr>
        <w:t>6</w:t>
      </w:r>
      <w:r w:rsidR="001B3A7E">
        <w:rPr>
          <w:rFonts w:ascii="Arial" w:eastAsia="Times New Roman" w:hAnsi="Arial" w:cs="Arial"/>
          <w:color w:val="000000"/>
        </w:rPr>
        <w:t xml:space="preserve"> and 4</w:t>
      </w:r>
      <w:r w:rsidR="008001E8">
        <w:rPr>
          <w:rFonts w:ascii="Arial" w:eastAsia="Times New Roman" w:hAnsi="Arial" w:cs="Arial"/>
          <w:color w:val="000000"/>
        </w:rPr>
        <w:t>7</w:t>
      </w:r>
      <w:r w:rsidR="001B3A7E">
        <w:rPr>
          <w:rFonts w:ascii="Arial" w:eastAsia="Times New Roman" w:hAnsi="Arial" w:cs="Arial"/>
          <w:color w:val="000000"/>
        </w:rPr>
        <w:t>)</w:t>
      </w:r>
      <w:r w:rsidR="000168B4" w:rsidRPr="000168B4">
        <w:rPr>
          <w:rFonts w:ascii="Arial" w:eastAsia="Times New Roman" w:hAnsi="Arial" w:cs="Arial"/>
          <w:color w:val="000000"/>
        </w:rPr>
        <w:t xml:space="preserve"> rather </w:t>
      </w:r>
      <w:r w:rsidR="000168B4">
        <w:rPr>
          <w:rFonts w:ascii="Arial" w:eastAsia="Times New Roman" w:hAnsi="Arial" w:cs="Arial"/>
          <w:color w:val="000000"/>
        </w:rPr>
        <w:t xml:space="preserve">than </w:t>
      </w:r>
      <w:r w:rsidR="00890D19">
        <w:rPr>
          <w:rFonts w:ascii="Arial" w:eastAsia="Times New Roman" w:hAnsi="Arial" w:cs="Arial"/>
          <w:color w:val="000000"/>
        </w:rPr>
        <w:t xml:space="preserve">the </w:t>
      </w:r>
      <w:r w:rsidR="000168B4">
        <w:rPr>
          <w:rFonts w:ascii="Arial" w:eastAsia="Times New Roman" w:hAnsi="Arial" w:cs="Arial"/>
          <w:color w:val="000000"/>
        </w:rPr>
        <w:t xml:space="preserve">specimen-specific </w:t>
      </w:r>
      <w:r w:rsidR="00890D19">
        <w:rPr>
          <w:rFonts w:ascii="Arial" w:eastAsia="Times New Roman" w:hAnsi="Arial" w:cs="Arial"/>
          <w:color w:val="000000"/>
        </w:rPr>
        <w:t xml:space="preserve">body length measures used in the main </w:t>
      </w:r>
      <w:r w:rsidR="001B3A7E">
        <w:rPr>
          <w:rFonts w:ascii="Arial" w:eastAsia="Times New Roman" w:hAnsi="Arial" w:cs="Arial"/>
          <w:color w:val="000000"/>
        </w:rPr>
        <w:t>text</w:t>
      </w:r>
      <w:r w:rsidR="000168B4">
        <w:rPr>
          <w:rFonts w:ascii="Arial" w:eastAsia="Times New Roman" w:hAnsi="Arial" w:cs="Arial"/>
          <w:color w:val="000000"/>
        </w:rPr>
        <w:t xml:space="preserve">. This, together with the fact that </w:t>
      </w:r>
      <w:r w:rsidR="000168B4" w:rsidRPr="000168B4">
        <w:rPr>
          <w:rFonts w:ascii="Arial" w:hAnsi="Arial" w:cs="Arial"/>
          <w:color w:val="222222"/>
          <w:shd w:val="clear" w:color="auto" w:fill="FFFFFF"/>
        </w:rPr>
        <w:t>body mass</w:t>
      </w:r>
      <w:r w:rsidR="00890D19">
        <w:rPr>
          <w:rFonts w:ascii="Arial" w:hAnsi="Arial" w:cs="Arial"/>
          <w:color w:val="222222"/>
          <w:shd w:val="clear" w:color="auto" w:fill="FFFFFF"/>
        </w:rPr>
        <w:t>es</w:t>
      </w:r>
      <w:r w:rsidR="000168B4" w:rsidRPr="000168B4">
        <w:rPr>
          <w:rFonts w:ascii="Arial" w:hAnsi="Arial" w:cs="Arial"/>
          <w:color w:val="222222"/>
          <w:shd w:val="clear" w:color="auto" w:fill="FFFFFF"/>
        </w:rPr>
        <w:t xml:space="preserve"> in the zoo often differ substantially from </w:t>
      </w:r>
      <w:r w:rsidR="00890D19">
        <w:rPr>
          <w:rFonts w:ascii="Arial" w:hAnsi="Arial" w:cs="Arial"/>
          <w:color w:val="222222"/>
          <w:shd w:val="clear" w:color="auto" w:fill="FFFFFF"/>
        </w:rPr>
        <w:t>those</w:t>
      </w:r>
      <w:r w:rsidR="000168B4" w:rsidRPr="000168B4">
        <w:rPr>
          <w:rFonts w:ascii="Arial" w:hAnsi="Arial" w:cs="Arial"/>
          <w:color w:val="222222"/>
          <w:shd w:val="clear" w:color="auto" w:fill="FFFFFF"/>
        </w:rPr>
        <w:t xml:space="preserve"> in the wild, </w:t>
      </w:r>
      <w:r w:rsidR="000168B4">
        <w:rPr>
          <w:rFonts w:ascii="Arial" w:hAnsi="Arial" w:cs="Arial"/>
          <w:color w:val="222222"/>
          <w:shd w:val="clear" w:color="auto" w:fill="FFFFFF"/>
        </w:rPr>
        <w:t xml:space="preserve">is the reason that we </w:t>
      </w:r>
      <w:r w:rsidR="00CD4FEC">
        <w:rPr>
          <w:rFonts w:ascii="Arial" w:hAnsi="Arial" w:cs="Arial"/>
          <w:color w:val="222222"/>
          <w:shd w:val="clear" w:color="auto" w:fill="FFFFFF"/>
        </w:rPr>
        <w:t>chose</w:t>
      </w:r>
      <w:r w:rsidR="000168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168B4" w:rsidRPr="000168B4">
        <w:rPr>
          <w:rFonts w:ascii="Arial" w:hAnsi="Arial" w:cs="Arial"/>
          <w:color w:val="222222"/>
          <w:shd w:val="clear" w:color="auto" w:fill="FFFFFF"/>
        </w:rPr>
        <w:t xml:space="preserve">length </w:t>
      </w:r>
      <w:r w:rsidR="000168B4">
        <w:rPr>
          <w:rFonts w:ascii="Arial" w:hAnsi="Arial" w:cs="Arial"/>
          <w:color w:val="222222"/>
          <w:shd w:val="clear" w:color="auto" w:fill="FFFFFF"/>
        </w:rPr>
        <w:t xml:space="preserve">as </w:t>
      </w:r>
      <w:r w:rsidR="00CD4FEC">
        <w:rPr>
          <w:rFonts w:ascii="Arial" w:hAnsi="Arial" w:cs="Arial"/>
          <w:color w:val="222222"/>
          <w:shd w:val="clear" w:color="auto" w:fill="FFFFFF"/>
        </w:rPr>
        <w:t>the</w:t>
      </w:r>
      <w:r w:rsidR="000168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90D19">
        <w:rPr>
          <w:rFonts w:ascii="Arial" w:hAnsi="Arial" w:cs="Arial"/>
          <w:color w:val="222222"/>
          <w:shd w:val="clear" w:color="auto" w:fill="FFFFFF"/>
        </w:rPr>
        <w:t>main</w:t>
      </w:r>
      <w:r w:rsidR="000168B4">
        <w:rPr>
          <w:rFonts w:ascii="Arial" w:hAnsi="Arial" w:cs="Arial"/>
          <w:color w:val="222222"/>
          <w:shd w:val="clear" w:color="auto" w:fill="FFFFFF"/>
        </w:rPr>
        <w:t xml:space="preserve"> proxy of body size.</w:t>
      </w:r>
    </w:p>
    <w:p w14:paraId="7EFCB840" w14:textId="77777777" w:rsidR="003D655C" w:rsidRDefault="003D655C" w:rsidP="00E51213">
      <w:pPr>
        <w:spacing w:line="360" w:lineRule="auto"/>
        <w:jc w:val="both"/>
        <w:rPr>
          <w:rFonts w:ascii="Arial" w:hAnsi="Arial" w:cs="Arial"/>
          <w:b/>
        </w:rPr>
      </w:pPr>
    </w:p>
    <w:p w14:paraId="40356497" w14:textId="4579528F" w:rsidR="003D655C" w:rsidRPr="00890D19" w:rsidRDefault="003D655C" w:rsidP="00E51213">
      <w:pPr>
        <w:spacing w:line="360" w:lineRule="auto"/>
        <w:jc w:val="both"/>
        <w:rPr>
          <w:rFonts w:ascii="Arial" w:hAnsi="Arial" w:cs="Arial"/>
        </w:rPr>
      </w:pPr>
      <w:r w:rsidRPr="00890D19">
        <w:rPr>
          <w:rFonts w:ascii="Arial" w:hAnsi="Arial" w:cs="Arial"/>
          <w:i/>
          <w:u w:val="single"/>
        </w:rPr>
        <w:t>PANCOVA analysis</w:t>
      </w:r>
      <w:r w:rsidRPr="00890D19">
        <w:rPr>
          <w:rFonts w:ascii="Arial" w:hAnsi="Arial" w:cs="Arial"/>
        </w:rPr>
        <w:t xml:space="preserve">. Comparison of </w:t>
      </w:r>
      <w:r w:rsidR="00890D19">
        <w:rPr>
          <w:rFonts w:ascii="Arial" w:hAnsi="Arial" w:cs="Arial"/>
        </w:rPr>
        <w:t xml:space="preserve">the </w:t>
      </w:r>
      <w:r w:rsidRPr="00890D19">
        <w:rPr>
          <w:rFonts w:ascii="Arial" w:hAnsi="Arial" w:cs="Arial"/>
        </w:rPr>
        <w:t xml:space="preserve">larynx size vs. body mass </w:t>
      </w:r>
      <w:r w:rsidR="00890D19">
        <w:rPr>
          <w:rFonts w:ascii="Arial" w:hAnsi="Arial" w:cs="Arial"/>
        </w:rPr>
        <w:t xml:space="preserve">(base10 log) </w:t>
      </w:r>
      <w:r w:rsidRPr="00890D19">
        <w:rPr>
          <w:rFonts w:ascii="Arial" w:hAnsi="Arial" w:cs="Arial"/>
        </w:rPr>
        <w:t>relationships between primates and carnivorans revealed similar slopes (</w:t>
      </w:r>
      <w:r w:rsidRPr="00890D19">
        <w:rPr>
          <w:rFonts w:ascii="Arial" w:hAnsi="Arial" w:cs="Arial"/>
          <w:i/>
        </w:rPr>
        <w:t>β</w:t>
      </w:r>
      <w:r w:rsidRPr="00890D19">
        <w:rPr>
          <w:rFonts w:ascii="Arial" w:hAnsi="Arial" w:cs="Arial"/>
          <w:i/>
          <w:vertAlign w:val="subscript"/>
        </w:rPr>
        <w:t>prim</w:t>
      </w:r>
      <w:r w:rsidR="00890D19">
        <w:rPr>
          <w:rFonts w:ascii="Arial" w:hAnsi="Arial" w:cs="Arial"/>
        </w:rPr>
        <w:t xml:space="preserve"> =</w:t>
      </w:r>
      <w:r w:rsidRPr="00890D19">
        <w:rPr>
          <w:rFonts w:ascii="Arial" w:hAnsi="Arial" w:cs="Arial"/>
        </w:rPr>
        <w:t xml:space="preserve">1.26 vs. </w:t>
      </w:r>
      <w:r w:rsidRPr="00890D19">
        <w:rPr>
          <w:rFonts w:ascii="Arial" w:hAnsi="Arial" w:cs="Arial"/>
          <w:i/>
        </w:rPr>
        <w:t>β</w:t>
      </w:r>
      <w:proofErr w:type="spellStart"/>
      <w:r w:rsidRPr="00890D19">
        <w:rPr>
          <w:rFonts w:ascii="Arial" w:hAnsi="Arial" w:cs="Arial"/>
          <w:i/>
          <w:vertAlign w:val="subscript"/>
        </w:rPr>
        <w:t>carn</w:t>
      </w:r>
      <w:proofErr w:type="spellEnd"/>
      <w:r w:rsidR="00890D19">
        <w:rPr>
          <w:rFonts w:ascii="Arial" w:hAnsi="Arial" w:cs="Arial"/>
        </w:rPr>
        <w:t xml:space="preserve"> =</w:t>
      </w:r>
      <w:r w:rsidRPr="00890D19">
        <w:rPr>
          <w:rFonts w:ascii="Arial" w:hAnsi="Arial" w:cs="Arial"/>
        </w:rPr>
        <w:t xml:space="preserve">1.44, </w:t>
      </w:r>
      <w:r w:rsidRPr="00890D19">
        <w:rPr>
          <w:rFonts w:ascii="Arial" w:hAnsi="Arial" w:cs="Arial"/>
          <w:i/>
        </w:rPr>
        <w:t>F</w:t>
      </w:r>
      <w:r w:rsidRPr="00890D19">
        <w:rPr>
          <w:rFonts w:ascii="Arial" w:hAnsi="Arial" w:cs="Arial"/>
          <w:vertAlign w:val="subscript"/>
        </w:rPr>
        <w:t>3,54</w:t>
      </w:r>
      <w:r w:rsidR="00890D19">
        <w:rPr>
          <w:rFonts w:ascii="Arial" w:hAnsi="Arial" w:cs="Arial"/>
        </w:rPr>
        <w:t xml:space="preserve"> =</w:t>
      </w:r>
      <w:r w:rsidRPr="00890D19">
        <w:rPr>
          <w:rFonts w:ascii="Arial" w:hAnsi="Arial" w:cs="Arial"/>
        </w:rPr>
        <w:t xml:space="preserve">0.09, </w:t>
      </w:r>
      <w:r w:rsidRPr="00890D19">
        <w:rPr>
          <w:rFonts w:ascii="Arial" w:hAnsi="Arial" w:cs="Arial"/>
          <w:i/>
        </w:rPr>
        <w:t>P</w:t>
      </w:r>
      <w:r w:rsidR="00890D19">
        <w:rPr>
          <w:rFonts w:ascii="Arial" w:hAnsi="Arial" w:cs="Arial"/>
        </w:rPr>
        <w:t xml:space="preserve"> =</w:t>
      </w:r>
      <w:r w:rsidRPr="00890D19">
        <w:rPr>
          <w:rFonts w:ascii="Arial" w:hAnsi="Arial" w:cs="Arial"/>
        </w:rPr>
        <w:t>0.767)</w:t>
      </w:r>
      <w:r w:rsidR="00D03939">
        <w:rPr>
          <w:rFonts w:ascii="Arial" w:hAnsi="Arial" w:cs="Arial"/>
        </w:rPr>
        <w:t>,</w:t>
      </w:r>
      <w:r w:rsidRPr="00890D19">
        <w:rPr>
          <w:rFonts w:ascii="Arial" w:hAnsi="Arial" w:cs="Arial"/>
        </w:rPr>
        <w:t xml:space="preserve"> but significantly different intercepts (</w:t>
      </w:r>
      <w:r w:rsidRPr="00890D19">
        <w:rPr>
          <w:rFonts w:ascii="Arial" w:hAnsi="Arial" w:cs="Arial"/>
          <w:i/>
        </w:rPr>
        <w:t>α</w:t>
      </w:r>
      <w:r w:rsidRPr="00890D19">
        <w:rPr>
          <w:rFonts w:ascii="Arial" w:hAnsi="Arial" w:cs="Arial"/>
          <w:i/>
          <w:iCs/>
          <w:vertAlign w:val="subscript"/>
        </w:rPr>
        <w:t>prim</w:t>
      </w:r>
      <w:r w:rsidR="00890D19">
        <w:rPr>
          <w:rFonts w:ascii="Arial" w:hAnsi="Arial" w:cs="Arial"/>
        </w:rPr>
        <w:t xml:space="preserve"> =-</w:t>
      </w:r>
      <w:r w:rsidRPr="00890D19">
        <w:rPr>
          <w:rFonts w:ascii="Arial" w:hAnsi="Arial" w:cs="Arial"/>
        </w:rPr>
        <w:t xml:space="preserve">0.87 vs. </w:t>
      </w:r>
      <w:r w:rsidRPr="00890D19">
        <w:rPr>
          <w:rFonts w:ascii="Arial" w:hAnsi="Arial" w:cs="Arial"/>
          <w:i/>
        </w:rPr>
        <w:t>α</w:t>
      </w:r>
      <w:proofErr w:type="spellStart"/>
      <w:r w:rsidRPr="00890D19">
        <w:rPr>
          <w:rFonts w:ascii="Arial" w:hAnsi="Arial" w:cs="Arial"/>
          <w:i/>
          <w:iCs/>
          <w:vertAlign w:val="subscript"/>
        </w:rPr>
        <w:t>carn</w:t>
      </w:r>
      <w:proofErr w:type="spellEnd"/>
      <w:r w:rsidR="00890D19">
        <w:rPr>
          <w:rFonts w:ascii="Arial" w:hAnsi="Arial" w:cs="Arial"/>
        </w:rPr>
        <w:t xml:space="preserve"> =</w:t>
      </w:r>
      <w:r w:rsidRPr="00890D19">
        <w:rPr>
          <w:rFonts w:ascii="Arial" w:hAnsi="Arial" w:cs="Arial"/>
        </w:rPr>
        <w:t xml:space="preserve">-1.67, </w:t>
      </w:r>
      <w:r w:rsidRPr="00890D19">
        <w:rPr>
          <w:rFonts w:ascii="Arial" w:hAnsi="Arial" w:cs="Arial"/>
          <w:i/>
        </w:rPr>
        <w:t>F</w:t>
      </w:r>
      <w:r w:rsidRPr="00890D19">
        <w:rPr>
          <w:rFonts w:ascii="Arial" w:hAnsi="Arial" w:cs="Arial"/>
          <w:vertAlign w:val="subscript"/>
        </w:rPr>
        <w:t>3,54</w:t>
      </w:r>
      <w:r w:rsidR="00890D19">
        <w:rPr>
          <w:rFonts w:ascii="Arial" w:hAnsi="Arial" w:cs="Arial"/>
        </w:rPr>
        <w:t xml:space="preserve"> =</w:t>
      </w:r>
      <w:r w:rsidRPr="00890D19">
        <w:rPr>
          <w:rFonts w:ascii="Arial" w:hAnsi="Arial" w:cs="Arial"/>
        </w:rPr>
        <w:t xml:space="preserve">17.655, </w:t>
      </w:r>
      <w:r w:rsidRPr="00890D19">
        <w:rPr>
          <w:rFonts w:ascii="Arial" w:hAnsi="Arial" w:cs="Arial"/>
          <w:i/>
        </w:rPr>
        <w:t>P</w:t>
      </w:r>
      <w:r w:rsidRPr="00890D19">
        <w:rPr>
          <w:rFonts w:ascii="Arial" w:hAnsi="Arial" w:cs="Arial"/>
        </w:rPr>
        <w:t xml:space="preserve"> &lt;0.001).</w:t>
      </w:r>
    </w:p>
    <w:p w14:paraId="5B60B9B7" w14:textId="77777777" w:rsidR="003D655C" w:rsidRDefault="003D655C" w:rsidP="00E51213">
      <w:pPr>
        <w:spacing w:line="360" w:lineRule="auto"/>
        <w:jc w:val="both"/>
        <w:rPr>
          <w:rFonts w:ascii="Arial" w:hAnsi="Arial" w:cs="Arial"/>
        </w:rPr>
      </w:pPr>
    </w:p>
    <w:p w14:paraId="28C1788D" w14:textId="586D2A22" w:rsidR="003D655C" w:rsidRPr="00890D19" w:rsidRDefault="003D655C" w:rsidP="00E5121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90D19">
        <w:rPr>
          <w:rFonts w:ascii="Arial" w:hAnsi="Arial" w:cs="Arial"/>
          <w:i/>
          <w:u w:val="single"/>
        </w:rPr>
        <w:t>Co-variate analyses</w:t>
      </w:r>
      <w:r w:rsidRPr="00890D19">
        <w:rPr>
          <w:rFonts w:ascii="Arial" w:hAnsi="Arial" w:cs="Arial"/>
        </w:rPr>
        <w:t>. No significant effects of the co-variates</w:t>
      </w:r>
      <w:r w:rsidR="00D03939">
        <w:rPr>
          <w:rFonts w:ascii="Arial" w:hAnsi="Arial" w:cs="Arial"/>
        </w:rPr>
        <w:t>,</w:t>
      </w:r>
      <w:r w:rsidRPr="00890D19">
        <w:rPr>
          <w:rFonts w:ascii="Arial" w:hAnsi="Arial" w:cs="Arial"/>
        </w:rPr>
        <w:t xml:space="preserve"> or their interactions with body mass (BM)</w:t>
      </w:r>
      <w:r w:rsidR="00D03939">
        <w:rPr>
          <w:rFonts w:ascii="Arial" w:hAnsi="Arial" w:cs="Arial"/>
        </w:rPr>
        <w:t>,</w:t>
      </w:r>
      <w:r w:rsidRPr="00890D19">
        <w:rPr>
          <w:rFonts w:ascii="Arial" w:hAnsi="Arial" w:cs="Arial"/>
        </w:rPr>
        <w:t xml:space="preserve"> were observed, indicating that the </w:t>
      </w:r>
      <w:r w:rsidR="00890D19">
        <w:rPr>
          <w:rFonts w:ascii="Arial" w:hAnsi="Arial" w:cs="Arial"/>
        </w:rPr>
        <w:t xml:space="preserve">observed </w:t>
      </w:r>
      <w:r w:rsidRPr="00890D19">
        <w:rPr>
          <w:rFonts w:ascii="Arial" w:hAnsi="Arial" w:cs="Arial"/>
        </w:rPr>
        <w:t xml:space="preserve">differences </w:t>
      </w:r>
      <w:r w:rsidR="00890D19">
        <w:rPr>
          <w:rFonts w:ascii="Arial" w:hAnsi="Arial" w:cs="Arial"/>
        </w:rPr>
        <w:t xml:space="preserve">in larynx size vs. body mass </w:t>
      </w:r>
      <w:r w:rsidRPr="00890D19">
        <w:rPr>
          <w:rFonts w:ascii="Arial" w:hAnsi="Arial" w:cs="Arial"/>
        </w:rPr>
        <w:t>between primates and carnivorans are robust to differences in the age</w:t>
      </w:r>
      <w:r w:rsidR="00890D19">
        <w:rPr>
          <w:rFonts w:ascii="Arial" w:hAnsi="Arial" w:cs="Arial"/>
        </w:rPr>
        <w:t xml:space="preserve"> (</w:t>
      </w:r>
      <w:r w:rsidR="00890D19" w:rsidRPr="00890D19">
        <w:rPr>
          <w:rFonts w:ascii="Arial" w:hAnsi="Arial" w:cs="Arial"/>
        </w:rPr>
        <w:t xml:space="preserve">RA: </w:t>
      </w:r>
      <w:r w:rsidR="00890D19" w:rsidRPr="00890D19">
        <w:rPr>
          <w:rFonts w:ascii="Arial" w:hAnsi="Arial" w:cs="Arial"/>
          <w:i/>
        </w:rPr>
        <w:t>t</w:t>
      </w:r>
      <w:r w:rsidR="00890D19" w:rsidRPr="00890D19">
        <w:rPr>
          <w:rFonts w:ascii="Arial" w:hAnsi="Arial" w:cs="Arial"/>
          <w:vertAlign w:val="subscript"/>
        </w:rPr>
        <w:t>43,39</w:t>
      </w:r>
      <w:r w:rsidR="00890D19">
        <w:rPr>
          <w:rFonts w:ascii="Arial" w:hAnsi="Arial" w:cs="Arial"/>
          <w:vertAlign w:val="subscript"/>
        </w:rPr>
        <w:t xml:space="preserve"> </w:t>
      </w:r>
      <w:r w:rsidR="00890D19" w:rsidRPr="00890D19">
        <w:rPr>
          <w:rFonts w:ascii="Arial" w:hAnsi="Arial" w:cs="Arial"/>
        </w:rPr>
        <w:t xml:space="preserve">=0.959, </w:t>
      </w:r>
      <w:r w:rsidR="00890D19" w:rsidRPr="00890D19">
        <w:rPr>
          <w:rFonts w:ascii="Arial" w:hAnsi="Arial" w:cs="Arial"/>
          <w:i/>
        </w:rPr>
        <w:t>P</w:t>
      </w:r>
      <w:r w:rsidR="00890D19">
        <w:rPr>
          <w:rFonts w:ascii="Arial" w:hAnsi="Arial" w:cs="Arial"/>
          <w:i/>
        </w:rPr>
        <w:t xml:space="preserve"> </w:t>
      </w:r>
      <w:r w:rsidR="00890D19" w:rsidRPr="00890D19">
        <w:rPr>
          <w:rFonts w:ascii="Arial" w:hAnsi="Arial" w:cs="Arial"/>
        </w:rPr>
        <w:t xml:space="preserve">=0.3435; </w:t>
      </w:r>
      <w:proofErr w:type="spellStart"/>
      <w:r w:rsidR="00890D19" w:rsidRPr="00890D19">
        <w:rPr>
          <w:rFonts w:ascii="Arial" w:hAnsi="Arial" w:cs="Arial"/>
        </w:rPr>
        <w:t>RA</w:t>
      </w:r>
      <w:r w:rsidR="00890D19" w:rsidRPr="00890D19">
        <w:rPr>
          <w:rFonts w:ascii="Arial" w:hAnsi="Arial" w:cs="Arial"/>
          <w:vertAlign w:val="subscript"/>
        </w:rPr>
        <w:t>x</w:t>
      </w:r>
      <w:r w:rsidR="00890D19" w:rsidRPr="00890D19">
        <w:rPr>
          <w:rFonts w:ascii="Arial" w:hAnsi="Arial" w:cs="Arial"/>
        </w:rPr>
        <w:t>BM</w:t>
      </w:r>
      <w:proofErr w:type="spellEnd"/>
      <w:r w:rsidR="00890D19" w:rsidRPr="00890D19">
        <w:rPr>
          <w:rFonts w:ascii="Arial" w:hAnsi="Arial" w:cs="Arial"/>
        </w:rPr>
        <w:t xml:space="preserve">: </w:t>
      </w:r>
      <w:r w:rsidR="00890D19" w:rsidRPr="00890D19">
        <w:rPr>
          <w:rFonts w:ascii="Arial" w:hAnsi="Arial" w:cs="Arial"/>
          <w:i/>
        </w:rPr>
        <w:t>t</w:t>
      </w:r>
      <w:r w:rsidR="00890D19" w:rsidRPr="00890D19">
        <w:rPr>
          <w:rFonts w:ascii="Arial" w:hAnsi="Arial" w:cs="Arial"/>
          <w:vertAlign w:val="subscript"/>
        </w:rPr>
        <w:t>43,39</w:t>
      </w:r>
      <w:r w:rsidR="00890D19">
        <w:rPr>
          <w:rFonts w:ascii="Arial" w:hAnsi="Arial" w:cs="Arial"/>
          <w:vertAlign w:val="subscript"/>
        </w:rPr>
        <w:t xml:space="preserve"> </w:t>
      </w:r>
      <w:r w:rsidR="00890D19" w:rsidRPr="00890D19">
        <w:rPr>
          <w:rFonts w:ascii="Arial" w:hAnsi="Arial" w:cs="Arial"/>
        </w:rPr>
        <w:t>=-0.287</w:t>
      </w:r>
      <w:r w:rsidR="00890D19">
        <w:rPr>
          <w:rFonts w:ascii="Arial" w:hAnsi="Arial" w:cs="Arial"/>
        </w:rPr>
        <w:t xml:space="preserve">, </w:t>
      </w:r>
      <w:r w:rsidR="00890D19" w:rsidRPr="00890D19">
        <w:rPr>
          <w:rFonts w:ascii="Arial" w:hAnsi="Arial" w:cs="Arial"/>
          <w:i/>
        </w:rPr>
        <w:t>P</w:t>
      </w:r>
      <w:r w:rsidR="00890D19">
        <w:rPr>
          <w:rFonts w:ascii="Arial" w:hAnsi="Arial" w:cs="Arial"/>
          <w:i/>
        </w:rPr>
        <w:t xml:space="preserve"> </w:t>
      </w:r>
      <w:r w:rsidR="00890D19" w:rsidRPr="00890D19">
        <w:rPr>
          <w:rFonts w:ascii="Arial" w:hAnsi="Arial" w:cs="Arial"/>
        </w:rPr>
        <w:t>=0.776</w:t>
      </w:r>
      <w:r w:rsidR="00890D19">
        <w:rPr>
          <w:rFonts w:ascii="Arial" w:hAnsi="Arial" w:cs="Arial"/>
        </w:rPr>
        <w:t>)</w:t>
      </w:r>
      <w:r w:rsidRPr="00890D19">
        <w:rPr>
          <w:rFonts w:ascii="Arial" w:hAnsi="Arial" w:cs="Arial"/>
        </w:rPr>
        <w:t>, sex</w:t>
      </w:r>
      <w:r w:rsidR="00890D19">
        <w:rPr>
          <w:rFonts w:ascii="Arial" w:hAnsi="Arial" w:cs="Arial"/>
        </w:rPr>
        <w:t xml:space="preserve"> (</w:t>
      </w:r>
      <w:r w:rsidR="00890D19" w:rsidRPr="00890D19">
        <w:rPr>
          <w:rFonts w:ascii="Arial" w:hAnsi="Arial" w:cs="Arial"/>
        </w:rPr>
        <w:t xml:space="preserve">SS: </w:t>
      </w:r>
      <w:r w:rsidR="00890D19" w:rsidRPr="00890D19">
        <w:rPr>
          <w:rFonts w:ascii="Arial" w:hAnsi="Arial" w:cs="Arial"/>
          <w:i/>
        </w:rPr>
        <w:t>t</w:t>
      </w:r>
      <w:r w:rsidR="00890D19" w:rsidRPr="00890D19">
        <w:rPr>
          <w:rFonts w:ascii="Arial" w:hAnsi="Arial" w:cs="Arial"/>
          <w:vertAlign w:val="subscript"/>
        </w:rPr>
        <w:t>41,37</w:t>
      </w:r>
      <w:r w:rsidR="00890D19">
        <w:rPr>
          <w:rFonts w:ascii="Arial" w:hAnsi="Arial" w:cs="Arial"/>
          <w:vertAlign w:val="subscript"/>
        </w:rPr>
        <w:t xml:space="preserve"> </w:t>
      </w:r>
      <w:r w:rsidR="00890D19" w:rsidRPr="00890D19">
        <w:rPr>
          <w:rFonts w:ascii="Arial" w:hAnsi="Arial" w:cs="Arial"/>
        </w:rPr>
        <w:t xml:space="preserve">=1.429, </w:t>
      </w:r>
      <w:r w:rsidR="00890D19" w:rsidRPr="00890D19">
        <w:rPr>
          <w:rFonts w:ascii="Arial" w:hAnsi="Arial" w:cs="Arial"/>
          <w:i/>
        </w:rPr>
        <w:t>P</w:t>
      </w:r>
      <w:r w:rsidR="00890D19">
        <w:rPr>
          <w:rFonts w:ascii="Arial" w:hAnsi="Arial" w:cs="Arial"/>
          <w:i/>
        </w:rPr>
        <w:t xml:space="preserve"> </w:t>
      </w:r>
      <w:r w:rsidR="00890D19" w:rsidRPr="00890D19">
        <w:rPr>
          <w:rFonts w:ascii="Arial" w:hAnsi="Arial" w:cs="Arial"/>
        </w:rPr>
        <w:t xml:space="preserve">=0.161; </w:t>
      </w:r>
      <w:proofErr w:type="spellStart"/>
      <w:r w:rsidR="00890D19" w:rsidRPr="00890D19">
        <w:rPr>
          <w:rFonts w:ascii="Arial" w:hAnsi="Arial" w:cs="Arial"/>
        </w:rPr>
        <w:t>SS</w:t>
      </w:r>
      <w:r w:rsidR="00890D19" w:rsidRPr="00890D19">
        <w:rPr>
          <w:rFonts w:ascii="Arial" w:hAnsi="Arial" w:cs="Arial"/>
          <w:vertAlign w:val="subscript"/>
        </w:rPr>
        <w:t>x</w:t>
      </w:r>
      <w:r w:rsidR="00890D19" w:rsidRPr="00890D19">
        <w:rPr>
          <w:rFonts w:ascii="Arial" w:hAnsi="Arial" w:cs="Arial"/>
        </w:rPr>
        <w:t>BM</w:t>
      </w:r>
      <w:proofErr w:type="spellEnd"/>
      <w:r w:rsidR="00890D19" w:rsidRPr="00890D19">
        <w:rPr>
          <w:rFonts w:ascii="Arial" w:hAnsi="Arial" w:cs="Arial"/>
        </w:rPr>
        <w:t>:</w:t>
      </w:r>
      <w:r w:rsidR="00890D19" w:rsidRPr="00890D19">
        <w:rPr>
          <w:rFonts w:ascii="Arial" w:hAnsi="Arial" w:cs="Arial"/>
          <w:i/>
        </w:rPr>
        <w:t xml:space="preserve"> t</w:t>
      </w:r>
      <w:r w:rsidR="00890D19" w:rsidRPr="00890D19">
        <w:rPr>
          <w:rFonts w:ascii="Arial" w:hAnsi="Arial" w:cs="Arial"/>
          <w:vertAlign w:val="subscript"/>
        </w:rPr>
        <w:t>41,37</w:t>
      </w:r>
      <w:r w:rsidR="00890D19">
        <w:rPr>
          <w:rFonts w:ascii="Arial" w:hAnsi="Arial" w:cs="Arial"/>
          <w:vertAlign w:val="subscript"/>
        </w:rPr>
        <w:t xml:space="preserve"> </w:t>
      </w:r>
      <w:r w:rsidR="00890D19" w:rsidRPr="00890D19">
        <w:rPr>
          <w:rFonts w:ascii="Arial" w:hAnsi="Arial" w:cs="Arial"/>
        </w:rPr>
        <w:t xml:space="preserve">=-0.647, </w:t>
      </w:r>
      <w:r w:rsidR="00890D19" w:rsidRPr="00890D19">
        <w:rPr>
          <w:rFonts w:ascii="Arial" w:hAnsi="Arial" w:cs="Arial"/>
          <w:i/>
        </w:rPr>
        <w:t>P</w:t>
      </w:r>
      <w:r w:rsidR="00890D19">
        <w:rPr>
          <w:rFonts w:ascii="Arial" w:hAnsi="Arial" w:cs="Arial"/>
          <w:i/>
        </w:rPr>
        <w:t xml:space="preserve"> </w:t>
      </w:r>
      <w:r w:rsidR="00890D19" w:rsidRPr="00890D19">
        <w:rPr>
          <w:rFonts w:ascii="Arial" w:hAnsi="Arial" w:cs="Arial"/>
        </w:rPr>
        <w:t>=0.521</w:t>
      </w:r>
      <w:r w:rsidR="00890D19">
        <w:rPr>
          <w:rFonts w:ascii="Arial" w:hAnsi="Arial" w:cs="Arial"/>
        </w:rPr>
        <w:t>)</w:t>
      </w:r>
      <w:r w:rsidRPr="00890D19">
        <w:rPr>
          <w:rFonts w:ascii="Arial" w:hAnsi="Arial" w:cs="Arial"/>
        </w:rPr>
        <w:t xml:space="preserve">, and sexual dimorphism </w:t>
      </w:r>
      <w:r w:rsidR="00890D19">
        <w:rPr>
          <w:rFonts w:ascii="Arial" w:hAnsi="Arial" w:cs="Arial"/>
        </w:rPr>
        <w:t>(</w:t>
      </w:r>
      <w:r w:rsidR="00890D19" w:rsidRPr="00890D19">
        <w:rPr>
          <w:rFonts w:ascii="Arial" w:hAnsi="Arial" w:cs="Arial"/>
        </w:rPr>
        <w:t xml:space="preserve">SSD: </w:t>
      </w:r>
      <w:r w:rsidR="00890D19" w:rsidRPr="00890D19">
        <w:rPr>
          <w:rFonts w:ascii="Arial" w:hAnsi="Arial" w:cs="Arial"/>
          <w:i/>
        </w:rPr>
        <w:t>t</w:t>
      </w:r>
      <w:r w:rsidR="00890D19" w:rsidRPr="00890D19">
        <w:rPr>
          <w:rFonts w:ascii="Arial" w:hAnsi="Arial" w:cs="Arial"/>
          <w:vertAlign w:val="subscript"/>
        </w:rPr>
        <w:t>43,39</w:t>
      </w:r>
      <w:r w:rsidR="00890D19">
        <w:rPr>
          <w:rFonts w:ascii="Arial" w:hAnsi="Arial" w:cs="Arial"/>
          <w:vertAlign w:val="subscript"/>
        </w:rPr>
        <w:t xml:space="preserve"> </w:t>
      </w:r>
      <w:r w:rsidR="00890D19" w:rsidRPr="00890D19">
        <w:rPr>
          <w:rFonts w:ascii="Arial" w:hAnsi="Arial" w:cs="Arial"/>
        </w:rPr>
        <w:t xml:space="preserve">=1.039, </w:t>
      </w:r>
      <w:r w:rsidR="00890D19" w:rsidRPr="00890D19">
        <w:rPr>
          <w:rFonts w:ascii="Arial" w:hAnsi="Arial" w:cs="Arial"/>
          <w:i/>
        </w:rPr>
        <w:t>P</w:t>
      </w:r>
      <w:r w:rsidR="00890D19">
        <w:rPr>
          <w:rFonts w:ascii="Arial" w:hAnsi="Arial" w:cs="Arial"/>
          <w:i/>
        </w:rPr>
        <w:t xml:space="preserve"> </w:t>
      </w:r>
      <w:r w:rsidR="00890D19" w:rsidRPr="00890D19">
        <w:rPr>
          <w:rFonts w:ascii="Arial" w:hAnsi="Arial" w:cs="Arial"/>
        </w:rPr>
        <w:t xml:space="preserve">=0.305; </w:t>
      </w:r>
      <w:proofErr w:type="spellStart"/>
      <w:r w:rsidR="00890D19" w:rsidRPr="00890D19">
        <w:rPr>
          <w:rFonts w:ascii="Arial" w:hAnsi="Arial" w:cs="Arial"/>
        </w:rPr>
        <w:t>SSD</w:t>
      </w:r>
      <w:r w:rsidR="00890D19" w:rsidRPr="00890D19">
        <w:rPr>
          <w:rFonts w:ascii="Arial" w:hAnsi="Arial" w:cs="Arial"/>
          <w:vertAlign w:val="subscript"/>
        </w:rPr>
        <w:t>x</w:t>
      </w:r>
      <w:r w:rsidR="00890D19" w:rsidRPr="00890D19">
        <w:rPr>
          <w:rFonts w:ascii="Arial" w:hAnsi="Arial" w:cs="Arial"/>
        </w:rPr>
        <w:t>BM</w:t>
      </w:r>
      <w:proofErr w:type="spellEnd"/>
      <w:r w:rsidR="00890D19" w:rsidRPr="00890D19">
        <w:rPr>
          <w:rFonts w:ascii="Arial" w:hAnsi="Arial" w:cs="Arial"/>
        </w:rPr>
        <w:t xml:space="preserve">: </w:t>
      </w:r>
      <w:r w:rsidR="00890D19" w:rsidRPr="00890D19">
        <w:rPr>
          <w:rFonts w:ascii="Arial" w:hAnsi="Arial" w:cs="Arial"/>
          <w:i/>
        </w:rPr>
        <w:t>t</w:t>
      </w:r>
      <w:r w:rsidR="00890D19" w:rsidRPr="00890D19">
        <w:rPr>
          <w:rFonts w:ascii="Arial" w:hAnsi="Arial" w:cs="Arial"/>
          <w:vertAlign w:val="subscript"/>
        </w:rPr>
        <w:t>43,39</w:t>
      </w:r>
      <w:r w:rsidR="00890D19">
        <w:rPr>
          <w:rFonts w:ascii="Arial" w:hAnsi="Arial" w:cs="Arial"/>
          <w:vertAlign w:val="subscript"/>
        </w:rPr>
        <w:t xml:space="preserve"> </w:t>
      </w:r>
      <w:r w:rsidR="00890D19" w:rsidRPr="00890D19">
        <w:rPr>
          <w:rFonts w:ascii="Arial" w:hAnsi="Arial" w:cs="Arial"/>
        </w:rPr>
        <w:t xml:space="preserve">=-1.036, </w:t>
      </w:r>
      <w:r w:rsidR="00890D19" w:rsidRPr="00890D19">
        <w:rPr>
          <w:rFonts w:ascii="Arial" w:hAnsi="Arial" w:cs="Arial"/>
          <w:i/>
        </w:rPr>
        <w:t>P</w:t>
      </w:r>
      <w:r w:rsidR="00890D19">
        <w:rPr>
          <w:rFonts w:ascii="Arial" w:hAnsi="Arial" w:cs="Arial"/>
          <w:i/>
        </w:rPr>
        <w:t xml:space="preserve"> </w:t>
      </w:r>
      <w:r w:rsidR="00890D19" w:rsidRPr="00890D19">
        <w:rPr>
          <w:rFonts w:ascii="Arial" w:hAnsi="Arial" w:cs="Arial"/>
        </w:rPr>
        <w:t>=0.307</w:t>
      </w:r>
      <w:r w:rsidR="00890D19">
        <w:rPr>
          <w:rFonts w:ascii="Arial" w:hAnsi="Arial" w:cs="Arial"/>
        </w:rPr>
        <w:t xml:space="preserve">) </w:t>
      </w:r>
      <w:r w:rsidRPr="00890D19">
        <w:rPr>
          <w:rFonts w:ascii="Arial" w:hAnsi="Arial" w:cs="Arial"/>
        </w:rPr>
        <w:t xml:space="preserve">of specimens across our sample. We also conducted a PGLS regression predicting larynx size as a function of BM with </w:t>
      </w:r>
      <w:proofErr w:type="spellStart"/>
      <w:r w:rsidRPr="00890D19">
        <w:rPr>
          <w:rFonts w:ascii="Arial" w:hAnsi="Arial" w:cs="Arial"/>
        </w:rPr>
        <w:t>SS</w:t>
      </w:r>
      <w:r w:rsidRPr="00890D19">
        <w:rPr>
          <w:rFonts w:ascii="Arial" w:hAnsi="Arial" w:cs="Arial"/>
          <w:vertAlign w:val="subscript"/>
        </w:rPr>
        <w:t>x</w:t>
      </w:r>
      <w:r w:rsidRPr="00890D19">
        <w:rPr>
          <w:rFonts w:ascii="Arial" w:hAnsi="Arial" w:cs="Arial"/>
        </w:rPr>
        <w:t>SSD</w:t>
      </w:r>
      <w:proofErr w:type="spellEnd"/>
      <w:r w:rsidRPr="00890D19">
        <w:rPr>
          <w:rFonts w:ascii="Arial" w:hAnsi="Arial" w:cs="Arial"/>
        </w:rPr>
        <w:t xml:space="preserve"> as a co-variate, assessing a possible effect of specimen sex dependent on species’ sexual dimorphism. The effect of the </w:t>
      </w:r>
      <w:proofErr w:type="spellStart"/>
      <w:r w:rsidRPr="00890D19">
        <w:rPr>
          <w:rFonts w:ascii="Arial" w:hAnsi="Arial" w:cs="Arial"/>
        </w:rPr>
        <w:t>SS</w:t>
      </w:r>
      <w:r w:rsidRPr="00890D19">
        <w:rPr>
          <w:rFonts w:ascii="Arial" w:hAnsi="Arial" w:cs="Arial"/>
          <w:vertAlign w:val="subscript"/>
        </w:rPr>
        <w:t>x</w:t>
      </w:r>
      <w:r w:rsidRPr="00890D19">
        <w:rPr>
          <w:rFonts w:ascii="Arial" w:hAnsi="Arial" w:cs="Arial"/>
        </w:rPr>
        <w:t>SSD</w:t>
      </w:r>
      <w:proofErr w:type="spellEnd"/>
      <w:r w:rsidRPr="00890D19">
        <w:rPr>
          <w:rFonts w:ascii="Arial" w:hAnsi="Arial" w:cs="Arial"/>
        </w:rPr>
        <w:t xml:space="preserve"> co-variate was not significant (</w:t>
      </w:r>
      <w:r w:rsidRPr="00890D19">
        <w:rPr>
          <w:rFonts w:ascii="Arial" w:hAnsi="Arial" w:cs="Arial"/>
          <w:i/>
        </w:rPr>
        <w:t>t</w:t>
      </w:r>
      <w:r w:rsidRPr="00890D19">
        <w:rPr>
          <w:rFonts w:ascii="Arial" w:hAnsi="Arial" w:cs="Arial"/>
          <w:vertAlign w:val="subscript"/>
        </w:rPr>
        <w:t>41,37</w:t>
      </w:r>
      <w:r w:rsidR="00890D19">
        <w:rPr>
          <w:rFonts w:ascii="Arial" w:hAnsi="Arial" w:cs="Arial"/>
          <w:vertAlign w:val="subscript"/>
        </w:rPr>
        <w:t xml:space="preserve"> </w:t>
      </w:r>
      <w:r w:rsidRPr="00890D19">
        <w:rPr>
          <w:rFonts w:ascii="Arial" w:hAnsi="Arial" w:cs="Arial"/>
        </w:rPr>
        <w:t xml:space="preserve">=1.391, </w:t>
      </w:r>
      <w:r w:rsidRPr="00890D19">
        <w:rPr>
          <w:rFonts w:ascii="Arial" w:hAnsi="Arial" w:cs="Arial"/>
          <w:i/>
        </w:rPr>
        <w:t>P</w:t>
      </w:r>
      <w:r w:rsidR="00890D19">
        <w:rPr>
          <w:rFonts w:ascii="Arial" w:hAnsi="Arial" w:cs="Arial"/>
          <w:i/>
        </w:rPr>
        <w:t xml:space="preserve"> </w:t>
      </w:r>
      <w:r w:rsidRPr="00890D19">
        <w:rPr>
          <w:rFonts w:ascii="Arial" w:hAnsi="Arial" w:cs="Arial"/>
        </w:rPr>
        <w:t xml:space="preserve">=0.173). </w:t>
      </w:r>
    </w:p>
    <w:p w14:paraId="213A6F40" w14:textId="77777777" w:rsidR="003D655C" w:rsidRPr="003D655C" w:rsidRDefault="003D655C" w:rsidP="00E51213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59CA9C4D" w14:textId="77777777" w:rsidR="00CD4FEC" w:rsidRPr="00890D19" w:rsidRDefault="003D655C" w:rsidP="00E5121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highlight w:val="yellow"/>
        </w:rPr>
      </w:pPr>
      <w:r w:rsidRPr="00890D19">
        <w:rPr>
          <w:rFonts w:ascii="Arial" w:hAnsi="Arial" w:cs="Arial"/>
          <w:i/>
          <w:u w:val="single"/>
        </w:rPr>
        <w:t>Multi-regime OU evolutionary modelling</w:t>
      </w:r>
      <w:r w:rsidRPr="00890D19">
        <w:rPr>
          <w:rFonts w:ascii="Arial" w:hAnsi="Arial" w:cs="Arial"/>
          <w:i/>
        </w:rPr>
        <w:t xml:space="preserve">. </w:t>
      </w:r>
      <w:r w:rsidRPr="00890D19">
        <w:rPr>
          <w:rFonts w:ascii="Arial" w:hAnsi="Arial" w:cs="Arial"/>
        </w:rPr>
        <w:t>Two significant grade shifts</w:t>
      </w:r>
      <w:r w:rsidR="00890D19">
        <w:rPr>
          <w:rFonts w:ascii="Arial" w:hAnsi="Arial" w:cs="Arial"/>
        </w:rPr>
        <w:t xml:space="preserve"> were found in the larynx size vs. body mass allometry across our sample</w:t>
      </w:r>
      <w:r w:rsidRPr="00890D19">
        <w:rPr>
          <w:rFonts w:ascii="Arial" w:hAnsi="Arial" w:cs="Arial"/>
        </w:rPr>
        <w:t>. The first was towards larger residual larynx size in primates, estimated to have occurred at the root of their divergence from carnivorans</w:t>
      </w:r>
      <w:r w:rsidR="00E27876">
        <w:rPr>
          <w:rFonts w:ascii="Arial" w:hAnsi="Arial" w:cs="Arial"/>
        </w:rPr>
        <w:t xml:space="preserve">. </w:t>
      </w:r>
      <w:r w:rsidRPr="00890D19">
        <w:rPr>
          <w:rFonts w:ascii="Arial" w:hAnsi="Arial" w:cs="Arial"/>
        </w:rPr>
        <w:t xml:space="preserve">The second was towards even larger larynges in </w:t>
      </w:r>
      <w:proofErr w:type="spellStart"/>
      <w:r w:rsidRPr="002059C6">
        <w:rPr>
          <w:rFonts w:ascii="Arial" w:hAnsi="Arial" w:cs="Arial"/>
          <w:i/>
        </w:rPr>
        <w:t>Alouatta</w:t>
      </w:r>
      <w:proofErr w:type="spellEnd"/>
      <w:r w:rsidRPr="00890D19">
        <w:rPr>
          <w:rFonts w:ascii="Arial" w:hAnsi="Arial" w:cs="Arial"/>
        </w:rPr>
        <w:t xml:space="preserve">, estimated </w:t>
      </w:r>
      <w:r w:rsidRPr="00890D19">
        <w:rPr>
          <w:rFonts w:ascii="Arial" w:hAnsi="Arial" w:cs="Arial"/>
        </w:rPr>
        <w:lastRenderedPageBreak/>
        <w:t xml:space="preserve">at the root of their divergence from </w:t>
      </w:r>
      <w:proofErr w:type="spellStart"/>
      <w:r w:rsidRPr="002059C6">
        <w:rPr>
          <w:rFonts w:ascii="Arial" w:hAnsi="Arial" w:cs="Arial"/>
          <w:i/>
        </w:rPr>
        <w:t>Ateles</w:t>
      </w:r>
      <w:proofErr w:type="spellEnd"/>
      <w:r w:rsidRPr="00890D19">
        <w:rPr>
          <w:rFonts w:ascii="Arial" w:hAnsi="Arial" w:cs="Arial"/>
        </w:rPr>
        <w:t>.</w:t>
      </w:r>
      <w:r w:rsidR="00CD4FEC" w:rsidRPr="00890D19">
        <w:rPr>
          <w:rFonts w:ascii="Arial" w:hAnsi="Arial" w:cs="Arial"/>
        </w:rPr>
        <w:t xml:space="preserve"> </w:t>
      </w:r>
      <w:r w:rsidR="00E27876">
        <w:rPr>
          <w:rFonts w:ascii="Arial" w:hAnsi="Arial" w:cs="Arial"/>
        </w:rPr>
        <w:t>Bootstrap analysis further confirmed support for these estimated grade shifts</w:t>
      </w:r>
      <w:r w:rsidR="00E27876" w:rsidRPr="00890D19">
        <w:rPr>
          <w:rFonts w:ascii="Arial" w:hAnsi="Arial" w:cs="Arial"/>
        </w:rPr>
        <w:t xml:space="preserve">. </w:t>
      </w:r>
    </w:p>
    <w:p w14:paraId="4CDB1CB3" w14:textId="77777777" w:rsidR="003D655C" w:rsidRPr="003D655C" w:rsidRDefault="003D655C" w:rsidP="00E51213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0CE8D9FE" w14:textId="77777777" w:rsidR="00E27876" w:rsidRDefault="003D655C" w:rsidP="00E5121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E27876">
        <w:rPr>
          <w:rFonts w:ascii="Arial" w:hAnsi="Arial" w:cs="Arial"/>
          <w:i/>
          <w:u w:val="single"/>
        </w:rPr>
        <w:t>Evolutionary rate comparison</w:t>
      </w:r>
      <w:r w:rsidRPr="00E27876">
        <w:rPr>
          <w:rFonts w:ascii="Arial" w:hAnsi="Arial" w:cs="Arial"/>
          <w:i/>
        </w:rPr>
        <w:t>.</w:t>
      </w:r>
      <w:r w:rsidRPr="00E27876">
        <w:rPr>
          <w:rFonts w:ascii="Arial" w:hAnsi="Arial" w:cs="Arial"/>
        </w:rPr>
        <w:t xml:space="preserve"> </w:t>
      </w:r>
      <w:r w:rsidR="00E27876">
        <w:rPr>
          <w:rFonts w:ascii="Arial" w:hAnsi="Arial" w:cs="Arial"/>
        </w:rPr>
        <w:t xml:space="preserve">There was a significant difference between primates and carnivorans in the amount of trait variance in the larynx size to body mass relationships accumulated per unit time (rate ratio =3.31x, </w:t>
      </w:r>
      <w:r w:rsidR="00E27876">
        <w:rPr>
          <w:rFonts w:ascii="Arial" w:hAnsi="Arial" w:cs="Arial"/>
          <w:i/>
        </w:rPr>
        <w:t xml:space="preserve">P </w:t>
      </w:r>
      <w:r w:rsidR="00E27876">
        <w:rPr>
          <w:rFonts w:ascii="Arial" w:hAnsi="Arial" w:cs="Arial"/>
        </w:rPr>
        <w:t>=0.00572</w:t>
      </w:r>
      <w:r w:rsidR="00E27876" w:rsidRPr="003C1C42">
        <w:rPr>
          <w:rFonts w:ascii="Arial" w:hAnsi="Arial" w:cs="Arial"/>
        </w:rPr>
        <w:t>), reflecting the fact that residual variation of the primate larynx size to body mass allometry was significantly higher than residual variation of the carnivoran allometry</w:t>
      </w:r>
      <w:r w:rsidR="00E27876">
        <w:rPr>
          <w:rFonts w:ascii="Arial" w:hAnsi="Arial" w:cs="Arial"/>
        </w:rPr>
        <w:t xml:space="preserve"> (i.e., carnivorans exhibited stronger allometric integration)</w:t>
      </w:r>
      <w:r w:rsidR="00E27876" w:rsidRPr="003B15C8">
        <w:rPr>
          <w:rFonts w:ascii="Arial" w:hAnsi="Arial" w:cs="Arial"/>
        </w:rPr>
        <w:t>.</w:t>
      </w:r>
      <w:r w:rsidR="00E27876">
        <w:rPr>
          <w:rFonts w:ascii="Arial" w:hAnsi="Arial" w:cs="Arial"/>
        </w:rPr>
        <w:t xml:space="preserve"> </w:t>
      </w:r>
    </w:p>
    <w:p w14:paraId="5BFFAC61" w14:textId="77777777" w:rsidR="003D655C" w:rsidRPr="00E27876" w:rsidRDefault="003D655C" w:rsidP="00E2787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7A84ED89" w14:textId="77777777" w:rsidR="003D655C" w:rsidRPr="003D655C" w:rsidRDefault="003D655C" w:rsidP="003D655C">
      <w:pPr>
        <w:jc w:val="both"/>
        <w:rPr>
          <w:rFonts w:ascii="Arial" w:hAnsi="Arial" w:cs="Arial"/>
        </w:rPr>
      </w:pPr>
    </w:p>
    <w:sectPr w:rsidR="003D655C" w:rsidRPr="003D655C" w:rsidSect="0030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5C3"/>
    <w:multiLevelType w:val="hybridMultilevel"/>
    <w:tmpl w:val="9B7EC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5C"/>
    <w:rsid w:val="000168B4"/>
    <w:rsid w:val="00017545"/>
    <w:rsid w:val="000F2A83"/>
    <w:rsid w:val="001B3A7E"/>
    <w:rsid w:val="001F39D5"/>
    <w:rsid w:val="002059C6"/>
    <w:rsid w:val="00302FDB"/>
    <w:rsid w:val="0031237A"/>
    <w:rsid w:val="003C1C42"/>
    <w:rsid w:val="003D655C"/>
    <w:rsid w:val="004C43EA"/>
    <w:rsid w:val="005465EF"/>
    <w:rsid w:val="006A33B9"/>
    <w:rsid w:val="0074269F"/>
    <w:rsid w:val="008001E8"/>
    <w:rsid w:val="008402FA"/>
    <w:rsid w:val="00890D19"/>
    <w:rsid w:val="00AF357A"/>
    <w:rsid w:val="00B1747F"/>
    <w:rsid w:val="00B837E8"/>
    <w:rsid w:val="00BB6476"/>
    <w:rsid w:val="00BC3ED0"/>
    <w:rsid w:val="00C702E0"/>
    <w:rsid w:val="00CC08BE"/>
    <w:rsid w:val="00CD4FEC"/>
    <w:rsid w:val="00CD6239"/>
    <w:rsid w:val="00D03939"/>
    <w:rsid w:val="00DD23DB"/>
    <w:rsid w:val="00E125A2"/>
    <w:rsid w:val="00E27876"/>
    <w:rsid w:val="00E51213"/>
    <w:rsid w:val="00F310FE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4C8D"/>
  <w14:defaultImageDpi w14:val="32767"/>
  <w15:chartTrackingRefBased/>
  <w15:docId w15:val="{1BB4446A-F8C5-D84C-AF4A-6AB2FC18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5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D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3C6BE-EDF7-4242-B9BF-B74BBFF7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Bowling</dc:creator>
  <cp:keywords/>
  <dc:description/>
  <cp:lastModifiedBy>Daniel L. Bowling</cp:lastModifiedBy>
  <cp:revision>3</cp:revision>
  <dcterms:created xsi:type="dcterms:W3CDTF">2020-07-09T09:54:00Z</dcterms:created>
  <dcterms:modified xsi:type="dcterms:W3CDTF">2020-07-22T22:34:00Z</dcterms:modified>
</cp:coreProperties>
</file>