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3F" w:rsidRDefault="00515C3F" w:rsidP="00515C3F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S2 </w:t>
      </w:r>
      <w:r w:rsidRPr="00531487">
        <w:rPr>
          <w:rFonts w:ascii="Times New Roman" w:hAnsi="Times New Roman" w:cs="Times New Roman" w:hint="eastAsia"/>
          <w:b/>
        </w:rPr>
        <w:t xml:space="preserve">Table </w:t>
      </w:r>
      <w:r>
        <w:rPr>
          <w:rFonts w:ascii="Times New Roman" w:hAnsi="Times New Roman" w:cs="Times New Roman" w:hint="eastAsia"/>
          <w:b/>
        </w:rPr>
        <w:t>(related to Figure 2)</w:t>
      </w:r>
      <w:r w:rsidRPr="00531487">
        <w:rPr>
          <w:rFonts w:ascii="Times New Roman" w:hAnsi="Times New Roman" w:cs="Times New Roman" w:hint="eastAsia"/>
          <w:b/>
        </w:rPr>
        <w:t xml:space="preserve">. Analysis of structured regions in </w:t>
      </w:r>
      <w:r w:rsidRPr="00531487">
        <w:rPr>
          <w:rFonts w:ascii="Times New Roman" w:hAnsi="Times New Roman" w:cs="Times New Roman" w:hint="eastAsia"/>
          <w:b/>
          <w:i/>
        </w:rPr>
        <w:t>ATG</w:t>
      </w:r>
      <w:r w:rsidRPr="00531487">
        <w:rPr>
          <w:rFonts w:ascii="Times New Roman" w:hAnsi="Times New Roman" w:cs="Times New Roman" w:hint="eastAsia"/>
          <w:b/>
        </w:rPr>
        <w:t xml:space="preserve"> mRNAs within</w:t>
      </w:r>
      <w:r>
        <w:rPr>
          <w:rFonts w:ascii="Times New Roman" w:hAnsi="Times New Roman" w:cs="Times New Roman" w:hint="eastAsia"/>
          <w:b/>
        </w:rPr>
        <w:t xml:space="preserve"> the</w:t>
      </w:r>
      <w:r w:rsidRPr="00531487">
        <w:rPr>
          <w:rFonts w:ascii="Times New Roman" w:hAnsi="Times New Roman" w:cs="Times New Roman" w:hint="eastAsia"/>
          <w:b/>
        </w:rPr>
        <w:t xml:space="preserve"> core molecular </w:t>
      </w:r>
      <w:r w:rsidRPr="00531487">
        <w:rPr>
          <w:rFonts w:ascii="Times New Roman" w:hAnsi="Times New Roman" w:cs="Times New Roman"/>
          <w:b/>
        </w:rPr>
        <w:t xml:space="preserve">machinery </w:t>
      </w:r>
      <w:r>
        <w:rPr>
          <w:rFonts w:ascii="Times New Roman" w:hAnsi="Times New Roman" w:cs="Times New Roman" w:hint="eastAsia"/>
          <w:b/>
        </w:rPr>
        <w:t xml:space="preserve">of </w:t>
      </w:r>
      <w:r w:rsidRPr="00531487">
        <w:rPr>
          <w:rFonts w:ascii="Times New Roman" w:hAnsi="Times New Roman" w:cs="Times New Roman"/>
          <w:b/>
        </w:rPr>
        <w:t>autophagy</w:t>
      </w:r>
      <w:r w:rsidRPr="00531487">
        <w:rPr>
          <w:rFonts w:ascii="Times New Roman" w:hAnsi="Times New Roman" w:cs="Times New Roman" w:hint="eastAsia"/>
          <w:b/>
        </w:rPr>
        <w:t xml:space="preserve"> by </w:t>
      </w:r>
      <w:r w:rsidRPr="00531487">
        <w:rPr>
          <w:rFonts w:ascii="Times New Roman" w:hAnsi="Times New Roman"/>
          <w:b/>
        </w:rPr>
        <w:t>SPARCS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5"/>
        <w:gridCol w:w="2052"/>
        <w:gridCol w:w="2551"/>
        <w:gridCol w:w="3078"/>
      </w:tblGrid>
      <w:tr w:rsidR="00515C3F" w:rsidRPr="001F01A5" w:rsidTr="00F336A3">
        <w:tc>
          <w:tcPr>
            <w:tcW w:w="1175" w:type="dxa"/>
            <w:vAlign w:val="center"/>
          </w:tcPr>
          <w:p w:rsidR="00515C3F" w:rsidRPr="001F01A5" w:rsidRDefault="00515C3F" w:rsidP="00F336A3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F01A5">
              <w:rPr>
                <w:rFonts w:ascii="Times New Roman" w:hAnsi="Times New Roman" w:cs="Times New Roman"/>
                <w:b/>
                <w:color w:val="000000"/>
              </w:rPr>
              <w:t>mRNA</w:t>
            </w:r>
          </w:p>
        </w:tc>
        <w:tc>
          <w:tcPr>
            <w:tcW w:w="2052" w:type="dxa"/>
            <w:vAlign w:val="center"/>
          </w:tcPr>
          <w:p w:rsidR="00515C3F" w:rsidRPr="001F01A5" w:rsidRDefault="00515C3F" w:rsidP="00F336A3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F01A5">
              <w:rPr>
                <w:rFonts w:ascii="Times New Roman" w:hAnsi="Times New Roman" w:cs="Times New Roman"/>
                <w:b/>
                <w:color w:val="000000"/>
              </w:rPr>
              <w:t>Structured region</w:t>
            </w: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01A5">
              <w:rPr>
                <w:rFonts w:ascii="Times New Roman" w:hAnsi="Times New Roman" w:cs="Times New Roman"/>
                <w:b/>
                <w:color w:val="000000"/>
              </w:rPr>
              <w:t>Unstructured region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01A5">
              <w:rPr>
                <w:rFonts w:ascii="Times New Roman" w:hAnsi="Times New Roman" w:cs="Times New Roman"/>
                <w:b/>
              </w:rPr>
              <w:t>Disordered region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ATG1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[91, 145], [194, 203], [1733, 1787], [1820, 1858]</w:t>
            </w: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32], [222, 244], [530, 624], [1140, 1189], [1662, 1711], [1878, 1941]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[339, 506], [1319, 1345], [1512, 1539], [1988, 2116], [2171, 2217], [2608, 2671]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ATG2 [1-1500]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297], [883, 917], [1087, 1109], [1148, 1187], [1472, 1498]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[378, 424], [522, 534], [634, 675], [743, 782], [995, 1064], [1310, 1345], [1361, 1413]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ATG3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[13, 106], [113, 172], [200, 230], [393, 414]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[519, 661], [737, 758], [801, 884], [914, 931]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ATG4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[1421, 1443]</w:t>
            </w: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[107, 134], [141, 205], [494, 523], [579, 598], [680, 705], [879, 1008]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[16, 37], [1187, 1321]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ATG5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[256, 271], [330, 349], [687, 696]</w:t>
            </w: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[15, 119], [375, 509], [713, 764], [768, 815], [823, 872]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[545, 593]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VPS30 (ATG6)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32], [37, 196], [827, 955], [1604, 1662]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[437, 489], [508, 602], [643, 698], [1040, 1092], [1125, 1203], [1226, 1284], [1341, 1387], [1439, 1489]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ATG7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43], [143, 154], [437, 612], [652, 684], [1048, 1071], [1414, 1453], [1839, 1890]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[1481, 1610], [1674, 1825]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ATG8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[21, 182]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ATG9 [1-1500]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[1271, 1304], [1348, 1368]</w:t>
            </w: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103], [117, 134], [443, 490], [787, 830], [1040, 1130], [1465, 1499]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[159, 343], [388, 406], [511, 537], [577, 651]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ATG10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60], [130, 189], [222, 259], [421, 434], [447, 472]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[490, 502]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ATG12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17], [359, 385], [390, 412], [445, 516], [521, 549]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[161, 318]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ATG13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82]</w:t>
            </w: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[131, 148], [151, 176], [315, 411], [424, 543], [545, 618], [784, 877], [884, 897], [1227, 1238], [1339, 1502], [1689, 1698], [1731, 1901]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[927, 1126], [1594, 1648], [2195, 2216]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ATG14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[75, 150], [177, 208], [825, 871]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[983, 1027]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ATG16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100]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 xml:space="preserve">[251, 270], [274, 335], [417, </w:t>
            </w:r>
            <w:r w:rsidRPr="001F01A5">
              <w:rPr>
                <w:rFonts w:ascii="Times New Roman" w:eastAsia="SimSun" w:hAnsi="Times New Roman" w:cs="Times New Roman"/>
                <w:color w:val="000000"/>
              </w:rPr>
              <w:lastRenderedPageBreak/>
              <w:t>426]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lastRenderedPageBreak/>
              <w:t>ATG17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23], [341, 394], [659, 716], [1036, 1045]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[428, 452], [488, 559], [872, 910], [1237, 1253]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ATG18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[385, 422]</w:t>
            </w: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[6, 187], [222, 263], [450, 471], [630, 643], [1076, 1114], [1467, 1491]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[661, 825], [1195, 1273], [1300, 1318]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ATG29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[35, 395]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[483, 556], [596, 624]</w:t>
            </w:r>
          </w:p>
        </w:tc>
      </w:tr>
      <w:tr w:rsidR="00515C3F" w:rsidRPr="001F01A5" w:rsidTr="00F336A3">
        <w:tc>
          <w:tcPr>
            <w:tcW w:w="1175" w:type="dxa"/>
            <w:shd w:val="clear" w:color="auto" w:fill="auto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i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i/>
                <w:color w:val="000000"/>
              </w:rPr>
              <w:t>ATG31</w:t>
            </w:r>
          </w:p>
        </w:tc>
        <w:tc>
          <w:tcPr>
            <w:tcW w:w="2052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[416, 516]</w:t>
            </w:r>
          </w:p>
        </w:tc>
        <w:tc>
          <w:tcPr>
            <w:tcW w:w="2551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[1, 91]</w:t>
            </w:r>
          </w:p>
        </w:tc>
        <w:tc>
          <w:tcPr>
            <w:tcW w:w="3078" w:type="dxa"/>
          </w:tcPr>
          <w:p w:rsidR="00515C3F" w:rsidRPr="001F01A5" w:rsidRDefault="00515C3F" w:rsidP="00F336A3">
            <w:pPr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1F01A5">
              <w:rPr>
                <w:rFonts w:ascii="Times New Roman" w:eastAsia="SimSun" w:hAnsi="Times New Roman" w:cs="Times New Roman"/>
                <w:color w:val="000000"/>
              </w:rPr>
              <w:t>[208, 287], [297, 330]</w:t>
            </w:r>
          </w:p>
        </w:tc>
      </w:tr>
    </w:tbl>
    <w:p w:rsidR="00515C3F" w:rsidRPr="00C80FFE" w:rsidRDefault="00515C3F" w:rsidP="00515C3F">
      <w:pPr>
        <w:rPr>
          <w:rFonts w:ascii="Times New Roman" w:hAnsi="Times New Roman"/>
        </w:rPr>
      </w:pPr>
      <w:r>
        <w:rPr>
          <w:rFonts w:ascii="Times New Roman" w:hAnsi="Times New Roman"/>
        </w:rPr>
        <w:t>The beginning and end points (nucleotide positions) of the predicted structured, unstructured and disordered regions are indicated in brackets.</w:t>
      </w:r>
    </w:p>
    <w:p w:rsidR="00BA38CE" w:rsidRPr="00515C3F" w:rsidRDefault="00BA38CE" w:rsidP="00515C3F">
      <w:pPr>
        <w:widowControl/>
        <w:spacing w:afterLines="50" w:after="12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A38CE" w:rsidRPr="00515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3F"/>
    <w:rsid w:val="00515C3F"/>
    <w:rsid w:val="00B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773F"/>
  <w15:chartTrackingRefBased/>
  <w15:docId w15:val="{117F2381-5FB2-4FCB-80FC-187890B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C3F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3F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 Usova</dc:creator>
  <cp:keywords/>
  <dc:description/>
  <cp:lastModifiedBy>Vitaliya Usova</cp:lastModifiedBy>
  <cp:revision>1</cp:revision>
  <dcterms:created xsi:type="dcterms:W3CDTF">2019-03-22T14:47:00Z</dcterms:created>
  <dcterms:modified xsi:type="dcterms:W3CDTF">2019-03-22T14:47:00Z</dcterms:modified>
</cp:coreProperties>
</file>