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852B" w14:textId="6369FABC" w:rsidR="00D74B64" w:rsidRPr="00116BF9" w:rsidRDefault="00116BF9" w:rsidP="00116BF9">
      <w:pPr>
        <w:snapToGrid w:val="0"/>
        <w:spacing w:after="0"/>
        <w:rPr>
          <w:lang w:val="en-US"/>
        </w:rPr>
      </w:pPr>
      <w:bookmarkStart w:id="0" w:name="_GoBack"/>
      <w:bookmarkEnd w:id="0"/>
      <w:proofErr w:type="gramStart"/>
      <w:r w:rsidRPr="00116BF9">
        <w:rPr>
          <w:lang w:val="en-US"/>
        </w:rPr>
        <w:t>Fetal and maternal characteristics.</w:t>
      </w:r>
      <w:proofErr w:type="gramEnd"/>
      <w:r w:rsidRPr="00116BF9">
        <w:rPr>
          <w:lang w:val="en-US"/>
        </w:rPr>
        <w:t xml:space="preserve"> Fetuses were either from the Aberdeen FEGO study or, in the case of placenta and liver pairs, from the HDBR. Values are shown as </w:t>
      </w:r>
      <w:proofErr w:type="spellStart"/>
      <w:r w:rsidRPr="00116BF9">
        <w:rPr>
          <w:lang w:val="en-US"/>
        </w:rPr>
        <w:t>mean±s.e.m</w:t>
      </w:r>
      <w:proofErr w:type="spellEnd"/>
      <w:r w:rsidRPr="00116BF9">
        <w:rPr>
          <w:lang w:val="en-US"/>
        </w:rPr>
        <w:t xml:space="preserve">. </w:t>
      </w:r>
      <w:proofErr w:type="gramStart"/>
      <w:r w:rsidRPr="00116BF9">
        <w:rPr>
          <w:lang w:val="en-US"/>
        </w:rPr>
        <w:t>Maternal</w:t>
      </w:r>
      <w:proofErr w:type="gramEnd"/>
      <w:r w:rsidRPr="00116BF9">
        <w:rPr>
          <w:lang w:val="en-US"/>
        </w:rPr>
        <w:t xml:space="preserve"> smoking was not associated with any significant differences in the measured fetal or maternal characteristics.</w:t>
      </w:r>
    </w:p>
    <w:tbl>
      <w:tblPr>
        <w:tblStyle w:val="TableGrid"/>
        <w:tblpPr w:leftFromText="180" w:rightFromText="180" w:vertAnchor="text" w:horzAnchor="margin" w:tblpY="651"/>
        <w:tblW w:w="7655" w:type="dxa"/>
        <w:tblLook w:val="04A0" w:firstRow="1" w:lastRow="0" w:firstColumn="1" w:lastColumn="0" w:noHBand="0" w:noVBand="1"/>
      </w:tblPr>
      <w:tblGrid>
        <w:gridCol w:w="1070"/>
        <w:gridCol w:w="1462"/>
        <w:gridCol w:w="1206"/>
        <w:gridCol w:w="3917"/>
      </w:tblGrid>
      <w:tr w:rsidR="00116BF9" w:rsidRPr="00116BF9" w14:paraId="593120E9" w14:textId="77777777" w:rsidTr="005F5EF9">
        <w:trPr>
          <w:trHeight w:val="360"/>
        </w:trPr>
        <w:tc>
          <w:tcPr>
            <w:tcW w:w="7655" w:type="dxa"/>
            <w:gridSpan w:val="4"/>
            <w:hideMark/>
          </w:tcPr>
          <w:p w14:paraId="17E221A3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plasma steroid hormone determination</w:t>
            </w:r>
          </w:p>
        </w:tc>
      </w:tr>
      <w:tr w:rsidR="00116BF9" w:rsidRPr="00116BF9" w14:paraId="7803F011" w14:textId="77777777" w:rsidTr="005F5EF9">
        <w:trPr>
          <w:trHeight w:val="360"/>
        </w:trPr>
        <w:tc>
          <w:tcPr>
            <w:tcW w:w="2532" w:type="dxa"/>
            <w:gridSpan w:val="2"/>
            <w:hideMark/>
          </w:tcPr>
          <w:p w14:paraId="4CC87B69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Characteristics</w:t>
            </w:r>
          </w:p>
        </w:tc>
        <w:tc>
          <w:tcPr>
            <w:tcW w:w="1206" w:type="dxa"/>
            <w:hideMark/>
          </w:tcPr>
          <w:p w14:paraId="42335325" w14:textId="77777777" w:rsidR="00116BF9" w:rsidRPr="00116BF9" w:rsidRDefault="00116BF9" w:rsidP="00116BF9">
            <w:pPr>
              <w:snapToGrid w:val="0"/>
              <w:spacing w:line="276" w:lineRule="auto"/>
              <w:rPr>
                <w:iCs/>
              </w:rPr>
            </w:pPr>
            <w:r w:rsidRPr="00116BF9">
              <w:rPr>
                <w:iCs/>
              </w:rPr>
              <w:t>Male n</w:t>
            </w:r>
            <w:r w:rsidRPr="00116BF9">
              <w:t>=42</w:t>
            </w:r>
          </w:p>
        </w:tc>
        <w:tc>
          <w:tcPr>
            <w:tcW w:w="3917" w:type="dxa"/>
          </w:tcPr>
          <w:p w14:paraId="460990C7" w14:textId="77777777" w:rsidR="00116BF9" w:rsidRPr="00116BF9" w:rsidRDefault="00116BF9" w:rsidP="00116BF9">
            <w:pPr>
              <w:snapToGrid w:val="0"/>
              <w:spacing w:line="276" w:lineRule="auto"/>
              <w:rPr>
                <w:iCs/>
              </w:rPr>
            </w:pPr>
            <w:r w:rsidRPr="00116BF9">
              <w:rPr>
                <w:iCs/>
              </w:rPr>
              <w:t>Female n=16</w:t>
            </w:r>
          </w:p>
        </w:tc>
      </w:tr>
      <w:tr w:rsidR="00116BF9" w:rsidRPr="00116BF9" w14:paraId="624D94BF" w14:textId="77777777" w:rsidTr="005F5EF9">
        <w:trPr>
          <w:trHeight w:val="360"/>
        </w:trPr>
        <w:tc>
          <w:tcPr>
            <w:tcW w:w="1070" w:type="dxa"/>
            <w:vMerge w:val="restart"/>
            <w:hideMark/>
          </w:tcPr>
          <w:p w14:paraId="4A1DAAD8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6F30053F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Weeks of gestation</w:t>
            </w:r>
          </w:p>
        </w:tc>
        <w:tc>
          <w:tcPr>
            <w:tcW w:w="1206" w:type="dxa"/>
            <w:hideMark/>
          </w:tcPr>
          <w:p w14:paraId="2046277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15.3±0.3</w:t>
            </w:r>
          </w:p>
        </w:tc>
        <w:tc>
          <w:tcPr>
            <w:tcW w:w="3917" w:type="dxa"/>
          </w:tcPr>
          <w:p w14:paraId="3E65CBF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16.0±0.4</w:t>
            </w:r>
          </w:p>
        </w:tc>
      </w:tr>
      <w:tr w:rsidR="00116BF9" w:rsidRPr="00116BF9" w14:paraId="51DBE697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55504611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039CDC7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Body weight (g)</w:t>
            </w:r>
          </w:p>
        </w:tc>
        <w:tc>
          <w:tcPr>
            <w:tcW w:w="1206" w:type="dxa"/>
            <w:hideMark/>
          </w:tcPr>
          <w:p w14:paraId="33C34083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97.1±10.0</w:t>
            </w:r>
          </w:p>
        </w:tc>
        <w:tc>
          <w:tcPr>
            <w:tcW w:w="3917" w:type="dxa"/>
          </w:tcPr>
          <w:p w14:paraId="648EB5A8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112.7±16.0</w:t>
            </w:r>
          </w:p>
        </w:tc>
      </w:tr>
      <w:tr w:rsidR="00116BF9" w:rsidRPr="00116BF9" w14:paraId="673E33DB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7C2A12A8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751AB522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Crown-rump length (mm)</w:t>
            </w:r>
          </w:p>
        </w:tc>
        <w:tc>
          <w:tcPr>
            <w:tcW w:w="1206" w:type="dxa"/>
            <w:hideMark/>
          </w:tcPr>
          <w:p w14:paraId="1CA3CE2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108.1±3.8</w:t>
            </w:r>
          </w:p>
        </w:tc>
        <w:tc>
          <w:tcPr>
            <w:tcW w:w="3917" w:type="dxa"/>
          </w:tcPr>
          <w:p w14:paraId="532901FD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115.9±5.7</w:t>
            </w:r>
          </w:p>
        </w:tc>
      </w:tr>
      <w:tr w:rsidR="00116BF9" w:rsidRPr="00116BF9" w14:paraId="3249EBE6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58583671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4B2D7DB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Paired gonad weight (mg)</w:t>
            </w:r>
          </w:p>
        </w:tc>
        <w:tc>
          <w:tcPr>
            <w:tcW w:w="1206" w:type="dxa"/>
            <w:hideMark/>
          </w:tcPr>
          <w:p w14:paraId="2B3DC30F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32.6±2.9</w:t>
            </w:r>
          </w:p>
        </w:tc>
        <w:tc>
          <w:tcPr>
            <w:tcW w:w="3917" w:type="dxa"/>
          </w:tcPr>
          <w:p w14:paraId="7B70D28A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35.1±5.7</w:t>
            </w:r>
          </w:p>
        </w:tc>
      </w:tr>
      <w:tr w:rsidR="00116BF9" w:rsidRPr="00116BF9" w14:paraId="72FB7985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58EBA275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62C43C6B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Anogenital</w:t>
            </w:r>
            <w:proofErr w:type="spellEnd"/>
            <w:r w:rsidRPr="00116BF9">
              <w:t xml:space="preserve"> distance (mm)</w:t>
            </w:r>
          </w:p>
        </w:tc>
        <w:tc>
          <w:tcPr>
            <w:tcW w:w="1206" w:type="dxa"/>
            <w:hideMark/>
          </w:tcPr>
          <w:p w14:paraId="1D4EAD84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9.7±0.7</w:t>
            </w:r>
          </w:p>
        </w:tc>
        <w:tc>
          <w:tcPr>
            <w:tcW w:w="3917" w:type="dxa"/>
          </w:tcPr>
          <w:p w14:paraId="6E634FD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 xml:space="preserve">Data available for &lt;50% of </w:t>
            </w:r>
            <w:proofErr w:type="spellStart"/>
            <w:r w:rsidRPr="00116BF9">
              <w:t>fetuses</w:t>
            </w:r>
            <w:proofErr w:type="spellEnd"/>
          </w:p>
        </w:tc>
      </w:tr>
      <w:tr w:rsidR="00116BF9" w:rsidRPr="00116BF9" w14:paraId="63410523" w14:textId="77777777" w:rsidTr="005F5EF9">
        <w:trPr>
          <w:trHeight w:val="360"/>
        </w:trPr>
        <w:tc>
          <w:tcPr>
            <w:tcW w:w="1070" w:type="dxa"/>
            <w:vMerge w:val="restart"/>
            <w:hideMark/>
          </w:tcPr>
          <w:p w14:paraId="3471D1FD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Maternal</w:t>
            </w:r>
          </w:p>
        </w:tc>
        <w:tc>
          <w:tcPr>
            <w:tcW w:w="1462" w:type="dxa"/>
            <w:hideMark/>
          </w:tcPr>
          <w:p w14:paraId="0D919554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Age (years)</w:t>
            </w:r>
          </w:p>
        </w:tc>
        <w:tc>
          <w:tcPr>
            <w:tcW w:w="1206" w:type="dxa"/>
            <w:hideMark/>
          </w:tcPr>
          <w:p w14:paraId="251A76C2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25.7±1.0</w:t>
            </w:r>
          </w:p>
        </w:tc>
        <w:tc>
          <w:tcPr>
            <w:tcW w:w="3917" w:type="dxa"/>
          </w:tcPr>
          <w:p w14:paraId="034AAFA5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25.9±1.4</w:t>
            </w:r>
          </w:p>
        </w:tc>
      </w:tr>
      <w:tr w:rsidR="00116BF9" w:rsidRPr="00116BF9" w14:paraId="3640916B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506EF266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4B56060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BMI</w:t>
            </w:r>
          </w:p>
        </w:tc>
        <w:tc>
          <w:tcPr>
            <w:tcW w:w="1206" w:type="dxa"/>
            <w:hideMark/>
          </w:tcPr>
          <w:p w14:paraId="3E310AC3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25.4±0.8</w:t>
            </w:r>
          </w:p>
        </w:tc>
        <w:tc>
          <w:tcPr>
            <w:tcW w:w="3917" w:type="dxa"/>
          </w:tcPr>
          <w:p w14:paraId="7A76AFB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22.1±0.6</w:t>
            </w:r>
          </w:p>
        </w:tc>
      </w:tr>
      <w:tr w:rsidR="00116BF9" w:rsidRPr="00116BF9" w14:paraId="65384C66" w14:textId="77777777" w:rsidTr="005F5EF9">
        <w:trPr>
          <w:trHeight w:val="360"/>
        </w:trPr>
        <w:tc>
          <w:tcPr>
            <w:tcW w:w="3738" w:type="dxa"/>
            <w:gridSpan w:val="3"/>
            <w:hideMark/>
          </w:tcPr>
          <w:p w14:paraId="661792B5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testis qPCR</w:t>
            </w:r>
          </w:p>
        </w:tc>
        <w:tc>
          <w:tcPr>
            <w:tcW w:w="3917" w:type="dxa"/>
            <w:noWrap/>
            <w:hideMark/>
          </w:tcPr>
          <w:p w14:paraId="3164059E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testis steroids</w:t>
            </w:r>
          </w:p>
        </w:tc>
      </w:tr>
      <w:tr w:rsidR="00116BF9" w:rsidRPr="00116BF9" w14:paraId="35AFF733" w14:textId="77777777" w:rsidTr="005F5EF9">
        <w:trPr>
          <w:trHeight w:val="360"/>
        </w:trPr>
        <w:tc>
          <w:tcPr>
            <w:tcW w:w="2532" w:type="dxa"/>
            <w:gridSpan w:val="2"/>
            <w:hideMark/>
          </w:tcPr>
          <w:p w14:paraId="3BD7C244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Characteristics</w:t>
            </w:r>
          </w:p>
        </w:tc>
        <w:tc>
          <w:tcPr>
            <w:tcW w:w="1206" w:type="dxa"/>
            <w:hideMark/>
          </w:tcPr>
          <w:p w14:paraId="5F44830B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</w:t>
            </w:r>
            <w:r w:rsidRPr="00116BF9">
              <w:t>=22</w:t>
            </w:r>
          </w:p>
        </w:tc>
        <w:tc>
          <w:tcPr>
            <w:tcW w:w="3917" w:type="dxa"/>
            <w:noWrap/>
            <w:hideMark/>
          </w:tcPr>
          <w:p w14:paraId="62641CC1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n=25</w:t>
            </w:r>
          </w:p>
        </w:tc>
      </w:tr>
      <w:tr w:rsidR="00116BF9" w:rsidRPr="00116BF9" w14:paraId="7ABC6F58" w14:textId="77777777" w:rsidTr="005F5EF9">
        <w:trPr>
          <w:trHeight w:val="360"/>
        </w:trPr>
        <w:tc>
          <w:tcPr>
            <w:tcW w:w="1070" w:type="dxa"/>
            <w:vMerge w:val="restart"/>
            <w:hideMark/>
          </w:tcPr>
          <w:p w14:paraId="3AAB2643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52E79DC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Weeks of gestation</w:t>
            </w:r>
          </w:p>
        </w:tc>
        <w:tc>
          <w:tcPr>
            <w:tcW w:w="1206" w:type="dxa"/>
            <w:hideMark/>
          </w:tcPr>
          <w:p w14:paraId="1A9D839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14.9±0.5</w:t>
            </w:r>
          </w:p>
        </w:tc>
        <w:tc>
          <w:tcPr>
            <w:tcW w:w="3917" w:type="dxa"/>
            <w:noWrap/>
            <w:hideMark/>
          </w:tcPr>
          <w:p w14:paraId="27CCE6B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13.6±0.2</w:t>
            </w:r>
          </w:p>
        </w:tc>
      </w:tr>
      <w:tr w:rsidR="00116BF9" w:rsidRPr="00116BF9" w14:paraId="34AECAA0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2A0873E3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21529B1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Body weight (g)</w:t>
            </w:r>
          </w:p>
        </w:tc>
        <w:tc>
          <w:tcPr>
            <w:tcW w:w="1206" w:type="dxa"/>
            <w:hideMark/>
          </w:tcPr>
          <w:p w14:paraId="79158498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89.6±17.9</w:t>
            </w:r>
          </w:p>
        </w:tc>
        <w:tc>
          <w:tcPr>
            <w:tcW w:w="3917" w:type="dxa"/>
            <w:noWrap/>
            <w:hideMark/>
          </w:tcPr>
          <w:p w14:paraId="498CABF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45±3.2</w:t>
            </w:r>
          </w:p>
        </w:tc>
      </w:tr>
      <w:tr w:rsidR="00116BF9" w:rsidRPr="00116BF9" w14:paraId="5FA8B8E1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30A01B11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093B24D5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Crown-rump length (mm)</w:t>
            </w:r>
          </w:p>
        </w:tc>
        <w:tc>
          <w:tcPr>
            <w:tcW w:w="1206" w:type="dxa"/>
            <w:hideMark/>
          </w:tcPr>
          <w:p w14:paraId="3D00C80F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100.0±7.0</w:t>
            </w:r>
          </w:p>
        </w:tc>
        <w:tc>
          <w:tcPr>
            <w:tcW w:w="3917" w:type="dxa"/>
            <w:noWrap/>
            <w:hideMark/>
          </w:tcPr>
          <w:p w14:paraId="6207C8A1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88.4±1.9</w:t>
            </w:r>
          </w:p>
        </w:tc>
      </w:tr>
      <w:tr w:rsidR="00116BF9" w:rsidRPr="00116BF9" w14:paraId="0D04979D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66C97B42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5A8A85EA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Paired gonad weight (mg)</w:t>
            </w:r>
          </w:p>
        </w:tc>
        <w:tc>
          <w:tcPr>
            <w:tcW w:w="1206" w:type="dxa"/>
            <w:hideMark/>
          </w:tcPr>
          <w:p w14:paraId="0F405447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36.0±5.3</w:t>
            </w:r>
          </w:p>
        </w:tc>
        <w:tc>
          <w:tcPr>
            <w:tcW w:w="3917" w:type="dxa"/>
            <w:noWrap/>
            <w:hideMark/>
          </w:tcPr>
          <w:p w14:paraId="31EDDB58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19.2±1.5</w:t>
            </w:r>
          </w:p>
        </w:tc>
      </w:tr>
      <w:tr w:rsidR="00116BF9" w:rsidRPr="00116BF9" w14:paraId="30234224" w14:textId="77777777" w:rsidTr="005F5EF9">
        <w:trPr>
          <w:trHeight w:val="360"/>
        </w:trPr>
        <w:tc>
          <w:tcPr>
            <w:tcW w:w="1070" w:type="dxa"/>
            <w:vMerge w:val="restart"/>
            <w:hideMark/>
          </w:tcPr>
          <w:p w14:paraId="043910F2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Maternal</w:t>
            </w:r>
          </w:p>
        </w:tc>
        <w:tc>
          <w:tcPr>
            <w:tcW w:w="1462" w:type="dxa"/>
            <w:hideMark/>
          </w:tcPr>
          <w:p w14:paraId="1C4BBC27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Age (years)</w:t>
            </w:r>
          </w:p>
        </w:tc>
        <w:tc>
          <w:tcPr>
            <w:tcW w:w="1206" w:type="dxa"/>
            <w:hideMark/>
          </w:tcPr>
          <w:p w14:paraId="207DEC67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24.3±1.2</w:t>
            </w:r>
          </w:p>
        </w:tc>
        <w:tc>
          <w:tcPr>
            <w:tcW w:w="3917" w:type="dxa"/>
            <w:noWrap/>
            <w:hideMark/>
          </w:tcPr>
          <w:p w14:paraId="19E2E2C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24.2±1.3</w:t>
            </w:r>
          </w:p>
        </w:tc>
      </w:tr>
      <w:tr w:rsidR="00116BF9" w:rsidRPr="00116BF9" w14:paraId="5144E4A4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53AD21FD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33FDC89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BMI</w:t>
            </w:r>
          </w:p>
        </w:tc>
        <w:tc>
          <w:tcPr>
            <w:tcW w:w="1206" w:type="dxa"/>
            <w:hideMark/>
          </w:tcPr>
          <w:p w14:paraId="2A0629D8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25.2±1.5</w:t>
            </w:r>
          </w:p>
        </w:tc>
        <w:tc>
          <w:tcPr>
            <w:tcW w:w="3917" w:type="dxa"/>
            <w:noWrap/>
            <w:hideMark/>
          </w:tcPr>
          <w:p w14:paraId="49801225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24.7±1.1</w:t>
            </w:r>
          </w:p>
        </w:tc>
      </w:tr>
      <w:tr w:rsidR="00116BF9" w:rsidRPr="00116BF9" w14:paraId="0B79AB38" w14:textId="77777777" w:rsidTr="005F5EF9">
        <w:trPr>
          <w:trHeight w:val="360"/>
        </w:trPr>
        <w:tc>
          <w:tcPr>
            <w:tcW w:w="3738" w:type="dxa"/>
            <w:gridSpan w:val="3"/>
            <w:hideMark/>
          </w:tcPr>
          <w:p w14:paraId="5B044131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adrenal gland qPCR</w:t>
            </w:r>
          </w:p>
        </w:tc>
        <w:tc>
          <w:tcPr>
            <w:tcW w:w="3917" w:type="dxa"/>
            <w:noWrap/>
            <w:hideMark/>
          </w:tcPr>
          <w:p w14:paraId="4D45D7EE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adrenal gland steroids</w:t>
            </w:r>
          </w:p>
        </w:tc>
      </w:tr>
      <w:tr w:rsidR="00116BF9" w:rsidRPr="00116BF9" w14:paraId="53BD1B4E" w14:textId="77777777" w:rsidTr="005F5EF9">
        <w:trPr>
          <w:trHeight w:val="360"/>
        </w:trPr>
        <w:tc>
          <w:tcPr>
            <w:tcW w:w="2532" w:type="dxa"/>
            <w:gridSpan w:val="2"/>
            <w:hideMark/>
          </w:tcPr>
          <w:p w14:paraId="55AA2A15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Characteristics</w:t>
            </w:r>
          </w:p>
        </w:tc>
        <w:tc>
          <w:tcPr>
            <w:tcW w:w="1206" w:type="dxa"/>
            <w:hideMark/>
          </w:tcPr>
          <w:p w14:paraId="7C1D3DF1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</w:t>
            </w:r>
            <w:r w:rsidRPr="00116BF9">
              <w:t>=21</w:t>
            </w:r>
          </w:p>
        </w:tc>
        <w:tc>
          <w:tcPr>
            <w:tcW w:w="3917" w:type="dxa"/>
            <w:noWrap/>
            <w:hideMark/>
          </w:tcPr>
          <w:p w14:paraId="08DE5059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n=30</w:t>
            </w:r>
          </w:p>
        </w:tc>
      </w:tr>
      <w:tr w:rsidR="00116BF9" w:rsidRPr="00116BF9" w14:paraId="041017D9" w14:textId="77777777" w:rsidTr="005F5EF9">
        <w:trPr>
          <w:trHeight w:val="360"/>
        </w:trPr>
        <w:tc>
          <w:tcPr>
            <w:tcW w:w="1070" w:type="dxa"/>
            <w:vMerge w:val="restart"/>
            <w:hideMark/>
          </w:tcPr>
          <w:p w14:paraId="18CD694A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1B4CE938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Weeks of gestation</w:t>
            </w:r>
          </w:p>
        </w:tc>
        <w:tc>
          <w:tcPr>
            <w:tcW w:w="1206" w:type="dxa"/>
            <w:hideMark/>
          </w:tcPr>
          <w:p w14:paraId="709BB8B2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15.0±0.5</w:t>
            </w:r>
          </w:p>
        </w:tc>
        <w:tc>
          <w:tcPr>
            <w:tcW w:w="3917" w:type="dxa"/>
            <w:noWrap/>
            <w:hideMark/>
          </w:tcPr>
          <w:p w14:paraId="21097D13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15.2±0.7</w:t>
            </w:r>
          </w:p>
        </w:tc>
      </w:tr>
      <w:tr w:rsidR="00116BF9" w:rsidRPr="00116BF9" w14:paraId="474CDE88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786FA06B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6D6A18BD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Body weight (g)</w:t>
            </w:r>
          </w:p>
        </w:tc>
        <w:tc>
          <w:tcPr>
            <w:tcW w:w="1206" w:type="dxa"/>
            <w:hideMark/>
          </w:tcPr>
          <w:p w14:paraId="1A43EBD8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89.4±15.8</w:t>
            </w:r>
          </w:p>
        </w:tc>
        <w:tc>
          <w:tcPr>
            <w:tcW w:w="3917" w:type="dxa"/>
            <w:noWrap/>
            <w:hideMark/>
          </w:tcPr>
          <w:p w14:paraId="3ABB8793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94.8±13.7</w:t>
            </w:r>
          </w:p>
        </w:tc>
      </w:tr>
      <w:tr w:rsidR="00116BF9" w:rsidRPr="00116BF9" w14:paraId="48A7324E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6B01CFDC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3F901D9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Crown-rump length (mm)</w:t>
            </w:r>
          </w:p>
        </w:tc>
        <w:tc>
          <w:tcPr>
            <w:tcW w:w="1206" w:type="dxa"/>
            <w:hideMark/>
          </w:tcPr>
          <w:p w14:paraId="16CAF3D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102.6±6</w:t>
            </w:r>
          </w:p>
        </w:tc>
        <w:tc>
          <w:tcPr>
            <w:tcW w:w="3917" w:type="dxa"/>
            <w:noWrap/>
            <w:hideMark/>
          </w:tcPr>
          <w:p w14:paraId="02F9EA89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103.3±5.6</w:t>
            </w:r>
          </w:p>
        </w:tc>
      </w:tr>
      <w:tr w:rsidR="00116BF9" w:rsidRPr="00116BF9" w14:paraId="3B2DF23D" w14:textId="77777777" w:rsidTr="005F5EF9">
        <w:trPr>
          <w:trHeight w:val="360"/>
        </w:trPr>
        <w:tc>
          <w:tcPr>
            <w:tcW w:w="1070" w:type="dxa"/>
            <w:vMerge w:val="restart"/>
            <w:hideMark/>
          </w:tcPr>
          <w:p w14:paraId="5141BE71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Maternal</w:t>
            </w:r>
          </w:p>
        </w:tc>
        <w:tc>
          <w:tcPr>
            <w:tcW w:w="1462" w:type="dxa"/>
            <w:hideMark/>
          </w:tcPr>
          <w:p w14:paraId="6233D94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Age (years)</w:t>
            </w:r>
          </w:p>
        </w:tc>
        <w:tc>
          <w:tcPr>
            <w:tcW w:w="1206" w:type="dxa"/>
            <w:hideMark/>
          </w:tcPr>
          <w:p w14:paraId="7A246085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24.8±1.4</w:t>
            </w:r>
          </w:p>
        </w:tc>
        <w:tc>
          <w:tcPr>
            <w:tcW w:w="3917" w:type="dxa"/>
            <w:noWrap/>
            <w:hideMark/>
          </w:tcPr>
          <w:p w14:paraId="6097D0B1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24.7±1.0</w:t>
            </w:r>
          </w:p>
        </w:tc>
      </w:tr>
      <w:tr w:rsidR="00116BF9" w:rsidRPr="00116BF9" w14:paraId="192B719B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6CB2E320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25C04214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BMI</w:t>
            </w:r>
          </w:p>
        </w:tc>
        <w:tc>
          <w:tcPr>
            <w:tcW w:w="1206" w:type="dxa"/>
            <w:hideMark/>
          </w:tcPr>
          <w:p w14:paraId="5BB3D20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26.1±1.5</w:t>
            </w:r>
          </w:p>
        </w:tc>
        <w:tc>
          <w:tcPr>
            <w:tcW w:w="3917" w:type="dxa"/>
            <w:noWrap/>
            <w:hideMark/>
          </w:tcPr>
          <w:p w14:paraId="1C8E464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25.4±1.1</w:t>
            </w:r>
          </w:p>
        </w:tc>
      </w:tr>
      <w:tr w:rsidR="00116BF9" w:rsidRPr="00116BF9" w14:paraId="33A09050" w14:textId="77777777" w:rsidTr="005F5EF9">
        <w:trPr>
          <w:trHeight w:val="360"/>
        </w:trPr>
        <w:tc>
          <w:tcPr>
            <w:tcW w:w="3738" w:type="dxa"/>
            <w:gridSpan w:val="3"/>
            <w:hideMark/>
          </w:tcPr>
          <w:p w14:paraId="32B2104A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liver qPCR analyses</w:t>
            </w:r>
          </w:p>
        </w:tc>
        <w:tc>
          <w:tcPr>
            <w:tcW w:w="3917" w:type="dxa"/>
            <w:noWrap/>
            <w:hideMark/>
          </w:tcPr>
          <w:p w14:paraId="7427BD92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(from HDBR) used for liver steroids</w:t>
            </w:r>
          </w:p>
        </w:tc>
      </w:tr>
      <w:tr w:rsidR="00116BF9" w:rsidRPr="00116BF9" w14:paraId="2DA84235" w14:textId="77777777" w:rsidTr="005F5EF9">
        <w:trPr>
          <w:trHeight w:val="360"/>
        </w:trPr>
        <w:tc>
          <w:tcPr>
            <w:tcW w:w="2532" w:type="dxa"/>
            <w:gridSpan w:val="2"/>
            <w:hideMark/>
          </w:tcPr>
          <w:p w14:paraId="31CD13B9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Characteristics</w:t>
            </w:r>
          </w:p>
        </w:tc>
        <w:tc>
          <w:tcPr>
            <w:tcW w:w="1206" w:type="dxa"/>
            <w:hideMark/>
          </w:tcPr>
          <w:p w14:paraId="237A5EB3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</w:t>
            </w:r>
            <w:r w:rsidRPr="00116BF9">
              <w:t>=45</w:t>
            </w:r>
          </w:p>
        </w:tc>
        <w:tc>
          <w:tcPr>
            <w:tcW w:w="3917" w:type="dxa"/>
            <w:noWrap/>
            <w:hideMark/>
          </w:tcPr>
          <w:p w14:paraId="288FBF3D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n=20</w:t>
            </w:r>
          </w:p>
        </w:tc>
      </w:tr>
      <w:tr w:rsidR="00116BF9" w:rsidRPr="00116BF9" w14:paraId="7B4C5774" w14:textId="77777777" w:rsidTr="005F5EF9">
        <w:trPr>
          <w:trHeight w:val="360"/>
        </w:trPr>
        <w:tc>
          <w:tcPr>
            <w:tcW w:w="1070" w:type="dxa"/>
            <w:vMerge w:val="restart"/>
            <w:hideMark/>
          </w:tcPr>
          <w:p w14:paraId="2B00A3D4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5299B4CF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Weeks of gestation</w:t>
            </w:r>
          </w:p>
        </w:tc>
        <w:tc>
          <w:tcPr>
            <w:tcW w:w="1206" w:type="dxa"/>
            <w:hideMark/>
          </w:tcPr>
          <w:p w14:paraId="6DBA5D43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14.0±0.3</w:t>
            </w:r>
          </w:p>
        </w:tc>
        <w:tc>
          <w:tcPr>
            <w:tcW w:w="3917" w:type="dxa"/>
            <w:noWrap/>
            <w:hideMark/>
          </w:tcPr>
          <w:p w14:paraId="2198BB0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13±0.6</w:t>
            </w:r>
          </w:p>
        </w:tc>
      </w:tr>
      <w:tr w:rsidR="00116BF9" w:rsidRPr="00116BF9" w14:paraId="19EECEB8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3AC401C4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0C84832A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Body weight (g)</w:t>
            </w:r>
          </w:p>
        </w:tc>
        <w:tc>
          <w:tcPr>
            <w:tcW w:w="1206" w:type="dxa"/>
            <w:hideMark/>
          </w:tcPr>
          <w:p w14:paraId="52A89642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66.8±10.2</w:t>
            </w:r>
          </w:p>
        </w:tc>
        <w:tc>
          <w:tcPr>
            <w:tcW w:w="3917" w:type="dxa"/>
            <w:noWrap/>
            <w:hideMark/>
          </w:tcPr>
          <w:p w14:paraId="28993E11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</w:tr>
      <w:tr w:rsidR="00116BF9" w:rsidRPr="00116BF9" w14:paraId="0BF40813" w14:textId="77777777" w:rsidTr="005F5EF9">
        <w:trPr>
          <w:trHeight w:val="360"/>
        </w:trPr>
        <w:tc>
          <w:tcPr>
            <w:tcW w:w="1070" w:type="dxa"/>
            <w:vMerge/>
            <w:hideMark/>
          </w:tcPr>
          <w:p w14:paraId="797D39B0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541B14C4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Crown-rump length (mm)</w:t>
            </w:r>
          </w:p>
        </w:tc>
        <w:tc>
          <w:tcPr>
            <w:tcW w:w="1206" w:type="dxa"/>
            <w:hideMark/>
          </w:tcPr>
          <w:p w14:paraId="2DF8788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94.4±4.4</w:t>
            </w:r>
          </w:p>
        </w:tc>
        <w:tc>
          <w:tcPr>
            <w:tcW w:w="3917" w:type="dxa"/>
            <w:noWrap/>
            <w:hideMark/>
          </w:tcPr>
          <w:p w14:paraId="3035686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133±2.1</w:t>
            </w:r>
          </w:p>
        </w:tc>
      </w:tr>
      <w:tr w:rsidR="00116BF9" w:rsidRPr="00116BF9" w14:paraId="708A250D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2BE678A7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43AF578A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Paired gonad weight (mg)</w:t>
            </w:r>
          </w:p>
        </w:tc>
        <w:tc>
          <w:tcPr>
            <w:tcW w:w="1206" w:type="dxa"/>
            <w:hideMark/>
          </w:tcPr>
          <w:p w14:paraId="38BE1DCD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25.5±3.2</w:t>
            </w:r>
          </w:p>
        </w:tc>
      </w:tr>
      <w:tr w:rsidR="00116BF9" w:rsidRPr="00116BF9" w14:paraId="01C208DB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 w:val="restart"/>
            <w:hideMark/>
          </w:tcPr>
          <w:p w14:paraId="7EBC4CE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Maternal</w:t>
            </w:r>
          </w:p>
        </w:tc>
        <w:tc>
          <w:tcPr>
            <w:tcW w:w="1462" w:type="dxa"/>
            <w:hideMark/>
          </w:tcPr>
          <w:p w14:paraId="18DFD47A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Age (years)</w:t>
            </w:r>
          </w:p>
        </w:tc>
        <w:tc>
          <w:tcPr>
            <w:tcW w:w="1206" w:type="dxa"/>
            <w:hideMark/>
          </w:tcPr>
          <w:p w14:paraId="5DE6FE98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23.7±1.3</w:t>
            </w:r>
          </w:p>
        </w:tc>
      </w:tr>
      <w:tr w:rsidR="00116BF9" w:rsidRPr="00116BF9" w14:paraId="15C682A6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0BDA61CC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53E69757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BMI</w:t>
            </w:r>
          </w:p>
        </w:tc>
        <w:tc>
          <w:tcPr>
            <w:tcW w:w="1206" w:type="dxa"/>
            <w:hideMark/>
          </w:tcPr>
          <w:p w14:paraId="5048D955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25.7±1.0</w:t>
            </w:r>
          </w:p>
        </w:tc>
      </w:tr>
      <w:tr w:rsidR="00116BF9" w:rsidRPr="00116BF9" w14:paraId="32988AE3" w14:textId="77777777" w:rsidTr="005F5EF9">
        <w:trPr>
          <w:gridAfter w:val="1"/>
          <w:wAfter w:w="3917" w:type="dxa"/>
          <w:trHeight w:val="360"/>
        </w:trPr>
        <w:tc>
          <w:tcPr>
            <w:tcW w:w="3738" w:type="dxa"/>
            <w:gridSpan w:val="3"/>
            <w:hideMark/>
          </w:tcPr>
          <w:p w14:paraId="7B8EDBF0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 (from HDBR) used for placenta qPCR and steroids</w:t>
            </w:r>
          </w:p>
        </w:tc>
      </w:tr>
      <w:tr w:rsidR="00116BF9" w:rsidRPr="00116BF9" w14:paraId="24BB319D" w14:textId="77777777" w:rsidTr="005F5EF9">
        <w:trPr>
          <w:gridAfter w:val="1"/>
          <w:wAfter w:w="3917" w:type="dxa"/>
          <w:trHeight w:val="360"/>
        </w:trPr>
        <w:tc>
          <w:tcPr>
            <w:tcW w:w="2532" w:type="dxa"/>
            <w:gridSpan w:val="2"/>
            <w:hideMark/>
          </w:tcPr>
          <w:p w14:paraId="2114F451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Characteristics</w:t>
            </w:r>
          </w:p>
        </w:tc>
        <w:tc>
          <w:tcPr>
            <w:tcW w:w="1206" w:type="dxa"/>
            <w:hideMark/>
          </w:tcPr>
          <w:p w14:paraId="3BED96B3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</w:t>
            </w:r>
            <w:r w:rsidRPr="00116BF9">
              <w:t>=20</w:t>
            </w:r>
          </w:p>
        </w:tc>
      </w:tr>
      <w:tr w:rsidR="00116BF9" w:rsidRPr="00116BF9" w14:paraId="5AAD574C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hideMark/>
          </w:tcPr>
          <w:p w14:paraId="3C6B0CAE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71D25556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Weeks of gestation</w:t>
            </w:r>
          </w:p>
        </w:tc>
        <w:tc>
          <w:tcPr>
            <w:tcW w:w="1206" w:type="dxa"/>
            <w:hideMark/>
          </w:tcPr>
          <w:p w14:paraId="2D20B43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13±0.6</w:t>
            </w:r>
          </w:p>
        </w:tc>
      </w:tr>
      <w:tr w:rsidR="00116BF9" w:rsidRPr="00116BF9" w14:paraId="5B048295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hideMark/>
          </w:tcPr>
          <w:p w14:paraId="46FAF1D9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 </w:t>
            </w:r>
          </w:p>
        </w:tc>
        <w:tc>
          <w:tcPr>
            <w:tcW w:w="1462" w:type="dxa"/>
            <w:hideMark/>
          </w:tcPr>
          <w:p w14:paraId="241CF99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Crown-rump length (mm)</w:t>
            </w:r>
          </w:p>
        </w:tc>
        <w:tc>
          <w:tcPr>
            <w:tcW w:w="1206" w:type="dxa"/>
            <w:hideMark/>
          </w:tcPr>
          <w:p w14:paraId="06A09F1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133±2.1</w:t>
            </w:r>
          </w:p>
        </w:tc>
      </w:tr>
      <w:tr w:rsidR="00116BF9" w:rsidRPr="00116BF9" w14:paraId="7B1F64C0" w14:textId="77777777" w:rsidTr="005F5EF9">
        <w:trPr>
          <w:gridAfter w:val="1"/>
          <w:wAfter w:w="3917" w:type="dxa"/>
          <w:trHeight w:val="360"/>
        </w:trPr>
        <w:tc>
          <w:tcPr>
            <w:tcW w:w="3738" w:type="dxa"/>
            <w:gridSpan w:val="3"/>
            <w:hideMark/>
          </w:tcPr>
          <w:p w14:paraId="57127BAC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genital tubercle qPCR</w:t>
            </w:r>
          </w:p>
        </w:tc>
      </w:tr>
      <w:tr w:rsidR="00116BF9" w:rsidRPr="00116BF9" w14:paraId="286D3A4A" w14:textId="77777777" w:rsidTr="005F5EF9">
        <w:trPr>
          <w:gridAfter w:val="1"/>
          <w:wAfter w:w="3917" w:type="dxa"/>
          <w:trHeight w:val="360"/>
        </w:trPr>
        <w:tc>
          <w:tcPr>
            <w:tcW w:w="2532" w:type="dxa"/>
            <w:gridSpan w:val="2"/>
            <w:hideMark/>
          </w:tcPr>
          <w:p w14:paraId="7E690FD5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Characteristics</w:t>
            </w:r>
          </w:p>
        </w:tc>
        <w:tc>
          <w:tcPr>
            <w:tcW w:w="1206" w:type="dxa"/>
            <w:hideMark/>
          </w:tcPr>
          <w:p w14:paraId="1F9168C6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n=10</w:t>
            </w:r>
          </w:p>
        </w:tc>
      </w:tr>
      <w:tr w:rsidR="00116BF9" w:rsidRPr="00116BF9" w14:paraId="73A05F17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 w:val="restart"/>
            <w:hideMark/>
          </w:tcPr>
          <w:p w14:paraId="0161F1DE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258881FB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Weeks of gestation</w:t>
            </w:r>
          </w:p>
        </w:tc>
        <w:tc>
          <w:tcPr>
            <w:tcW w:w="1206" w:type="dxa"/>
            <w:hideMark/>
          </w:tcPr>
          <w:p w14:paraId="00EF33B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14.9±0.7</w:t>
            </w:r>
          </w:p>
        </w:tc>
      </w:tr>
      <w:tr w:rsidR="00116BF9" w:rsidRPr="00116BF9" w14:paraId="417A8D22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6A6CE8DB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6F2E121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Body weight (g)</w:t>
            </w:r>
          </w:p>
        </w:tc>
        <w:tc>
          <w:tcPr>
            <w:tcW w:w="1206" w:type="dxa"/>
            <w:hideMark/>
          </w:tcPr>
          <w:p w14:paraId="5579ECB4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77.1±2.6</w:t>
            </w:r>
          </w:p>
        </w:tc>
      </w:tr>
      <w:tr w:rsidR="00116BF9" w:rsidRPr="00116BF9" w14:paraId="384C6C89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15851FBB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2F1EFC43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Crown-rump length (mm)</w:t>
            </w:r>
          </w:p>
        </w:tc>
        <w:tc>
          <w:tcPr>
            <w:tcW w:w="1206" w:type="dxa"/>
            <w:hideMark/>
          </w:tcPr>
          <w:p w14:paraId="52C05A13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100.3±9.9</w:t>
            </w:r>
          </w:p>
        </w:tc>
      </w:tr>
      <w:tr w:rsidR="00116BF9" w:rsidRPr="00116BF9" w14:paraId="4B527E31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66EC913E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1C8CF0AF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GT weight (mg)</w:t>
            </w:r>
          </w:p>
        </w:tc>
        <w:tc>
          <w:tcPr>
            <w:tcW w:w="1206" w:type="dxa"/>
            <w:hideMark/>
          </w:tcPr>
          <w:p w14:paraId="65FA3866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23.7±9.2</w:t>
            </w:r>
          </w:p>
        </w:tc>
      </w:tr>
      <w:tr w:rsidR="00116BF9" w:rsidRPr="00116BF9" w14:paraId="38E1CAE4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36BFEF2C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7C474ED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GT length (mm)</w:t>
            </w:r>
          </w:p>
        </w:tc>
        <w:tc>
          <w:tcPr>
            <w:tcW w:w="1206" w:type="dxa"/>
            <w:hideMark/>
          </w:tcPr>
          <w:p w14:paraId="56A952F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4.0±0.3</w:t>
            </w:r>
          </w:p>
        </w:tc>
      </w:tr>
      <w:tr w:rsidR="00116BF9" w:rsidRPr="00116BF9" w14:paraId="092FC58D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 w:val="restart"/>
            <w:hideMark/>
          </w:tcPr>
          <w:p w14:paraId="493166E4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Maternal</w:t>
            </w:r>
          </w:p>
        </w:tc>
        <w:tc>
          <w:tcPr>
            <w:tcW w:w="1462" w:type="dxa"/>
            <w:hideMark/>
          </w:tcPr>
          <w:p w14:paraId="07451F69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Age (years)</w:t>
            </w:r>
          </w:p>
        </w:tc>
        <w:tc>
          <w:tcPr>
            <w:tcW w:w="1206" w:type="dxa"/>
            <w:hideMark/>
          </w:tcPr>
          <w:p w14:paraId="01D2A5D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26.0±1.6</w:t>
            </w:r>
          </w:p>
        </w:tc>
      </w:tr>
      <w:tr w:rsidR="00116BF9" w:rsidRPr="00116BF9" w14:paraId="64039468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08BA736B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73EA7506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BMI</w:t>
            </w:r>
          </w:p>
        </w:tc>
        <w:tc>
          <w:tcPr>
            <w:tcW w:w="1206" w:type="dxa"/>
            <w:hideMark/>
          </w:tcPr>
          <w:p w14:paraId="04985BBA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27.9±2.2</w:t>
            </w:r>
          </w:p>
        </w:tc>
      </w:tr>
      <w:tr w:rsidR="00116BF9" w:rsidRPr="00116BF9" w14:paraId="48365C32" w14:textId="77777777" w:rsidTr="005F5EF9">
        <w:trPr>
          <w:gridAfter w:val="1"/>
          <w:wAfter w:w="3917" w:type="dxa"/>
          <w:trHeight w:val="360"/>
        </w:trPr>
        <w:tc>
          <w:tcPr>
            <w:tcW w:w="3738" w:type="dxa"/>
            <w:gridSpan w:val="3"/>
            <w:hideMark/>
          </w:tcPr>
          <w:p w14:paraId="78614F91" w14:textId="77777777" w:rsidR="00116BF9" w:rsidRPr="00116BF9" w:rsidRDefault="00116BF9" w:rsidP="00116BF9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116BF9">
              <w:rPr>
                <w:b/>
                <w:bCs/>
              </w:rPr>
              <w:t>Fetuses</w:t>
            </w:r>
            <w:proofErr w:type="spellEnd"/>
            <w:r w:rsidRPr="00116BF9">
              <w:rPr>
                <w:b/>
                <w:bCs/>
              </w:rPr>
              <w:t xml:space="preserve"> used for testis incubations (Sweden)</w:t>
            </w:r>
          </w:p>
        </w:tc>
      </w:tr>
      <w:tr w:rsidR="00116BF9" w:rsidRPr="00116BF9" w14:paraId="4574A308" w14:textId="77777777" w:rsidTr="005F5EF9">
        <w:trPr>
          <w:gridAfter w:val="1"/>
          <w:wAfter w:w="3917" w:type="dxa"/>
          <w:trHeight w:val="360"/>
        </w:trPr>
        <w:tc>
          <w:tcPr>
            <w:tcW w:w="2532" w:type="dxa"/>
            <w:gridSpan w:val="2"/>
            <w:hideMark/>
          </w:tcPr>
          <w:p w14:paraId="687BC101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Characteristics</w:t>
            </w:r>
          </w:p>
        </w:tc>
        <w:tc>
          <w:tcPr>
            <w:tcW w:w="1206" w:type="dxa"/>
            <w:hideMark/>
          </w:tcPr>
          <w:p w14:paraId="6EA83135" w14:textId="77777777" w:rsidR="00116BF9" w:rsidRPr="00116BF9" w:rsidRDefault="00116BF9" w:rsidP="00116BF9">
            <w:pPr>
              <w:snapToGrid w:val="0"/>
              <w:spacing w:line="276" w:lineRule="auto"/>
              <w:rPr>
                <w:i/>
                <w:iCs/>
              </w:rPr>
            </w:pPr>
            <w:r w:rsidRPr="00116BF9">
              <w:rPr>
                <w:i/>
                <w:iCs/>
              </w:rPr>
              <w:t>n=4</w:t>
            </w:r>
          </w:p>
        </w:tc>
      </w:tr>
      <w:tr w:rsidR="00116BF9" w:rsidRPr="00116BF9" w14:paraId="57BD465E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hideMark/>
          </w:tcPr>
          <w:p w14:paraId="269F4F96" w14:textId="77777777" w:rsidR="00116BF9" w:rsidRPr="00116BF9" w:rsidRDefault="00116BF9" w:rsidP="00116BF9">
            <w:pPr>
              <w:snapToGrid w:val="0"/>
              <w:spacing w:line="276" w:lineRule="auto"/>
            </w:pPr>
            <w:proofErr w:type="spellStart"/>
            <w:r w:rsidRPr="00116BF9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48BCF3A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Weeks of gestation</w:t>
            </w:r>
          </w:p>
        </w:tc>
        <w:tc>
          <w:tcPr>
            <w:tcW w:w="1206" w:type="dxa"/>
            <w:hideMark/>
          </w:tcPr>
          <w:p w14:paraId="13DB1B91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10.6±0.4</w:t>
            </w:r>
          </w:p>
        </w:tc>
      </w:tr>
      <w:tr w:rsidR="00116BF9" w:rsidRPr="00116BF9" w14:paraId="7B390420" w14:textId="77777777" w:rsidTr="005F5EF9">
        <w:trPr>
          <w:gridAfter w:val="1"/>
          <w:wAfter w:w="3917" w:type="dxa"/>
          <w:trHeight w:val="370"/>
        </w:trPr>
        <w:tc>
          <w:tcPr>
            <w:tcW w:w="1070" w:type="dxa"/>
            <w:vMerge w:val="restart"/>
            <w:tcBorders>
              <w:bottom w:val="single" w:sz="4" w:space="0" w:color="auto"/>
            </w:tcBorders>
            <w:hideMark/>
          </w:tcPr>
          <w:p w14:paraId="134162F0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 xml:space="preserve">Maternal </w:t>
            </w:r>
          </w:p>
          <w:p w14:paraId="4E7D3C0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lastRenderedPageBreak/>
              <w:t xml:space="preserve"> </w:t>
            </w:r>
          </w:p>
          <w:p w14:paraId="35756E4E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 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hideMark/>
          </w:tcPr>
          <w:p w14:paraId="751566EC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lastRenderedPageBreak/>
              <w:t>Age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hideMark/>
          </w:tcPr>
          <w:p w14:paraId="511A5B9A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24.3±1.8</w:t>
            </w:r>
          </w:p>
        </w:tc>
      </w:tr>
      <w:tr w:rsidR="00116BF9" w:rsidRPr="00116BF9" w14:paraId="06C1FFF6" w14:textId="77777777" w:rsidTr="005F5EF9">
        <w:trPr>
          <w:gridAfter w:val="1"/>
          <w:wAfter w:w="3917" w:type="dxa"/>
          <w:trHeight w:val="360"/>
        </w:trPr>
        <w:tc>
          <w:tcPr>
            <w:tcW w:w="1070" w:type="dxa"/>
            <w:vMerge/>
            <w:hideMark/>
          </w:tcPr>
          <w:p w14:paraId="55603004" w14:textId="77777777" w:rsidR="00116BF9" w:rsidRPr="00116BF9" w:rsidRDefault="00116BF9" w:rsidP="00116BF9">
            <w:pPr>
              <w:snapToGrid w:val="0"/>
              <w:spacing w:line="276" w:lineRule="auto"/>
            </w:pPr>
          </w:p>
        </w:tc>
        <w:tc>
          <w:tcPr>
            <w:tcW w:w="1462" w:type="dxa"/>
            <w:hideMark/>
          </w:tcPr>
          <w:p w14:paraId="661EF4F9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BMI</w:t>
            </w:r>
          </w:p>
        </w:tc>
        <w:tc>
          <w:tcPr>
            <w:tcW w:w="1206" w:type="dxa"/>
            <w:hideMark/>
          </w:tcPr>
          <w:p w14:paraId="4CA8E766" w14:textId="77777777" w:rsidR="00116BF9" w:rsidRPr="00116BF9" w:rsidRDefault="00116BF9" w:rsidP="00116BF9">
            <w:pPr>
              <w:snapToGrid w:val="0"/>
              <w:spacing w:line="276" w:lineRule="auto"/>
            </w:pPr>
            <w:r w:rsidRPr="00116BF9">
              <w:t>30.1±4.8</w:t>
            </w:r>
          </w:p>
        </w:tc>
      </w:tr>
    </w:tbl>
    <w:tbl>
      <w:tblPr>
        <w:tblStyle w:val="TableGrid1"/>
        <w:tblpPr w:leftFromText="180" w:rightFromText="180" w:vertAnchor="text" w:horzAnchor="margin" w:tblpY="969"/>
        <w:tblW w:w="7655" w:type="dxa"/>
        <w:tblLook w:val="04A0" w:firstRow="1" w:lastRow="0" w:firstColumn="1" w:lastColumn="0" w:noHBand="0" w:noVBand="1"/>
      </w:tblPr>
      <w:tblGrid>
        <w:gridCol w:w="1070"/>
        <w:gridCol w:w="1462"/>
        <w:gridCol w:w="1206"/>
        <w:gridCol w:w="3917"/>
      </w:tblGrid>
      <w:tr w:rsidR="00B31B92" w:rsidRPr="00D74B64" w14:paraId="7D3018BB" w14:textId="77777777" w:rsidTr="00B31B92">
        <w:trPr>
          <w:trHeight w:val="360"/>
        </w:trPr>
        <w:tc>
          <w:tcPr>
            <w:tcW w:w="7655" w:type="dxa"/>
            <w:gridSpan w:val="4"/>
            <w:hideMark/>
          </w:tcPr>
          <w:p w14:paraId="3373D145" w14:textId="77777777" w:rsidR="00B31B92" w:rsidRPr="00D74B64" w:rsidRDefault="00B31B92" w:rsidP="00B31B92">
            <w:pPr>
              <w:snapToGrid w:val="0"/>
              <w:rPr>
                <w:b/>
                <w:bCs/>
              </w:rPr>
            </w:pPr>
            <w:proofErr w:type="spellStart"/>
            <w:r w:rsidRPr="00D74B64">
              <w:rPr>
                <w:b/>
                <w:bCs/>
              </w:rPr>
              <w:lastRenderedPageBreak/>
              <w:t>Fetuses</w:t>
            </w:r>
            <w:proofErr w:type="spellEnd"/>
            <w:r w:rsidRPr="00D74B64">
              <w:rPr>
                <w:b/>
                <w:bCs/>
              </w:rPr>
              <w:t xml:space="preserve"> used for gonad steroid hormone determination by GC-MS/MS</w:t>
            </w:r>
          </w:p>
        </w:tc>
      </w:tr>
      <w:tr w:rsidR="00B31B92" w:rsidRPr="00D74B64" w14:paraId="46916E89" w14:textId="77777777" w:rsidTr="00B31B92">
        <w:trPr>
          <w:trHeight w:val="360"/>
        </w:trPr>
        <w:tc>
          <w:tcPr>
            <w:tcW w:w="2532" w:type="dxa"/>
            <w:gridSpan w:val="2"/>
            <w:hideMark/>
          </w:tcPr>
          <w:p w14:paraId="3931C7E1" w14:textId="77777777" w:rsidR="00B31B92" w:rsidRPr="00D74B64" w:rsidRDefault="00B31B92" w:rsidP="00B31B92">
            <w:pPr>
              <w:snapToGrid w:val="0"/>
            </w:pPr>
            <w:r w:rsidRPr="00D74B64">
              <w:t>Characteristics</w:t>
            </w:r>
          </w:p>
        </w:tc>
        <w:tc>
          <w:tcPr>
            <w:tcW w:w="1206" w:type="dxa"/>
            <w:hideMark/>
          </w:tcPr>
          <w:p w14:paraId="45CDC5A6" w14:textId="77777777" w:rsidR="00B31B92" w:rsidRPr="00D74B64" w:rsidRDefault="00B31B92" w:rsidP="00B31B92">
            <w:pPr>
              <w:snapToGrid w:val="0"/>
              <w:rPr>
                <w:iCs/>
              </w:rPr>
            </w:pPr>
            <w:r w:rsidRPr="00D74B64">
              <w:rPr>
                <w:iCs/>
              </w:rPr>
              <w:t>Male n</w:t>
            </w:r>
            <w:r w:rsidRPr="00D74B64">
              <w:t>=6</w:t>
            </w:r>
          </w:p>
        </w:tc>
        <w:tc>
          <w:tcPr>
            <w:tcW w:w="3917" w:type="dxa"/>
          </w:tcPr>
          <w:p w14:paraId="02245304" w14:textId="77777777" w:rsidR="00B31B92" w:rsidRPr="00D74B64" w:rsidRDefault="00B31B92" w:rsidP="00B31B92">
            <w:pPr>
              <w:snapToGrid w:val="0"/>
              <w:rPr>
                <w:iCs/>
              </w:rPr>
            </w:pPr>
            <w:r w:rsidRPr="00D74B64">
              <w:rPr>
                <w:iCs/>
              </w:rPr>
              <w:t>Female n=4</w:t>
            </w:r>
          </w:p>
        </w:tc>
      </w:tr>
      <w:tr w:rsidR="00B31B92" w:rsidRPr="00D74B64" w14:paraId="54AC6D53" w14:textId="77777777" w:rsidTr="00B31B92">
        <w:trPr>
          <w:trHeight w:val="360"/>
        </w:trPr>
        <w:tc>
          <w:tcPr>
            <w:tcW w:w="1070" w:type="dxa"/>
            <w:vMerge w:val="restart"/>
            <w:hideMark/>
          </w:tcPr>
          <w:p w14:paraId="544A4C72" w14:textId="77777777" w:rsidR="00B31B92" w:rsidRPr="00D74B64" w:rsidRDefault="00B31B92" w:rsidP="00B31B92">
            <w:pPr>
              <w:snapToGrid w:val="0"/>
            </w:pPr>
            <w:proofErr w:type="spellStart"/>
            <w:r w:rsidRPr="00D74B64">
              <w:t>Fetal</w:t>
            </w:r>
            <w:proofErr w:type="spellEnd"/>
          </w:p>
        </w:tc>
        <w:tc>
          <w:tcPr>
            <w:tcW w:w="1462" w:type="dxa"/>
            <w:hideMark/>
          </w:tcPr>
          <w:p w14:paraId="4163979E" w14:textId="77777777" w:rsidR="00B31B92" w:rsidRPr="00D74B64" w:rsidRDefault="00B31B92" w:rsidP="00B31B92">
            <w:pPr>
              <w:snapToGrid w:val="0"/>
            </w:pPr>
            <w:r w:rsidRPr="00D74B64">
              <w:t>Weeks of gestation</w:t>
            </w:r>
          </w:p>
        </w:tc>
        <w:tc>
          <w:tcPr>
            <w:tcW w:w="1206" w:type="dxa"/>
          </w:tcPr>
          <w:p w14:paraId="24BC58F3" w14:textId="77777777" w:rsidR="00B31B92" w:rsidRPr="00D74B64" w:rsidRDefault="00B31B92" w:rsidP="00B31B92">
            <w:pPr>
              <w:snapToGrid w:val="0"/>
            </w:pPr>
            <w:r w:rsidRPr="00D74B64">
              <w:t>17.2±0.8</w:t>
            </w:r>
          </w:p>
        </w:tc>
        <w:tc>
          <w:tcPr>
            <w:tcW w:w="3917" w:type="dxa"/>
          </w:tcPr>
          <w:p w14:paraId="68AD1FDE" w14:textId="77777777" w:rsidR="00B31B92" w:rsidRPr="00D74B64" w:rsidRDefault="00B31B92" w:rsidP="00B31B92">
            <w:pPr>
              <w:snapToGrid w:val="0"/>
            </w:pPr>
            <w:r w:rsidRPr="00D74B64">
              <w:t>17.3±1.0</w:t>
            </w:r>
          </w:p>
        </w:tc>
      </w:tr>
      <w:tr w:rsidR="00B31B92" w:rsidRPr="00D74B64" w14:paraId="75E3B6D5" w14:textId="77777777" w:rsidTr="00B31B92">
        <w:trPr>
          <w:trHeight w:val="360"/>
        </w:trPr>
        <w:tc>
          <w:tcPr>
            <w:tcW w:w="1070" w:type="dxa"/>
            <w:vMerge/>
            <w:hideMark/>
          </w:tcPr>
          <w:p w14:paraId="75EAF5A5" w14:textId="77777777" w:rsidR="00B31B92" w:rsidRPr="00D74B64" w:rsidRDefault="00B31B92" w:rsidP="00B31B92">
            <w:pPr>
              <w:snapToGrid w:val="0"/>
            </w:pPr>
          </w:p>
        </w:tc>
        <w:tc>
          <w:tcPr>
            <w:tcW w:w="1462" w:type="dxa"/>
            <w:hideMark/>
          </w:tcPr>
          <w:p w14:paraId="51DEBBBE" w14:textId="77777777" w:rsidR="00B31B92" w:rsidRPr="00D74B64" w:rsidRDefault="00B31B92" w:rsidP="00B31B92">
            <w:pPr>
              <w:snapToGrid w:val="0"/>
            </w:pPr>
            <w:r w:rsidRPr="00D74B64">
              <w:t>Body weight (g)</w:t>
            </w:r>
          </w:p>
        </w:tc>
        <w:tc>
          <w:tcPr>
            <w:tcW w:w="1206" w:type="dxa"/>
          </w:tcPr>
          <w:p w14:paraId="68D54B27" w14:textId="77777777" w:rsidR="00B31B92" w:rsidRPr="00D74B64" w:rsidRDefault="00B31B92" w:rsidP="00B31B92">
            <w:pPr>
              <w:snapToGrid w:val="0"/>
            </w:pPr>
            <w:r w:rsidRPr="00D74B64">
              <w:t>15.7±5.7</w:t>
            </w:r>
          </w:p>
        </w:tc>
        <w:tc>
          <w:tcPr>
            <w:tcW w:w="3917" w:type="dxa"/>
          </w:tcPr>
          <w:p w14:paraId="59B0FCEB" w14:textId="77777777" w:rsidR="00B31B92" w:rsidRPr="00D74B64" w:rsidRDefault="00B31B92" w:rsidP="00B31B92">
            <w:pPr>
              <w:snapToGrid w:val="0"/>
            </w:pPr>
            <w:r w:rsidRPr="00D74B64">
              <w:t>17.0±3.5</w:t>
            </w:r>
          </w:p>
        </w:tc>
      </w:tr>
      <w:tr w:rsidR="00B31B92" w:rsidRPr="00D74B64" w14:paraId="71D98A12" w14:textId="77777777" w:rsidTr="00B31B92">
        <w:trPr>
          <w:trHeight w:val="360"/>
        </w:trPr>
        <w:tc>
          <w:tcPr>
            <w:tcW w:w="1070" w:type="dxa"/>
            <w:vMerge/>
            <w:hideMark/>
          </w:tcPr>
          <w:p w14:paraId="3BEA060F" w14:textId="77777777" w:rsidR="00B31B92" w:rsidRPr="00D74B64" w:rsidRDefault="00B31B92" w:rsidP="00B31B92">
            <w:pPr>
              <w:snapToGrid w:val="0"/>
            </w:pPr>
          </w:p>
        </w:tc>
        <w:tc>
          <w:tcPr>
            <w:tcW w:w="1462" w:type="dxa"/>
            <w:hideMark/>
          </w:tcPr>
          <w:p w14:paraId="1BF750E2" w14:textId="77777777" w:rsidR="00B31B92" w:rsidRPr="00D74B64" w:rsidRDefault="00B31B92" w:rsidP="00B31B92">
            <w:pPr>
              <w:snapToGrid w:val="0"/>
            </w:pPr>
            <w:r w:rsidRPr="00D74B64">
              <w:t>Crown-rump length (mm)</w:t>
            </w:r>
          </w:p>
        </w:tc>
        <w:tc>
          <w:tcPr>
            <w:tcW w:w="1206" w:type="dxa"/>
          </w:tcPr>
          <w:p w14:paraId="79E6A2FF" w14:textId="77777777" w:rsidR="00B31B92" w:rsidRPr="00D74B64" w:rsidRDefault="00B31B92" w:rsidP="00B31B92">
            <w:pPr>
              <w:snapToGrid w:val="0"/>
            </w:pPr>
            <w:r w:rsidRPr="00D74B64">
              <w:t>127.5±6.2</w:t>
            </w:r>
          </w:p>
        </w:tc>
        <w:tc>
          <w:tcPr>
            <w:tcW w:w="3917" w:type="dxa"/>
          </w:tcPr>
          <w:p w14:paraId="200819FC" w14:textId="77777777" w:rsidR="00B31B92" w:rsidRPr="00D74B64" w:rsidRDefault="00B31B92" w:rsidP="00B31B92">
            <w:pPr>
              <w:snapToGrid w:val="0"/>
            </w:pPr>
            <w:r w:rsidRPr="00D74B64">
              <w:t>124.0±12.0</w:t>
            </w:r>
          </w:p>
        </w:tc>
      </w:tr>
      <w:tr w:rsidR="00B31B92" w:rsidRPr="00D74B64" w14:paraId="5E4832FE" w14:textId="77777777" w:rsidTr="00B31B92">
        <w:trPr>
          <w:trHeight w:val="360"/>
        </w:trPr>
        <w:tc>
          <w:tcPr>
            <w:tcW w:w="1070" w:type="dxa"/>
            <w:vMerge/>
            <w:hideMark/>
          </w:tcPr>
          <w:p w14:paraId="4192D737" w14:textId="77777777" w:rsidR="00B31B92" w:rsidRPr="00D74B64" w:rsidRDefault="00B31B92" w:rsidP="00B31B92">
            <w:pPr>
              <w:snapToGrid w:val="0"/>
            </w:pPr>
          </w:p>
        </w:tc>
        <w:tc>
          <w:tcPr>
            <w:tcW w:w="1462" w:type="dxa"/>
            <w:hideMark/>
          </w:tcPr>
          <w:p w14:paraId="39572A6E" w14:textId="77777777" w:rsidR="00B31B92" w:rsidRPr="00D74B64" w:rsidRDefault="00B31B92" w:rsidP="00B31B92">
            <w:pPr>
              <w:snapToGrid w:val="0"/>
            </w:pPr>
            <w:r w:rsidRPr="00D74B64">
              <w:t>Paired gonad weight (mg)</w:t>
            </w:r>
          </w:p>
        </w:tc>
        <w:tc>
          <w:tcPr>
            <w:tcW w:w="1206" w:type="dxa"/>
          </w:tcPr>
          <w:p w14:paraId="60038272" w14:textId="77777777" w:rsidR="00B31B92" w:rsidRPr="00D74B64" w:rsidRDefault="00B31B92" w:rsidP="00B31B92">
            <w:pPr>
              <w:snapToGrid w:val="0"/>
            </w:pPr>
            <w:r w:rsidRPr="00D74B64">
              <w:t>45.2±2.7</w:t>
            </w:r>
          </w:p>
        </w:tc>
        <w:tc>
          <w:tcPr>
            <w:tcW w:w="3917" w:type="dxa"/>
          </w:tcPr>
          <w:p w14:paraId="01B02A02" w14:textId="77777777" w:rsidR="00B31B92" w:rsidRPr="00D74B64" w:rsidRDefault="00B31B92" w:rsidP="00B31B92">
            <w:pPr>
              <w:snapToGrid w:val="0"/>
            </w:pPr>
            <w:r w:rsidRPr="00D74B64">
              <w:t>35.7±7.6</w:t>
            </w:r>
          </w:p>
        </w:tc>
      </w:tr>
      <w:tr w:rsidR="00B31B92" w:rsidRPr="00D74B64" w14:paraId="75A48F62" w14:textId="77777777" w:rsidTr="00B31B92">
        <w:trPr>
          <w:trHeight w:val="360"/>
        </w:trPr>
        <w:tc>
          <w:tcPr>
            <w:tcW w:w="1070" w:type="dxa"/>
            <w:vMerge/>
            <w:hideMark/>
          </w:tcPr>
          <w:p w14:paraId="12D910D2" w14:textId="77777777" w:rsidR="00B31B92" w:rsidRPr="00D74B64" w:rsidRDefault="00B31B92" w:rsidP="00B31B92">
            <w:pPr>
              <w:snapToGrid w:val="0"/>
            </w:pPr>
          </w:p>
        </w:tc>
        <w:tc>
          <w:tcPr>
            <w:tcW w:w="1462" w:type="dxa"/>
            <w:hideMark/>
          </w:tcPr>
          <w:p w14:paraId="2C670AE7" w14:textId="77777777" w:rsidR="00B31B92" w:rsidRPr="00D74B64" w:rsidRDefault="00B31B92" w:rsidP="00B31B92">
            <w:pPr>
              <w:snapToGrid w:val="0"/>
            </w:pPr>
            <w:proofErr w:type="spellStart"/>
            <w:r w:rsidRPr="00D74B64">
              <w:t>Anogenital</w:t>
            </w:r>
            <w:proofErr w:type="spellEnd"/>
            <w:r w:rsidRPr="00D74B64">
              <w:t xml:space="preserve"> distance (mm)</w:t>
            </w:r>
          </w:p>
        </w:tc>
        <w:tc>
          <w:tcPr>
            <w:tcW w:w="1206" w:type="dxa"/>
          </w:tcPr>
          <w:p w14:paraId="081A05C1" w14:textId="77777777" w:rsidR="00B31B92" w:rsidRPr="00D74B64" w:rsidRDefault="00B31B92" w:rsidP="00B31B92">
            <w:pPr>
              <w:snapToGrid w:val="0"/>
            </w:pPr>
            <w:r w:rsidRPr="00D74B64">
              <w:t>13.6±1.2</w:t>
            </w:r>
          </w:p>
        </w:tc>
        <w:tc>
          <w:tcPr>
            <w:tcW w:w="3917" w:type="dxa"/>
          </w:tcPr>
          <w:p w14:paraId="695B7BAD" w14:textId="77777777" w:rsidR="00B31B92" w:rsidRPr="00D74B64" w:rsidRDefault="00B31B92" w:rsidP="00B31B92">
            <w:pPr>
              <w:snapToGrid w:val="0"/>
            </w:pPr>
            <w:r w:rsidRPr="00D74B64">
              <w:t>7.3±1.3</w:t>
            </w:r>
          </w:p>
        </w:tc>
      </w:tr>
      <w:tr w:rsidR="00B31B92" w:rsidRPr="00D74B64" w14:paraId="3EFA1E0E" w14:textId="77777777" w:rsidTr="00B31B92">
        <w:trPr>
          <w:trHeight w:val="360"/>
        </w:trPr>
        <w:tc>
          <w:tcPr>
            <w:tcW w:w="1070" w:type="dxa"/>
            <w:vMerge w:val="restart"/>
            <w:hideMark/>
          </w:tcPr>
          <w:p w14:paraId="451DA640" w14:textId="77777777" w:rsidR="00B31B92" w:rsidRPr="00D74B64" w:rsidRDefault="00B31B92" w:rsidP="00B31B92">
            <w:pPr>
              <w:snapToGrid w:val="0"/>
            </w:pPr>
            <w:r w:rsidRPr="00D74B64">
              <w:t>Maternal</w:t>
            </w:r>
          </w:p>
        </w:tc>
        <w:tc>
          <w:tcPr>
            <w:tcW w:w="1462" w:type="dxa"/>
            <w:hideMark/>
          </w:tcPr>
          <w:p w14:paraId="1D7FC4A3" w14:textId="77777777" w:rsidR="00B31B92" w:rsidRPr="00D74B64" w:rsidRDefault="00B31B92" w:rsidP="00B31B92">
            <w:pPr>
              <w:snapToGrid w:val="0"/>
            </w:pPr>
            <w:r w:rsidRPr="00D74B64">
              <w:t>Age (years)</w:t>
            </w:r>
          </w:p>
        </w:tc>
        <w:tc>
          <w:tcPr>
            <w:tcW w:w="1206" w:type="dxa"/>
          </w:tcPr>
          <w:p w14:paraId="49A75D75" w14:textId="77777777" w:rsidR="00B31B92" w:rsidRPr="00D74B64" w:rsidRDefault="00B31B92" w:rsidP="00B31B92">
            <w:pPr>
              <w:snapToGrid w:val="0"/>
            </w:pPr>
            <w:r w:rsidRPr="00D74B64">
              <w:t>23.3±2.3</w:t>
            </w:r>
          </w:p>
        </w:tc>
        <w:tc>
          <w:tcPr>
            <w:tcW w:w="3917" w:type="dxa"/>
          </w:tcPr>
          <w:p w14:paraId="34B92CD8" w14:textId="77777777" w:rsidR="00B31B92" w:rsidRPr="00D74B64" w:rsidRDefault="00B31B92" w:rsidP="00B31B92">
            <w:pPr>
              <w:snapToGrid w:val="0"/>
            </w:pPr>
            <w:r w:rsidRPr="00D74B64">
              <w:t>24.5±3.0</w:t>
            </w:r>
          </w:p>
        </w:tc>
      </w:tr>
      <w:tr w:rsidR="00B31B92" w:rsidRPr="00D74B64" w14:paraId="0776C6EF" w14:textId="77777777" w:rsidTr="00B31B92">
        <w:trPr>
          <w:trHeight w:val="281"/>
        </w:trPr>
        <w:tc>
          <w:tcPr>
            <w:tcW w:w="1070" w:type="dxa"/>
            <w:vMerge/>
            <w:hideMark/>
          </w:tcPr>
          <w:p w14:paraId="1C5FD2C9" w14:textId="77777777" w:rsidR="00B31B92" w:rsidRPr="00D74B64" w:rsidRDefault="00B31B92" w:rsidP="00B31B92">
            <w:pPr>
              <w:snapToGrid w:val="0"/>
            </w:pPr>
          </w:p>
        </w:tc>
        <w:tc>
          <w:tcPr>
            <w:tcW w:w="1462" w:type="dxa"/>
            <w:hideMark/>
          </w:tcPr>
          <w:p w14:paraId="23261860" w14:textId="77777777" w:rsidR="00B31B92" w:rsidRPr="00D74B64" w:rsidRDefault="00B31B92" w:rsidP="00B31B92">
            <w:pPr>
              <w:snapToGrid w:val="0"/>
            </w:pPr>
            <w:r w:rsidRPr="00D74B64">
              <w:t>BMI</w:t>
            </w:r>
          </w:p>
        </w:tc>
        <w:tc>
          <w:tcPr>
            <w:tcW w:w="1206" w:type="dxa"/>
          </w:tcPr>
          <w:p w14:paraId="0781ECED" w14:textId="77777777" w:rsidR="00B31B92" w:rsidRPr="00D74B64" w:rsidRDefault="00B31B92" w:rsidP="00B31B92">
            <w:pPr>
              <w:snapToGrid w:val="0"/>
            </w:pPr>
            <w:r w:rsidRPr="00D74B64">
              <w:t>25.7±2.2</w:t>
            </w:r>
          </w:p>
        </w:tc>
        <w:tc>
          <w:tcPr>
            <w:tcW w:w="3917" w:type="dxa"/>
          </w:tcPr>
          <w:p w14:paraId="1E6AEF9B" w14:textId="77777777" w:rsidR="00B31B92" w:rsidRPr="00D74B64" w:rsidRDefault="00B31B92" w:rsidP="00B31B92">
            <w:pPr>
              <w:snapToGrid w:val="0"/>
            </w:pPr>
            <w:r w:rsidRPr="00D74B64">
              <w:t>28.4±4.5</w:t>
            </w:r>
          </w:p>
        </w:tc>
      </w:tr>
    </w:tbl>
    <w:p w14:paraId="5D1F235B" w14:textId="6A755179" w:rsidR="00116BF9" w:rsidRPr="00D74B64" w:rsidRDefault="00116BF9" w:rsidP="00116BF9">
      <w:pPr>
        <w:snapToGrid w:val="0"/>
        <w:spacing w:after="0"/>
        <w:sectPr w:rsidR="00116BF9" w:rsidRPr="00D74B64" w:rsidSect="00B31B92">
          <w:footerReference w:type="even" r:id="rId9"/>
          <w:footerReference w:type="default" r:id="rId10"/>
          <w:pgSz w:w="11906" w:h="16838"/>
          <w:pgMar w:top="1702" w:right="1440" w:bottom="1440" w:left="1440" w:header="708" w:footer="708" w:gutter="0"/>
          <w:lnNumType w:countBy="1" w:restart="continuous"/>
          <w:cols w:space="720"/>
          <w:docGrid w:linePitch="299"/>
        </w:sectPr>
      </w:pPr>
    </w:p>
    <w:p w14:paraId="0E93D625" w14:textId="77777777" w:rsidR="00240F35" w:rsidRPr="001139BA" w:rsidRDefault="00240F35" w:rsidP="00C63991">
      <w:pPr>
        <w:rPr>
          <w:rFonts w:ascii="Times New Roman" w:hAnsi="Times New Roman" w:cs="Times New Roman"/>
        </w:rPr>
      </w:pPr>
    </w:p>
    <w:sectPr w:rsidR="00240F35" w:rsidRPr="001139BA" w:rsidSect="00D74B64">
      <w:foot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65686" w14:textId="77777777" w:rsidR="00E478CD" w:rsidRDefault="00E478CD">
      <w:pPr>
        <w:spacing w:after="0" w:line="240" w:lineRule="auto"/>
      </w:pPr>
      <w:r>
        <w:separator/>
      </w:r>
    </w:p>
  </w:endnote>
  <w:endnote w:type="continuationSeparator" w:id="0">
    <w:p w14:paraId="0516BBE1" w14:textId="77777777" w:rsidR="00E478CD" w:rsidRDefault="00E4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52816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D4C45F" w14:textId="77777777" w:rsidR="00116BF9" w:rsidRDefault="00116BF9" w:rsidP="00FC50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E5D75" w14:textId="77777777" w:rsidR="00116BF9" w:rsidRDefault="00116BF9" w:rsidP="00FC50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15541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AD9A8" w14:textId="77777777" w:rsidR="00116BF9" w:rsidRDefault="00116BF9" w:rsidP="00FC50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619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ECE310" w14:textId="77777777" w:rsidR="00116BF9" w:rsidRDefault="00116BF9" w:rsidP="00FC50C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1262"/>
      <w:docPartObj>
        <w:docPartGallery w:val="Page Numbers (Bottom of Page)"/>
        <w:docPartUnique/>
      </w:docPartObj>
    </w:sdtPr>
    <w:sdtEndPr/>
    <w:sdtContent>
      <w:p w14:paraId="68BB7133" w14:textId="77777777" w:rsidR="00FC50C1" w:rsidRDefault="00FC5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F28FEF" w14:textId="77777777" w:rsidR="00FC50C1" w:rsidRDefault="00FC50C1">
    <w:pPr>
      <w:pStyle w:val="Footer"/>
    </w:pPr>
  </w:p>
  <w:p w14:paraId="6988BEEE" w14:textId="77777777" w:rsidR="00FC50C1" w:rsidRDefault="00FC5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C1E3" w14:textId="77777777" w:rsidR="00E478CD" w:rsidRDefault="00E478CD">
      <w:pPr>
        <w:spacing w:after="0" w:line="240" w:lineRule="auto"/>
      </w:pPr>
      <w:r>
        <w:separator/>
      </w:r>
    </w:p>
  </w:footnote>
  <w:footnote w:type="continuationSeparator" w:id="0">
    <w:p w14:paraId="093503E5" w14:textId="77777777" w:rsidR="00E478CD" w:rsidRDefault="00E4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6BB"/>
    <w:multiLevelType w:val="hybridMultilevel"/>
    <w:tmpl w:val="BF62B0A0"/>
    <w:lvl w:ilvl="0" w:tplc="88046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841"/>
    <w:multiLevelType w:val="hybridMultilevel"/>
    <w:tmpl w:val="DCB807E2"/>
    <w:lvl w:ilvl="0" w:tplc="6EA2C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3BF1"/>
    <w:multiLevelType w:val="hybridMultilevel"/>
    <w:tmpl w:val="5BCAA6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76039"/>
    <w:multiLevelType w:val="hybridMultilevel"/>
    <w:tmpl w:val="87FC5AA6"/>
    <w:lvl w:ilvl="0" w:tplc="23084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05FC"/>
    <w:multiLevelType w:val="hybridMultilevel"/>
    <w:tmpl w:val="A8C2BE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74CB3"/>
    <w:multiLevelType w:val="hybridMultilevel"/>
    <w:tmpl w:val="B22014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397D51"/>
    <w:rsid w:val="00097D87"/>
    <w:rsid w:val="000F6CC8"/>
    <w:rsid w:val="001139BA"/>
    <w:rsid w:val="00116BF9"/>
    <w:rsid w:val="00142DD6"/>
    <w:rsid w:val="001C4E50"/>
    <w:rsid w:val="0020628E"/>
    <w:rsid w:val="00240F35"/>
    <w:rsid w:val="00297D5E"/>
    <w:rsid w:val="002B4BCF"/>
    <w:rsid w:val="00363066"/>
    <w:rsid w:val="00397D51"/>
    <w:rsid w:val="003A7851"/>
    <w:rsid w:val="003E4348"/>
    <w:rsid w:val="0042266A"/>
    <w:rsid w:val="00467DB2"/>
    <w:rsid w:val="00471D5C"/>
    <w:rsid w:val="004B2B15"/>
    <w:rsid w:val="004F181C"/>
    <w:rsid w:val="005235C5"/>
    <w:rsid w:val="00524813"/>
    <w:rsid w:val="00525119"/>
    <w:rsid w:val="00526B9B"/>
    <w:rsid w:val="00535F96"/>
    <w:rsid w:val="00547005"/>
    <w:rsid w:val="00555F59"/>
    <w:rsid w:val="00557024"/>
    <w:rsid w:val="005A73F6"/>
    <w:rsid w:val="005C108C"/>
    <w:rsid w:val="005F6A12"/>
    <w:rsid w:val="00617085"/>
    <w:rsid w:val="006542BD"/>
    <w:rsid w:val="006662DF"/>
    <w:rsid w:val="006A338C"/>
    <w:rsid w:val="006D5000"/>
    <w:rsid w:val="00705B40"/>
    <w:rsid w:val="00751D67"/>
    <w:rsid w:val="007610D9"/>
    <w:rsid w:val="007852EB"/>
    <w:rsid w:val="00785853"/>
    <w:rsid w:val="00791F7C"/>
    <w:rsid w:val="007B092F"/>
    <w:rsid w:val="007F6176"/>
    <w:rsid w:val="00814A13"/>
    <w:rsid w:val="00822D62"/>
    <w:rsid w:val="0083619D"/>
    <w:rsid w:val="00836391"/>
    <w:rsid w:val="008417CF"/>
    <w:rsid w:val="0084297D"/>
    <w:rsid w:val="008455C2"/>
    <w:rsid w:val="008C02C3"/>
    <w:rsid w:val="009018CB"/>
    <w:rsid w:val="009A6E43"/>
    <w:rsid w:val="009B26DE"/>
    <w:rsid w:val="009F0634"/>
    <w:rsid w:val="00A10358"/>
    <w:rsid w:val="00AE734E"/>
    <w:rsid w:val="00B05E79"/>
    <w:rsid w:val="00B31B92"/>
    <w:rsid w:val="00B65C43"/>
    <w:rsid w:val="00C543A7"/>
    <w:rsid w:val="00C549F1"/>
    <w:rsid w:val="00C63991"/>
    <w:rsid w:val="00C81BFA"/>
    <w:rsid w:val="00CC26E5"/>
    <w:rsid w:val="00CD76DF"/>
    <w:rsid w:val="00CE50BB"/>
    <w:rsid w:val="00D11E42"/>
    <w:rsid w:val="00D328D9"/>
    <w:rsid w:val="00D74B64"/>
    <w:rsid w:val="00E03754"/>
    <w:rsid w:val="00E478CD"/>
    <w:rsid w:val="00E60229"/>
    <w:rsid w:val="00E73AE9"/>
    <w:rsid w:val="00F5078A"/>
    <w:rsid w:val="00F75585"/>
    <w:rsid w:val="00FC50C1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4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85"/>
  </w:style>
  <w:style w:type="paragraph" w:styleId="Heading1">
    <w:name w:val="heading 1"/>
    <w:basedOn w:val="Normal"/>
    <w:next w:val="Normal"/>
    <w:link w:val="Heading1Char"/>
    <w:uiPriority w:val="9"/>
    <w:qFormat/>
    <w:rsid w:val="00397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97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51"/>
    <w:pPr>
      <w:ind w:left="720"/>
      <w:contextualSpacing/>
    </w:pPr>
  </w:style>
  <w:style w:type="table" w:styleId="TableGrid">
    <w:name w:val="Table Grid"/>
    <w:basedOn w:val="TableNormal"/>
    <w:uiPriority w:val="59"/>
    <w:rsid w:val="0039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7D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51"/>
  </w:style>
  <w:style w:type="paragraph" w:styleId="Footer">
    <w:name w:val="footer"/>
    <w:basedOn w:val="Normal"/>
    <w:link w:val="FooterChar"/>
    <w:uiPriority w:val="99"/>
    <w:unhideWhenUsed/>
    <w:rsid w:val="0039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51"/>
  </w:style>
  <w:style w:type="character" w:styleId="PlaceholderText">
    <w:name w:val="Placeholder Text"/>
    <w:basedOn w:val="DefaultParagraphFont"/>
    <w:uiPriority w:val="99"/>
    <w:semiHidden/>
    <w:rsid w:val="00397D51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D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D51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97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397D51"/>
  </w:style>
  <w:style w:type="character" w:customStyle="1" w:styleId="highlight">
    <w:name w:val="highlight"/>
    <w:basedOn w:val="DefaultParagraphFont"/>
    <w:rsid w:val="00397D51"/>
  </w:style>
  <w:style w:type="character" w:styleId="PageNumber">
    <w:name w:val="page number"/>
    <w:basedOn w:val="DefaultParagraphFont"/>
    <w:uiPriority w:val="99"/>
    <w:semiHidden/>
    <w:unhideWhenUsed/>
    <w:rsid w:val="00397D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D51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97D51"/>
  </w:style>
  <w:style w:type="table" w:customStyle="1" w:styleId="TableGrid1">
    <w:name w:val="Table Grid1"/>
    <w:basedOn w:val="TableNormal"/>
    <w:next w:val="TableGrid"/>
    <w:uiPriority w:val="59"/>
    <w:rsid w:val="00D7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85"/>
  </w:style>
  <w:style w:type="paragraph" w:styleId="Heading1">
    <w:name w:val="heading 1"/>
    <w:basedOn w:val="Normal"/>
    <w:next w:val="Normal"/>
    <w:link w:val="Heading1Char"/>
    <w:uiPriority w:val="9"/>
    <w:qFormat/>
    <w:rsid w:val="00397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97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51"/>
    <w:pPr>
      <w:ind w:left="720"/>
      <w:contextualSpacing/>
    </w:pPr>
  </w:style>
  <w:style w:type="table" w:styleId="TableGrid">
    <w:name w:val="Table Grid"/>
    <w:basedOn w:val="TableNormal"/>
    <w:uiPriority w:val="59"/>
    <w:rsid w:val="0039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7D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51"/>
  </w:style>
  <w:style w:type="paragraph" w:styleId="Footer">
    <w:name w:val="footer"/>
    <w:basedOn w:val="Normal"/>
    <w:link w:val="FooterChar"/>
    <w:uiPriority w:val="99"/>
    <w:unhideWhenUsed/>
    <w:rsid w:val="0039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51"/>
  </w:style>
  <w:style w:type="character" w:styleId="PlaceholderText">
    <w:name w:val="Placeholder Text"/>
    <w:basedOn w:val="DefaultParagraphFont"/>
    <w:uiPriority w:val="99"/>
    <w:semiHidden/>
    <w:rsid w:val="00397D51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D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D51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97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397D51"/>
  </w:style>
  <w:style w:type="character" w:customStyle="1" w:styleId="highlight">
    <w:name w:val="highlight"/>
    <w:basedOn w:val="DefaultParagraphFont"/>
    <w:rsid w:val="00397D51"/>
  </w:style>
  <w:style w:type="character" w:styleId="PageNumber">
    <w:name w:val="page number"/>
    <w:basedOn w:val="DefaultParagraphFont"/>
    <w:uiPriority w:val="99"/>
    <w:semiHidden/>
    <w:unhideWhenUsed/>
    <w:rsid w:val="00397D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D51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97D51"/>
  </w:style>
  <w:style w:type="table" w:customStyle="1" w:styleId="TableGrid1">
    <w:name w:val="Table Grid1"/>
    <w:basedOn w:val="TableNormal"/>
    <w:next w:val="TableGrid"/>
    <w:uiPriority w:val="59"/>
    <w:rsid w:val="00D7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6B0F-6239-4683-822A-7C2352EC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pos1u</dc:creator>
  <cp:lastModifiedBy>pos1u</cp:lastModifiedBy>
  <cp:revision>2</cp:revision>
  <dcterms:created xsi:type="dcterms:W3CDTF">2018-12-17T16:22:00Z</dcterms:created>
  <dcterms:modified xsi:type="dcterms:W3CDTF">2018-12-17T16:22:00Z</dcterms:modified>
</cp:coreProperties>
</file>