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2742" w14:textId="11E42B4C" w:rsidR="00B44964" w:rsidRDefault="00B44964" w:rsidP="006E3D9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S5 </w:t>
      </w:r>
      <w:r w:rsidR="006E3D96" w:rsidRPr="00B44964">
        <w:rPr>
          <w:rFonts w:ascii="Times New Roman" w:hAnsi="Times New Roman" w:cs="Times New Roman"/>
          <w:b/>
          <w:sz w:val="24"/>
          <w:szCs w:val="24"/>
        </w:rPr>
        <w:t>Table.</w:t>
      </w:r>
      <w:r w:rsidR="006E3D96" w:rsidRPr="00B44964">
        <w:rPr>
          <w:rFonts w:ascii="Times New Roman" w:hAnsi="Times New Roman" w:cs="Times New Roman"/>
          <w:sz w:val="24"/>
          <w:szCs w:val="24"/>
        </w:rPr>
        <w:t xml:space="preserve"> </w:t>
      </w:r>
      <w:r w:rsidR="006E3D96" w:rsidRPr="00F9621A">
        <w:rPr>
          <w:rFonts w:ascii="Times New Roman" w:hAnsi="Times New Roman" w:cs="Times New Roman"/>
          <w:b/>
          <w:sz w:val="24"/>
          <w:szCs w:val="24"/>
        </w:rPr>
        <w:t xml:space="preserve">Distribution of the nodes of the ABA signal transduction network according to three centrality measures: in-degree, out-degree and betweenness centrality. </w:t>
      </w:r>
    </w:p>
    <w:p w14:paraId="750D52B5" w14:textId="34001EF9" w:rsidR="006E3D96" w:rsidRPr="00B44964" w:rsidRDefault="006E3D96" w:rsidP="00DB1187">
      <w:pPr>
        <w:spacing w:before="120" w:after="180" w:line="240" w:lineRule="auto"/>
        <w:jc w:val="both"/>
        <w:rPr>
          <w:rFonts w:ascii="Times New Roman" w:hAnsi="Times New Roman" w:cs="Times New Roman"/>
          <w:sz w:val="24"/>
          <w:szCs w:val="24"/>
        </w:rPr>
      </w:pPr>
      <w:r w:rsidRPr="00B44964">
        <w:rPr>
          <w:rFonts w:ascii="Times New Roman" w:hAnsi="Times New Roman" w:cs="Times New Roman"/>
          <w:sz w:val="24"/>
          <w:szCs w:val="24"/>
        </w:rPr>
        <w:t xml:space="preserve">The first column specifies the respective centrality values observed in the network. The second column indicates the number of nodes that have the corresponding centrality value, while the third column lists the nodes in each centrality category. The average in- and out-degree is 1.8, thus the average degree is 3.6. Most nodes in the network possess low in-degree, </w:t>
      </w:r>
      <w:r w:rsidR="000A665A">
        <w:rPr>
          <w:rFonts w:ascii="Times New Roman" w:hAnsi="Times New Roman" w:cs="Times New Roman"/>
          <w:sz w:val="24"/>
          <w:szCs w:val="24"/>
        </w:rPr>
        <w:t xml:space="preserve">low </w:t>
      </w:r>
      <w:r w:rsidRPr="00B44964">
        <w:rPr>
          <w:rFonts w:ascii="Times New Roman" w:hAnsi="Times New Roman" w:cs="Times New Roman"/>
          <w:sz w:val="24"/>
          <w:szCs w:val="24"/>
        </w:rPr>
        <w:t>out-degree and/or low betweenness centrality. Key mediators of ABA-induced stomatal closure (RBOH/ROS, Ca</w:t>
      </w:r>
      <w:r w:rsidRPr="00B44964">
        <w:rPr>
          <w:rFonts w:ascii="Times New Roman" w:hAnsi="Times New Roman" w:cs="Times New Roman"/>
          <w:sz w:val="24"/>
          <w:szCs w:val="24"/>
          <w:vertAlign w:val="superscript"/>
        </w:rPr>
        <w:t>2+</w:t>
      </w:r>
      <w:r w:rsidRPr="00B44964">
        <w:rPr>
          <w:rFonts w:ascii="Times New Roman" w:hAnsi="Times New Roman" w:cs="Times New Roman"/>
          <w:sz w:val="24"/>
          <w:szCs w:val="24"/>
          <w:vertAlign w:val="subscript"/>
        </w:rPr>
        <w:t>c</w:t>
      </w:r>
      <w:r w:rsidRPr="00B44964">
        <w:rPr>
          <w:rFonts w:ascii="Times New Roman" w:hAnsi="Times New Roman" w:cs="Times New Roman"/>
          <w:sz w:val="24"/>
          <w:szCs w:val="24"/>
        </w:rPr>
        <w:t>, pH</w:t>
      </w:r>
      <w:r w:rsidRPr="00B44964">
        <w:rPr>
          <w:rFonts w:ascii="Times New Roman" w:hAnsi="Times New Roman" w:cs="Times New Roman"/>
          <w:sz w:val="24"/>
          <w:szCs w:val="24"/>
          <w:vertAlign w:val="subscript"/>
        </w:rPr>
        <w:t>c</w:t>
      </w:r>
      <w:r w:rsidRPr="00B44964">
        <w:rPr>
          <w:rFonts w:ascii="Times New Roman" w:hAnsi="Times New Roman" w:cs="Times New Roman"/>
          <w:sz w:val="24"/>
          <w:szCs w:val="24"/>
        </w:rPr>
        <w:t>)  exhibit high in- or out-degree and high betweenness centrality. Although the network incorporates the soluble ABA receptor family as the node RCARs, several regulatory effects of ABA, represented as edges pointing to PI3P5K, SphK1/2, PEPC, or AtRAC1, are not currently linked to RCARs.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0"/>
        <w:gridCol w:w="938"/>
        <w:gridCol w:w="8568"/>
      </w:tblGrid>
      <w:tr w:rsidR="00B34A76" w:rsidRPr="00B44964" w14:paraId="637A6E6B" w14:textId="77777777" w:rsidTr="00B34A76">
        <w:trPr>
          <w:trHeight w:hRule="exact" w:val="595"/>
        </w:trPr>
        <w:tc>
          <w:tcPr>
            <w:tcW w:w="685" w:type="pct"/>
            <w:vAlign w:val="center"/>
          </w:tcPr>
          <w:p w14:paraId="1B2AE5FD"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b/>
                <w:sz w:val="24"/>
                <w:szCs w:val="24"/>
              </w:rPr>
              <w:t>In-Degree</w:t>
            </w:r>
          </w:p>
        </w:tc>
        <w:tc>
          <w:tcPr>
            <w:tcW w:w="426" w:type="pct"/>
            <w:vAlign w:val="center"/>
          </w:tcPr>
          <w:p w14:paraId="57C5D4AE"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b/>
                <w:sz w:val="24"/>
                <w:szCs w:val="24"/>
              </w:rPr>
              <w:t>Node count</w:t>
            </w:r>
          </w:p>
        </w:tc>
        <w:tc>
          <w:tcPr>
            <w:tcW w:w="3889" w:type="pct"/>
            <w:vAlign w:val="center"/>
          </w:tcPr>
          <w:p w14:paraId="5B7CF2C6"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b/>
                <w:sz w:val="24"/>
                <w:szCs w:val="24"/>
              </w:rPr>
              <w:t>Nodes</w:t>
            </w:r>
          </w:p>
        </w:tc>
      </w:tr>
      <w:tr w:rsidR="00B34A76" w:rsidRPr="00B44964" w14:paraId="76158CC1" w14:textId="77777777" w:rsidTr="00B34A76">
        <w:trPr>
          <w:trHeight w:hRule="exact" w:val="928"/>
        </w:trPr>
        <w:tc>
          <w:tcPr>
            <w:tcW w:w="685" w:type="pct"/>
            <w:vAlign w:val="center"/>
          </w:tcPr>
          <w:p w14:paraId="6AEAEC9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w:t>
            </w:r>
          </w:p>
        </w:tc>
        <w:tc>
          <w:tcPr>
            <w:tcW w:w="426" w:type="pct"/>
            <w:vAlign w:val="center"/>
          </w:tcPr>
          <w:p w14:paraId="51824D84"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23</w:t>
            </w:r>
          </w:p>
        </w:tc>
        <w:tc>
          <w:tcPr>
            <w:tcW w:w="3889" w:type="pct"/>
            <w:vAlign w:val="center"/>
          </w:tcPr>
          <w:p w14:paraId="0EE4AEE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ABA, ABH1, ARP Complex, CPK 6, CPK 23, DAGK, ERA1, GAPC1/2, GCR1, GEF 1/4/10, GTP, MRP5, Nitrite, NADPH, NAD</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NtSyp121, PC, PtdInsP3, PtdInsP4,  RCN1, SCAB1, Sph, SPP1</w:t>
            </w:r>
          </w:p>
        </w:tc>
      </w:tr>
      <w:tr w:rsidR="00B34A76" w:rsidRPr="00B44964" w14:paraId="02FACBC2" w14:textId="77777777" w:rsidTr="00B34A76">
        <w:trPr>
          <w:trHeight w:hRule="exact" w:val="874"/>
        </w:trPr>
        <w:tc>
          <w:tcPr>
            <w:tcW w:w="685" w:type="pct"/>
            <w:vAlign w:val="center"/>
          </w:tcPr>
          <w:p w14:paraId="33C5CFF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426" w:type="pct"/>
            <w:vAlign w:val="center"/>
          </w:tcPr>
          <w:p w14:paraId="46C7CFFB" w14:textId="72076024" w:rsidR="006E3D96" w:rsidRPr="00B44964" w:rsidRDefault="000A665A" w:rsidP="007E091A">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3889" w:type="pct"/>
            <w:vAlign w:val="center"/>
          </w:tcPr>
          <w:p w14:paraId="7A82B230" w14:textId="45746CA5" w:rsidR="006E3D96" w:rsidRPr="00B44964" w:rsidRDefault="006E3D96" w:rsidP="007E091A">
            <w:pPr>
              <w:tabs>
                <w:tab w:val="left" w:pos="1920"/>
              </w:tabs>
              <w:spacing w:line="240" w:lineRule="auto"/>
              <w:rPr>
                <w:rFonts w:ascii="Times New Roman" w:hAnsi="Times New Roman" w:cs="Times New Roman"/>
                <w:sz w:val="24"/>
                <w:szCs w:val="24"/>
              </w:rPr>
            </w:pPr>
            <w:r w:rsidRPr="00B44964">
              <w:rPr>
                <w:rFonts w:ascii="Times New Roman" w:hAnsi="Times New Roman" w:cs="Times New Roman"/>
                <w:sz w:val="24"/>
                <w:szCs w:val="24"/>
              </w:rPr>
              <w:t>AGG3, Aquaporin(PIP2;1), Ca</w:t>
            </w:r>
            <w:r w:rsidRPr="00B44964">
              <w:rPr>
                <w:rFonts w:ascii="Times New Roman" w:hAnsi="Times New Roman" w:cs="Times New Roman"/>
                <w:sz w:val="24"/>
                <w:szCs w:val="24"/>
                <w:vertAlign w:val="superscript"/>
              </w:rPr>
              <w:t>2+</w:t>
            </w:r>
            <w:r w:rsidR="000A665A">
              <w:rPr>
                <w:rFonts w:ascii="Times New Roman" w:hAnsi="Times New Roman" w:cs="Times New Roman"/>
                <w:sz w:val="24"/>
                <w:szCs w:val="24"/>
              </w:rPr>
              <w:t xml:space="preserve"> ATPase, InsP6, NIA</w:t>
            </w:r>
            <w:r w:rsidRPr="00B44964">
              <w:rPr>
                <w:rFonts w:ascii="Times New Roman" w:hAnsi="Times New Roman" w:cs="Times New Roman"/>
                <w:sz w:val="24"/>
                <w:szCs w:val="24"/>
              </w:rPr>
              <w:t xml:space="preserve">1/2, NOGC1, PEPC, RCARs, PI3P5K, PtdIns(3,5)P2, PtdIns(4,5)P2, PLC, ROP10, ROP11, TCTP, V-ATPase, </w:t>
            </w:r>
            <w:r w:rsidR="00DB1187">
              <w:rPr>
                <w:rFonts w:ascii="Times New Roman" w:hAnsi="Times New Roman" w:cs="Times New Roman"/>
                <w:sz w:val="24"/>
                <w:szCs w:val="24"/>
              </w:rPr>
              <w:t xml:space="preserve">     </w:t>
            </w:r>
            <w:r w:rsidRPr="00B44964">
              <w:rPr>
                <w:rFonts w:ascii="Times New Roman" w:hAnsi="Times New Roman" w:cs="Times New Roman"/>
                <w:sz w:val="24"/>
                <w:szCs w:val="24"/>
              </w:rPr>
              <w:t>V-PPase</w:t>
            </w:r>
          </w:p>
        </w:tc>
      </w:tr>
      <w:tr w:rsidR="00B34A76" w:rsidRPr="00B44964" w14:paraId="2D8D09DD" w14:textId="77777777" w:rsidTr="00B34A76">
        <w:trPr>
          <w:trHeight w:hRule="exact" w:val="910"/>
        </w:trPr>
        <w:tc>
          <w:tcPr>
            <w:tcW w:w="685" w:type="pct"/>
            <w:vAlign w:val="center"/>
          </w:tcPr>
          <w:p w14:paraId="6A678FB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2</w:t>
            </w:r>
          </w:p>
        </w:tc>
        <w:tc>
          <w:tcPr>
            <w:tcW w:w="426" w:type="pct"/>
            <w:vAlign w:val="center"/>
          </w:tcPr>
          <w:p w14:paraId="220243B2" w14:textId="79FAD56B" w:rsidR="006E3D96" w:rsidRPr="00B44964" w:rsidRDefault="000A665A" w:rsidP="007E091A">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889" w:type="pct"/>
            <w:vAlign w:val="center"/>
          </w:tcPr>
          <w:p w14:paraId="4BEBBBB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ADPRc, AGB1, AtRAC1, cADPR, cGMP, Closure, CPK 3/21, DAG, GHR1, HAB1, InsP3, KEV, K</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xml:space="preserve"> Efflux, Microtubule Depolymerization, MPK9/12, QUAC1, PLD</w:t>
            </w:r>
            <w:r w:rsidRPr="00B44964">
              <w:rPr>
                <w:rFonts w:ascii="Times New Roman" w:hAnsi="Times New Roman" w:cs="Times New Roman"/>
                <w:sz w:val="24"/>
                <w:szCs w:val="24"/>
              </w:rPr>
              <w:sym w:font="Symbol" w:char="F061"/>
            </w:r>
            <w:r w:rsidRPr="00B44964">
              <w:rPr>
                <w:rFonts w:ascii="Times New Roman" w:hAnsi="Times New Roman" w:cs="Times New Roman"/>
                <w:sz w:val="24"/>
                <w:szCs w:val="24"/>
              </w:rPr>
              <w:t>, PP2CA, ROS, SPHK1/2, Vacuolar Acidification</w:t>
            </w:r>
          </w:p>
        </w:tc>
      </w:tr>
      <w:tr w:rsidR="00B34A76" w:rsidRPr="00B44964" w14:paraId="1FE8E2A1" w14:textId="77777777" w:rsidTr="00B34A76">
        <w:trPr>
          <w:trHeight w:hRule="exact" w:val="622"/>
        </w:trPr>
        <w:tc>
          <w:tcPr>
            <w:tcW w:w="685" w:type="pct"/>
            <w:vAlign w:val="center"/>
          </w:tcPr>
          <w:p w14:paraId="16C02779"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3</w:t>
            </w:r>
          </w:p>
        </w:tc>
        <w:tc>
          <w:tcPr>
            <w:tcW w:w="426" w:type="pct"/>
            <w:vAlign w:val="center"/>
          </w:tcPr>
          <w:p w14:paraId="64B70BAC" w14:textId="4C8E0E2F" w:rsidR="006E3D96" w:rsidRPr="00B44964" w:rsidRDefault="000A665A" w:rsidP="007E091A">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3889" w:type="pct"/>
            <w:vAlign w:val="center"/>
          </w:tcPr>
          <w:p w14:paraId="5D47A099"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8-nitro-cGMP, ABI2, AnionEM, Ca</w:t>
            </w:r>
            <w:r w:rsidRPr="00B44964">
              <w:rPr>
                <w:rFonts w:ascii="Times New Roman" w:hAnsi="Times New Roman" w:cs="Times New Roman"/>
                <w:sz w:val="24"/>
                <w:szCs w:val="24"/>
                <w:vertAlign w:val="superscript"/>
              </w:rPr>
              <w:t>2+</w:t>
            </w:r>
            <w:r w:rsidRPr="00B44964">
              <w:rPr>
                <w:rFonts w:ascii="Times New Roman" w:hAnsi="Times New Roman" w:cs="Times New Roman"/>
                <w:sz w:val="24"/>
                <w:szCs w:val="24"/>
                <w:vertAlign w:val="subscript"/>
              </w:rPr>
              <w:t>c</w:t>
            </w:r>
            <w:r w:rsidRPr="00B44964">
              <w:rPr>
                <w:rFonts w:ascii="Times New Roman" w:hAnsi="Times New Roman" w:cs="Times New Roman"/>
                <w:sz w:val="24"/>
                <w:szCs w:val="24"/>
              </w:rPr>
              <w:t>, CIS, Depolarization, GPA1, H</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xml:space="preserve"> ATPase, Malate, NO, OST1, PLDδ, S1P / PhytoS1P</w:t>
            </w:r>
          </w:p>
        </w:tc>
      </w:tr>
      <w:tr w:rsidR="00B34A76" w:rsidRPr="00B44964" w14:paraId="7DDFDA40" w14:textId="77777777" w:rsidTr="00DB1187">
        <w:trPr>
          <w:trHeight w:hRule="exact" w:val="343"/>
        </w:trPr>
        <w:tc>
          <w:tcPr>
            <w:tcW w:w="685" w:type="pct"/>
            <w:vAlign w:val="center"/>
          </w:tcPr>
          <w:p w14:paraId="444AF42F"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4</w:t>
            </w:r>
          </w:p>
        </w:tc>
        <w:tc>
          <w:tcPr>
            <w:tcW w:w="426" w:type="pct"/>
            <w:vAlign w:val="center"/>
          </w:tcPr>
          <w:p w14:paraId="0A8683AC"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3</w:t>
            </w:r>
          </w:p>
        </w:tc>
        <w:tc>
          <w:tcPr>
            <w:tcW w:w="3889" w:type="pct"/>
            <w:vAlign w:val="center"/>
          </w:tcPr>
          <w:p w14:paraId="657613BB"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H</w:t>
            </w:r>
            <w:r w:rsidRPr="00B44964">
              <w:rPr>
                <w:rFonts w:ascii="Times New Roman" w:hAnsi="Times New Roman" w:cs="Times New Roman"/>
                <w:sz w:val="24"/>
                <w:szCs w:val="24"/>
                <w:vertAlign w:val="subscript"/>
              </w:rPr>
              <w:t>2</w:t>
            </w:r>
            <w:r w:rsidRPr="00B44964">
              <w:rPr>
                <w:rFonts w:ascii="Times New Roman" w:hAnsi="Times New Roman" w:cs="Times New Roman"/>
                <w:sz w:val="24"/>
                <w:szCs w:val="24"/>
              </w:rPr>
              <w:t>O Efflux, KOUT, SLAH3</w:t>
            </w:r>
          </w:p>
        </w:tc>
      </w:tr>
      <w:tr w:rsidR="00B34A76" w:rsidRPr="00B44964" w14:paraId="50A6D011" w14:textId="77777777" w:rsidTr="00DB1187">
        <w:trPr>
          <w:trHeight w:hRule="exact" w:val="334"/>
        </w:trPr>
        <w:tc>
          <w:tcPr>
            <w:tcW w:w="685" w:type="pct"/>
            <w:vAlign w:val="center"/>
          </w:tcPr>
          <w:p w14:paraId="0FC4C9FB"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5</w:t>
            </w:r>
          </w:p>
        </w:tc>
        <w:tc>
          <w:tcPr>
            <w:tcW w:w="426" w:type="pct"/>
            <w:vAlign w:val="center"/>
          </w:tcPr>
          <w:p w14:paraId="0B85581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4</w:t>
            </w:r>
          </w:p>
        </w:tc>
        <w:tc>
          <w:tcPr>
            <w:tcW w:w="3889" w:type="pct"/>
            <w:vAlign w:val="center"/>
          </w:tcPr>
          <w:p w14:paraId="159001EE"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ABI1, Actin Reorganization, PA, pH</w:t>
            </w:r>
            <w:r w:rsidRPr="00B44964">
              <w:rPr>
                <w:rFonts w:ascii="Times New Roman" w:hAnsi="Times New Roman" w:cs="Times New Roman"/>
                <w:sz w:val="24"/>
                <w:szCs w:val="24"/>
                <w:vertAlign w:val="subscript"/>
              </w:rPr>
              <w:t>c</w:t>
            </w:r>
            <w:r w:rsidRPr="00B44964">
              <w:rPr>
                <w:rFonts w:ascii="Times New Roman" w:hAnsi="Times New Roman" w:cs="Times New Roman"/>
                <w:sz w:val="24"/>
                <w:szCs w:val="24"/>
              </w:rPr>
              <w:t xml:space="preserve"> </w:t>
            </w:r>
          </w:p>
        </w:tc>
      </w:tr>
      <w:tr w:rsidR="00B34A76" w:rsidRPr="00B44964" w14:paraId="30D6BAB1" w14:textId="77777777" w:rsidTr="00B34A76">
        <w:trPr>
          <w:trHeight w:hRule="exact" w:val="288"/>
        </w:trPr>
        <w:tc>
          <w:tcPr>
            <w:tcW w:w="685" w:type="pct"/>
            <w:vAlign w:val="center"/>
          </w:tcPr>
          <w:p w14:paraId="2A88F664"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7</w:t>
            </w:r>
          </w:p>
        </w:tc>
        <w:tc>
          <w:tcPr>
            <w:tcW w:w="426" w:type="pct"/>
            <w:vAlign w:val="center"/>
          </w:tcPr>
          <w:p w14:paraId="6361287A"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2</w:t>
            </w:r>
          </w:p>
        </w:tc>
        <w:tc>
          <w:tcPr>
            <w:tcW w:w="3889" w:type="pct"/>
            <w:vAlign w:val="center"/>
          </w:tcPr>
          <w:p w14:paraId="215ABB78"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RBOH, CaIM</w:t>
            </w:r>
          </w:p>
        </w:tc>
      </w:tr>
      <w:tr w:rsidR="00B34A76" w:rsidRPr="00B44964" w14:paraId="3865F880" w14:textId="77777777" w:rsidTr="00B34A76">
        <w:trPr>
          <w:trHeight w:hRule="exact" w:val="288"/>
        </w:trPr>
        <w:tc>
          <w:tcPr>
            <w:tcW w:w="685" w:type="pct"/>
            <w:vAlign w:val="center"/>
          </w:tcPr>
          <w:p w14:paraId="38C4F8CF"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10</w:t>
            </w:r>
          </w:p>
        </w:tc>
        <w:tc>
          <w:tcPr>
            <w:tcW w:w="426" w:type="pct"/>
            <w:vAlign w:val="center"/>
          </w:tcPr>
          <w:p w14:paraId="7789F53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vAlign w:val="center"/>
          </w:tcPr>
          <w:p w14:paraId="02920F6A"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SLAC1</w:t>
            </w:r>
          </w:p>
        </w:tc>
      </w:tr>
      <w:tr w:rsidR="00B34A76" w:rsidRPr="00B44964" w14:paraId="02F6EFB1" w14:textId="77777777" w:rsidTr="00B34A76">
        <w:trPr>
          <w:trHeight w:hRule="exact" w:val="604"/>
        </w:trPr>
        <w:tc>
          <w:tcPr>
            <w:tcW w:w="685" w:type="pct"/>
            <w:vAlign w:val="center"/>
          </w:tcPr>
          <w:p w14:paraId="3AFB19AC"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b/>
                <w:sz w:val="24"/>
                <w:szCs w:val="24"/>
              </w:rPr>
              <w:t>Out-Degree</w:t>
            </w:r>
          </w:p>
        </w:tc>
        <w:tc>
          <w:tcPr>
            <w:tcW w:w="426" w:type="pct"/>
            <w:vAlign w:val="center"/>
          </w:tcPr>
          <w:p w14:paraId="4E14BDCA"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b/>
                <w:sz w:val="24"/>
                <w:szCs w:val="24"/>
              </w:rPr>
              <w:t>Node count</w:t>
            </w:r>
          </w:p>
        </w:tc>
        <w:tc>
          <w:tcPr>
            <w:tcW w:w="3889" w:type="pct"/>
            <w:vAlign w:val="center"/>
          </w:tcPr>
          <w:p w14:paraId="0CC1D43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b/>
                <w:sz w:val="24"/>
                <w:szCs w:val="24"/>
              </w:rPr>
              <w:t>Nodes</w:t>
            </w:r>
          </w:p>
        </w:tc>
      </w:tr>
      <w:tr w:rsidR="00B34A76" w:rsidRPr="00B44964" w14:paraId="4EE6771A" w14:textId="77777777" w:rsidTr="00B34A76">
        <w:trPr>
          <w:trHeight w:hRule="exact" w:val="288"/>
        </w:trPr>
        <w:tc>
          <w:tcPr>
            <w:tcW w:w="685" w:type="pct"/>
          </w:tcPr>
          <w:p w14:paraId="56560522"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sz w:val="24"/>
                <w:szCs w:val="24"/>
              </w:rPr>
              <w:t>0</w:t>
            </w:r>
          </w:p>
        </w:tc>
        <w:tc>
          <w:tcPr>
            <w:tcW w:w="426" w:type="pct"/>
          </w:tcPr>
          <w:p w14:paraId="3D0FCD29"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sz w:val="24"/>
                <w:szCs w:val="24"/>
              </w:rPr>
              <w:t>2</w:t>
            </w:r>
          </w:p>
        </w:tc>
        <w:tc>
          <w:tcPr>
            <w:tcW w:w="3889" w:type="pct"/>
          </w:tcPr>
          <w:p w14:paraId="223E6647"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sz w:val="24"/>
                <w:szCs w:val="24"/>
              </w:rPr>
              <w:t>Closure, ROP10</w:t>
            </w:r>
          </w:p>
        </w:tc>
      </w:tr>
      <w:tr w:rsidR="00B34A76" w:rsidRPr="00B44964" w14:paraId="29D6D8B9" w14:textId="77777777" w:rsidTr="00B34A76">
        <w:trPr>
          <w:trHeight w:hRule="exact" w:val="2044"/>
        </w:trPr>
        <w:tc>
          <w:tcPr>
            <w:tcW w:w="685" w:type="pct"/>
          </w:tcPr>
          <w:p w14:paraId="7A73FAF5"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426" w:type="pct"/>
          </w:tcPr>
          <w:p w14:paraId="4E6F730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51</w:t>
            </w:r>
          </w:p>
        </w:tc>
        <w:tc>
          <w:tcPr>
            <w:tcW w:w="3889" w:type="pct"/>
          </w:tcPr>
          <w:p w14:paraId="249CAE48" w14:textId="4D9B6F62" w:rsidR="006E3D96" w:rsidRPr="00B44964" w:rsidRDefault="006E3D96" w:rsidP="000A665A">
            <w:pPr>
              <w:spacing w:line="240" w:lineRule="auto"/>
              <w:rPr>
                <w:rFonts w:ascii="Times New Roman" w:hAnsi="Times New Roman" w:cs="Times New Roman"/>
                <w:sz w:val="24"/>
                <w:szCs w:val="24"/>
              </w:rPr>
            </w:pPr>
            <w:r w:rsidRPr="00B44964">
              <w:rPr>
                <w:rFonts w:ascii="Times New Roman" w:hAnsi="Times New Roman" w:cs="Times New Roman"/>
                <w:sz w:val="24"/>
                <w:szCs w:val="24"/>
              </w:rPr>
              <w:t>8-nitro-cGMP, ABH1, Actin Reorganization, ADPRc, AGG3, AnionEM, Aquaporin(PIP2;1), ARP Complex, AtRAC1, Ca</w:t>
            </w:r>
            <w:r w:rsidRPr="00B44964">
              <w:rPr>
                <w:rFonts w:ascii="Times New Roman" w:hAnsi="Times New Roman" w:cs="Times New Roman"/>
                <w:sz w:val="24"/>
                <w:szCs w:val="24"/>
                <w:vertAlign w:val="superscript"/>
              </w:rPr>
              <w:t>2+</w:t>
            </w:r>
            <w:r w:rsidRPr="00B44964">
              <w:rPr>
                <w:rFonts w:ascii="Times New Roman" w:hAnsi="Times New Roman" w:cs="Times New Roman"/>
                <w:sz w:val="24"/>
                <w:szCs w:val="24"/>
              </w:rPr>
              <w:t xml:space="preserve"> ATPase, cADPR, CaIM, cGMP, CIS, DAG, DAGK,  Depolarization, GAPC1/2, GCR1,  GEF 1/4/10, GTP, </w:t>
            </w:r>
            <w:r w:rsidR="000A665A">
              <w:rPr>
                <w:rFonts w:ascii="Times New Roman" w:hAnsi="Times New Roman" w:cs="Times New Roman"/>
                <w:sz w:val="24"/>
                <w:szCs w:val="24"/>
              </w:rPr>
              <w:t xml:space="preserve">               </w:t>
            </w:r>
            <w:r w:rsidRPr="00B44964">
              <w:rPr>
                <w:rFonts w:ascii="Times New Roman" w:hAnsi="Times New Roman" w:cs="Times New Roman"/>
                <w:sz w:val="24"/>
                <w:szCs w:val="24"/>
              </w:rPr>
              <w:t>H</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xml:space="preserve"> ATPase, H</w:t>
            </w:r>
            <w:r w:rsidRPr="00B44964">
              <w:rPr>
                <w:rFonts w:ascii="Times New Roman" w:hAnsi="Times New Roman" w:cs="Times New Roman"/>
                <w:sz w:val="24"/>
                <w:szCs w:val="24"/>
                <w:vertAlign w:val="subscript"/>
              </w:rPr>
              <w:t>2</w:t>
            </w:r>
            <w:r w:rsidRPr="00B44964">
              <w:rPr>
                <w:rFonts w:ascii="Times New Roman" w:hAnsi="Times New Roman" w:cs="Times New Roman"/>
                <w:sz w:val="24"/>
                <w:szCs w:val="24"/>
              </w:rPr>
              <w:t>O Efflux, HAB1, InsP6, K</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xml:space="preserve"> Efflux, KOUT, Malate, MRP5, NAD</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NIA1/2, Nitrite, NOGC1, NtSyp121, PC, PEPC, PI3P5K, PLD</w:t>
            </w:r>
            <w:r w:rsidRPr="00B44964">
              <w:rPr>
                <w:rFonts w:ascii="Times New Roman" w:hAnsi="Times New Roman" w:cs="Times New Roman"/>
                <w:sz w:val="24"/>
                <w:szCs w:val="24"/>
              </w:rPr>
              <w:sym w:font="Symbol" w:char="F061"/>
            </w:r>
            <w:r w:rsidRPr="00B44964">
              <w:rPr>
                <w:rFonts w:ascii="Times New Roman" w:hAnsi="Times New Roman" w:cs="Times New Roman"/>
                <w:sz w:val="24"/>
                <w:szCs w:val="24"/>
              </w:rPr>
              <w:t>, PLDδ, RCN1, PtdIns(3,5)P2, RBOH,</w:t>
            </w:r>
            <w:r w:rsidR="000A665A" w:rsidRPr="00B44964">
              <w:rPr>
                <w:rFonts w:ascii="Times New Roman" w:hAnsi="Times New Roman" w:cs="Times New Roman"/>
                <w:sz w:val="24"/>
                <w:szCs w:val="24"/>
              </w:rPr>
              <w:t xml:space="preserve"> SCAB1, </w:t>
            </w:r>
            <w:r w:rsidRPr="00B44964">
              <w:rPr>
                <w:rFonts w:ascii="Times New Roman" w:hAnsi="Times New Roman" w:cs="Times New Roman"/>
                <w:sz w:val="24"/>
                <w:szCs w:val="24"/>
              </w:rPr>
              <w:t xml:space="preserve"> </w:t>
            </w:r>
            <w:r w:rsidR="000A665A" w:rsidRPr="00B44964">
              <w:rPr>
                <w:rFonts w:ascii="Times New Roman" w:hAnsi="Times New Roman" w:cs="Times New Roman"/>
                <w:sz w:val="24"/>
                <w:szCs w:val="24"/>
              </w:rPr>
              <w:t xml:space="preserve">SLAC1, </w:t>
            </w:r>
            <w:r w:rsidRPr="00B44964">
              <w:rPr>
                <w:rFonts w:ascii="Times New Roman" w:hAnsi="Times New Roman" w:cs="Times New Roman"/>
                <w:sz w:val="24"/>
                <w:szCs w:val="24"/>
              </w:rPr>
              <w:t xml:space="preserve">SLAH3, </w:t>
            </w:r>
            <w:r w:rsidR="000A665A" w:rsidRPr="00B44964">
              <w:rPr>
                <w:rFonts w:ascii="Times New Roman" w:hAnsi="Times New Roman" w:cs="Times New Roman"/>
                <w:sz w:val="24"/>
                <w:szCs w:val="24"/>
              </w:rPr>
              <w:t xml:space="preserve">Sph, </w:t>
            </w:r>
            <w:r w:rsidRPr="00B44964">
              <w:rPr>
                <w:rFonts w:ascii="Times New Roman" w:hAnsi="Times New Roman" w:cs="Times New Roman"/>
                <w:sz w:val="24"/>
                <w:szCs w:val="24"/>
              </w:rPr>
              <w:t xml:space="preserve">SPHK1/2, SPP1, TCTP, </w:t>
            </w:r>
            <w:r w:rsidR="000A665A">
              <w:rPr>
                <w:rFonts w:ascii="Times New Roman" w:hAnsi="Times New Roman" w:cs="Times New Roman"/>
                <w:sz w:val="24"/>
                <w:szCs w:val="24"/>
              </w:rPr>
              <w:t xml:space="preserve">      V-ATPase, </w:t>
            </w:r>
            <w:r w:rsidRPr="00B44964">
              <w:rPr>
                <w:rFonts w:ascii="Times New Roman" w:hAnsi="Times New Roman" w:cs="Times New Roman"/>
                <w:sz w:val="24"/>
                <w:szCs w:val="24"/>
              </w:rPr>
              <w:t>V-PPase</w:t>
            </w:r>
          </w:p>
        </w:tc>
      </w:tr>
      <w:tr w:rsidR="00B34A76" w:rsidRPr="00B44964" w14:paraId="7123939B" w14:textId="77777777" w:rsidTr="00B34A76">
        <w:trPr>
          <w:trHeight w:hRule="exact" w:val="910"/>
        </w:trPr>
        <w:tc>
          <w:tcPr>
            <w:tcW w:w="685" w:type="pct"/>
          </w:tcPr>
          <w:p w14:paraId="3244FF82"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2</w:t>
            </w:r>
          </w:p>
        </w:tc>
        <w:tc>
          <w:tcPr>
            <w:tcW w:w="426" w:type="pct"/>
          </w:tcPr>
          <w:p w14:paraId="1C0AF0F3"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17</w:t>
            </w:r>
          </w:p>
        </w:tc>
        <w:tc>
          <w:tcPr>
            <w:tcW w:w="3889" w:type="pct"/>
          </w:tcPr>
          <w:p w14:paraId="6ACA6222"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AGB1, CPK23, ERA1, GHR1, InsP3, KEV, Microtubule Depolymerization, MPK 9/12, NADPH, PLC, PtdIns(4,5)P2, PtdInsP4, PtdInsP3, PP2CA, ROP11, S1P / PhytoS1P, Vacuolar Acidification</w:t>
            </w:r>
          </w:p>
        </w:tc>
      </w:tr>
      <w:tr w:rsidR="00B34A76" w:rsidRPr="00B44964" w14:paraId="0776AD67" w14:textId="77777777" w:rsidTr="00DB1187">
        <w:trPr>
          <w:trHeight w:hRule="exact" w:val="325"/>
        </w:trPr>
        <w:tc>
          <w:tcPr>
            <w:tcW w:w="685" w:type="pct"/>
          </w:tcPr>
          <w:p w14:paraId="7CE298D1"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3</w:t>
            </w:r>
          </w:p>
        </w:tc>
        <w:tc>
          <w:tcPr>
            <w:tcW w:w="426" w:type="pct"/>
          </w:tcPr>
          <w:p w14:paraId="1C0D7F5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5</w:t>
            </w:r>
          </w:p>
        </w:tc>
        <w:tc>
          <w:tcPr>
            <w:tcW w:w="3889" w:type="pct"/>
          </w:tcPr>
          <w:p w14:paraId="4CDAF85C"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CPK 6, CPK3/21, GPA1, PA, QUAC1</w:t>
            </w:r>
          </w:p>
        </w:tc>
      </w:tr>
      <w:tr w:rsidR="00B34A76" w:rsidRPr="00B44964" w14:paraId="053F8223" w14:textId="77777777" w:rsidTr="00DB1187">
        <w:trPr>
          <w:trHeight w:hRule="exact" w:val="307"/>
        </w:trPr>
        <w:tc>
          <w:tcPr>
            <w:tcW w:w="685" w:type="pct"/>
          </w:tcPr>
          <w:p w14:paraId="6EE702EF"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4</w:t>
            </w:r>
          </w:p>
        </w:tc>
        <w:tc>
          <w:tcPr>
            <w:tcW w:w="426" w:type="pct"/>
          </w:tcPr>
          <w:p w14:paraId="2F6885B5"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4</w:t>
            </w:r>
          </w:p>
        </w:tc>
        <w:tc>
          <w:tcPr>
            <w:tcW w:w="3889" w:type="pct"/>
          </w:tcPr>
          <w:p w14:paraId="57DE4665"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ABA, ABI2, NO, RCARs</w:t>
            </w:r>
          </w:p>
        </w:tc>
      </w:tr>
      <w:tr w:rsidR="00B34A76" w:rsidRPr="00B44964" w14:paraId="69E000F6" w14:textId="77777777" w:rsidTr="00B34A76">
        <w:trPr>
          <w:trHeight w:hRule="exact" w:val="271"/>
        </w:trPr>
        <w:tc>
          <w:tcPr>
            <w:tcW w:w="685" w:type="pct"/>
          </w:tcPr>
          <w:p w14:paraId="70702C5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5</w:t>
            </w:r>
          </w:p>
        </w:tc>
        <w:tc>
          <w:tcPr>
            <w:tcW w:w="426" w:type="pct"/>
          </w:tcPr>
          <w:p w14:paraId="1A61E53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3</w:t>
            </w:r>
          </w:p>
        </w:tc>
        <w:tc>
          <w:tcPr>
            <w:tcW w:w="3889" w:type="pct"/>
          </w:tcPr>
          <w:p w14:paraId="38A34021"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ABI1, OST1, pH</w:t>
            </w:r>
            <w:r w:rsidRPr="00B44964">
              <w:rPr>
                <w:rFonts w:ascii="Times New Roman" w:hAnsi="Times New Roman" w:cs="Times New Roman"/>
                <w:sz w:val="24"/>
                <w:szCs w:val="24"/>
                <w:vertAlign w:val="subscript"/>
              </w:rPr>
              <w:t>c</w:t>
            </w:r>
            <w:r w:rsidRPr="00B44964">
              <w:rPr>
                <w:rFonts w:ascii="Times New Roman" w:hAnsi="Times New Roman" w:cs="Times New Roman"/>
                <w:sz w:val="24"/>
                <w:szCs w:val="24"/>
              </w:rPr>
              <w:t xml:space="preserve"> </w:t>
            </w:r>
          </w:p>
        </w:tc>
      </w:tr>
      <w:tr w:rsidR="00B34A76" w:rsidRPr="00B44964" w14:paraId="38664646" w14:textId="77777777" w:rsidTr="00B34A76">
        <w:trPr>
          <w:trHeight w:hRule="exact" w:val="343"/>
        </w:trPr>
        <w:tc>
          <w:tcPr>
            <w:tcW w:w="685" w:type="pct"/>
          </w:tcPr>
          <w:p w14:paraId="5191C87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10</w:t>
            </w:r>
          </w:p>
        </w:tc>
        <w:tc>
          <w:tcPr>
            <w:tcW w:w="426" w:type="pct"/>
          </w:tcPr>
          <w:p w14:paraId="60C3602E"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424DA95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ROS</w:t>
            </w:r>
          </w:p>
        </w:tc>
      </w:tr>
      <w:tr w:rsidR="00B34A76" w:rsidRPr="00B44964" w14:paraId="0A02EC12" w14:textId="77777777" w:rsidTr="00B34A76">
        <w:trPr>
          <w:trHeight w:hRule="exact" w:val="271"/>
        </w:trPr>
        <w:tc>
          <w:tcPr>
            <w:tcW w:w="685" w:type="pct"/>
          </w:tcPr>
          <w:p w14:paraId="46A2B2D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11</w:t>
            </w:r>
          </w:p>
        </w:tc>
        <w:tc>
          <w:tcPr>
            <w:tcW w:w="426" w:type="pct"/>
          </w:tcPr>
          <w:p w14:paraId="6AB3998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07169FF3"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Ca</w:t>
            </w:r>
            <w:r w:rsidRPr="00B44964">
              <w:rPr>
                <w:rFonts w:ascii="Times New Roman" w:hAnsi="Times New Roman" w:cs="Times New Roman"/>
                <w:sz w:val="24"/>
                <w:szCs w:val="24"/>
                <w:vertAlign w:val="superscript"/>
              </w:rPr>
              <w:t>2+</w:t>
            </w:r>
            <w:r w:rsidRPr="00B44964">
              <w:rPr>
                <w:rFonts w:ascii="Times New Roman" w:hAnsi="Times New Roman" w:cs="Times New Roman"/>
                <w:sz w:val="24"/>
                <w:szCs w:val="24"/>
                <w:vertAlign w:val="subscript"/>
              </w:rPr>
              <w:t>c</w:t>
            </w:r>
          </w:p>
        </w:tc>
      </w:tr>
      <w:tr w:rsidR="00B34A76" w:rsidRPr="00B44964" w14:paraId="6E9A7BFB" w14:textId="77777777" w:rsidTr="00B34A76">
        <w:trPr>
          <w:trHeight w:hRule="exact" w:val="883"/>
        </w:trPr>
        <w:tc>
          <w:tcPr>
            <w:tcW w:w="685" w:type="pct"/>
          </w:tcPr>
          <w:p w14:paraId="2D272A42"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b/>
                <w:sz w:val="24"/>
                <w:szCs w:val="24"/>
              </w:rPr>
              <w:lastRenderedPageBreak/>
              <w:t>Betweenness Centrality Interval</w:t>
            </w:r>
          </w:p>
        </w:tc>
        <w:tc>
          <w:tcPr>
            <w:tcW w:w="426" w:type="pct"/>
          </w:tcPr>
          <w:p w14:paraId="528CF6E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b/>
                <w:sz w:val="24"/>
                <w:szCs w:val="24"/>
              </w:rPr>
              <w:t>Node count</w:t>
            </w:r>
          </w:p>
        </w:tc>
        <w:tc>
          <w:tcPr>
            <w:tcW w:w="3889" w:type="pct"/>
          </w:tcPr>
          <w:p w14:paraId="04E8B5FE"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b/>
                <w:sz w:val="24"/>
                <w:szCs w:val="24"/>
              </w:rPr>
              <w:t>Nodes</w:t>
            </w:r>
          </w:p>
        </w:tc>
      </w:tr>
      <w:tr w:rsidR="00B34A76" w:rsidRPr="00B44964" w14:paraId="76A7EB2A" w14:textId="77777777" w:rsidTr="00B34A76">
        <w:trPr>
          <w:trHeight w:hRule="exact" w:val="2044"/>
        </w:trPr>
        <w:tc>
          <w:tcPr>
            <w:tcW w:w="685" w:type="pct"/>
          </w:tcPr>
          <w:p w14:paraId="37933A8E"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sz w:val="24"/>
                <w:szCs w:val="24"/>
              </w:rPr>
              <w:t>[0, 0.01)</w:t>
            </w:r>
          </w:p>
        </w:tc>
        <w:tc>
          <w:tcPr>
            <w:tcW w:w="426" w:type="pct"/>
          </w:tcPr>
          <w:p w14:paraId="263A227E"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sz w:val="24"/>
                <w:szCs w:val="24"/>
              </w:rPr>
              <w:t>53</w:t>
            </w:r>
          </w:p>
        </w:tc>
        <w:tc>
          <w:tcPr>
            <w:tcW w:w="3889" w:type="pct"/>
          </w:tcPr>
          <w:p w14:paraId="1F4A0B80" w14:textId="77777777" w:rsidR="006E3D96" w:rsidRPr="00B44964" w:rsidRDefault="006E3D96" w:rsidP="007E091A">
            <w:pPr>
              <w:spacing w:line="240" w:lineRule="auto"/>
              <w:rPr>
                <w:rFonts w:ascii="Times New Roman" w:hAnsi="Times New Roman" w:cs="Times New Roman"/>
                <w:b/>
                <w:sz w:val="24"/>
                <w:szCs w:val="24"/>
              </w:rPr>
            </w:pPr>
            <w:r w:rsidRPr="00B44964">
              <w:rPr>
                <w:rFonts w:ascii="Times New Roman" w:hAnsi="Times New Roman" w:cs="Times New Roman"/>
                <w:sz w:val="24"/>
                <w:szCs w:val="24"/>
              </w:rPr>
              <w:t>ABA, AGB1, ABH1, AGG3, AnionEM, Aquaporin (PIP2;1), ARP Complex, Ca</w:t>
            </w:r>
            <w:r w:rsidRPr="00B44964">
              <w:rPr>
                <w:rFonts w:ascii="Times New Roman" w:hAnsi="Times New Roman" w:cs="Times New Roman"/>
                <w:sz w:val="24"/>
                <w:szCs w:val="24"/>
                <w:vertAlign w:val="superscript"/>
              </w:rPr>
              <w:t>2+</w:t>
            </w:r>
            <w:r w:rsidRPr="00B44964">
              <w:rPr>
                <w:rFonts w:ascii="Times New Roman" w:hAnsi="Times New Roman" w:cs="Times New Roman"/>
                <w:sz w:val="24"/>
                <w:szCs w:val="24"/>
              </w:rPr>
              <w:t xml:space="preserve"> ATPase, Closure, CPK6, CPK 3/21, CPK 23, DAGK, Depolarization, ERA1, GAPC1/2, GCR1, GEF1/4/10, GTP, HAB1, H</w:t>
            </w:r>
            <w:r w:rsidRPr="00B44964">
              <w:rPr>
                <w:rFonts w:ascii="Times New Roman" w:hAnsi="Times New Roman" w:cs="Times New Roman"/>
                <w:sz w:val="24"/>
                <w:szCs w:val="24"/>
                <w:vertAlign w:val="superscript"/>
              </w:rPr>
              <w:t xml:space="preserve">+ </w:t>
            </w:r>
            <w:r w:rsidRPr="00B44964">
              <w:rPr>
                <w:rFonts w:ascii="Times New Roman" w:hAnsi="Times New Roman" w:cs="Times New Roman"/>
                <w:sz w:val="24"/>
                <w:szCs w:val="24"/>
              </w:rPr>
              <w:t>ATPase, H</w:t>
            </w:r>
            <w:r w:rsidRPr="00B44964">
              <w:rPr>
                <w:rFonts w:ascii="Times New Roman" w:hAnsi="Times New Roman" w:cs="Times New Roman"/>
                <w:sz w:val="24"/>
                <w:szCs w:val="24"/>
                <w:vertAlign w:val="subscript"/>
              </w:rPr>
              <w:t>2</w:t>
            </w:r>
            <w:r w:rsidRPr="00B44964">
              <w:rPr>
                <w:rFonts w:ascii="Times New Roman" w:hAnsi="Times New Roman" w:cs="Times New Roman"/>
                <w:sz w:val="24"/>
                <w:szCs w:val="24"/>
              </w:rPr>
              <w:t>O Efflux, InsP6, K</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xml:space="preserve"> Efflux, KEV, KOUT, Malate, MAPK 9/12, Microtubule Depolymerization, MRP5, NAD</w:t>
            </w:r>
            <w:r w:rsidRPr="00B44964">
              <w:rPr>
                <w:rFonts w:ascii="Times New Roman" w:hAnsi="Times New Roman" w:cs="Times New Roman"/>
                <w:sz w:val="24"/>
                <w:szCs w:val="24"/>
                <w:vertAlign w:val="superscript"/>
              </w:rPr>
              <w:t>+</w:t>
            </w:r>
            <w:r w:rsidRPr="00B44964">
              <w:rPr>
                <w:rFonts w:ascii="Times New Roman" w:hAnsi="Times New Roman" w:cs="Times New Roman"/>
                <w:sz w:val="24"/>
                <w:szCs w:val="24"/>
              </w:rPr>
              <w:t>, NADPH, Nitrite, NOGC1, NtSyp121, PEPC, PC, PI3P5K, PP2CA, PtdIns(3,5)P2, PtdIns(4,5)P2, ROP10, ROP11, SCAB1, PtdInsP3, PtdInsP4, RCARs, RCN1, Sph, SLAC1, SLAH3,  SPP1, V-ATPase</w:t>
            </w:r>
          </w:p>
        </w:tc>
      </w:tr>
      <w:tr w:rsidR="00B34A76" w:rsidRPr="00B44964" w14:paraId="7926CEC3" w14:textId="77777777" w:rsidTr="00B34A76">
        <w:trPr>
          <w:trHeight w:hRule="exact" w:val="361"/>
        </w:trPr>
        <w:tc>
          <w:tcPr>
            <w:tcW w:w="685" w:type="pct"/>
          </w:tcPr>
          <w:p w14:paraId="22F596E8"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[0.01, 0.02)</w:t>
            </w:r>
          </w:p>
        </w:tc>
        <w:tc>
          <w:tcPr>
            <w:tcW w:w="426" w:type="pct"/>
          </w:tcPr>
          <w:p w14:paraId="42AB0471"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6</w:t>
            </w:r>
          </w:p>
        </w:tc>
        <w:tc>
          <w:tcPr>
            <w:tcW w:w="3889" w:type="pct"/>
          </w:tcPr>
          <w:p w14:paraId="35D64BC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ABI2, cGMP, DAG, InsP3, TCTP, V-PPase</w:t>
            </w:r>
          </w:p>
        </w:tc>
      </w:tr>
      <w:tr w:rsidR="00B34A76" w:rsidRPr="00B44964" w14:paraId="17DFC678" w14:textId="77777777" w:rsidTr="00B34A76">
        <w:trPr>
          <w:trHeight w:hRule="exact" w:val="352"/>
        </w:trPr>
        <w:tc>
          <w:tcPr>
            <w:tcW w:w="685" w:type="pct"/>
          </w:tcPr>
          <w:p w14:paraId="60D70021"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[0.02, 0.03)</w:t>
            </w:r>
          </w:p>
        </w:tc>
        <w:tc>
          <w:tcPr>
            <w:tcW w:w="426" w:type="pct"/>
          </w:tcPr>
          <w:p w14:paraId="332CE468"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6</w:t>
            </w:r>
          </w:p>
        </w:tc>
        <w:tc>
          <w:tcPr>
            <w:tcW w:w="3889" w:type="pct"/>
          </w:tcPr>
          <w:p w14:paraId="5C432B44"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AtRAC1, NIA1/2, PLC, PLD</w:t>
            </w:r>
            <w:r w:rsidRPr="00B44964">
              <w:rPr>
                <w:rFonts w:ascii="Times New Roman" w:hAnsi="Times New Roman" w:cs="Times New Roman"/>
                <w:sz w:val="24"/>
                <w:szCs w:val="24"/>
              </w:rPr>
              <w:sym w:font="Symbol" w:char="F061"/>
            </w:r>
            <w:r w:rsidRPr="00B44964">
              <w:rPr>
                <w:rFonts w:ascii="Times New Roman" w:hAnsi="Times New Roman" w:cs="Times New Roman"/>
                <w:sz w:val="24"/>
                <w:szCs w:val="24"/>
              </w:rPr>
              <w:t xml:space="preserve">, PLDδ, QUAC1 </w:t>
            </w:r>
          </w:p>
        </w:tc>
      </w:tr>
      <w:tr w:rsidR="00B34A76" w:rsidRPr="00B44964" w14:paraId="188C427C" w14:textId="77777777" w:rsidTr="00B34A76">
        <w:trPr>
          <w:trHeight w:hRule="exact" w:val="361"/>
        </w:trPr>
        <w:tc>
          <w:tcPr>
            <w:tcW w:w="685" w:type="pct"/>
          </w:tcPr>
          <w:p w14:paraId="7ECD993F"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[0.03, 0.04)</w:t>
            </w:r>
          </w:p>
        </w:tc>
        <w:tc>
          <w:tcPr>
            <w:tcW w:w="426" w:type="pct"/>
          </w:tcPr>
          <w:p w14:paraId="307CF3CF"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4</w:t>
            </w:r>
          </w:p>
        </w:tc>
        <w:tc>
          <w:tcPr>
            <w:tcW w:w="3889" w:type="pct"/>
          </w:tcPr>
          <w:p w14:paraId="44A211A8"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 xml:space="preserve">NO, OST1, </w:t>
            </w:r>
            <w:r w:rsidR="00B34A76">
              <w:rPr>
                <w:rFonts w:ascii="Times New Roman" w:hAnsi="Times New Roman" w:cs="Times New Roman"/>
                <w:sz w:val="24"/>
                <w:szCs w:val="24"/>
              </w:rPr>
              <w:t>SPHK1/2, Vacuolar Acidification</w:t>
            </w:r>
          </w:p>
        </w:tc>
      </w:tr>
      <w:tr w:rsidR="00B34A76" w:rsidRPr="00B44964" w14:paraId="738D6DB5" w14:textId="77777777" w:rsidTr="00B34A76">
        <w:trPr>
          <w:trHeight w:hRule="exact" w:val="370"/>
        </w:trPr>
        <w:tc>
          <w:tcPr>
            <w:tcW w:w="685" w:type="pct"/>
          </w:tcPr>
          <w:p w14:paraId="57DF4A7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[0.04, 0.05)</w:t>
            </w:r>
          </w:p>
        </w:tc>
        <w:tc>
          <w:tcPr>
            <w:tcW w:w="426" w:type="pct"/>
          </w:tcPr>
          <w:p w14:paraId="2C3892A5"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4</w:t>
            </w:r>
          </w:p>
        </w:tc>
        <w:tc>
          <w:tcPr>
            <w:tcW w:w="3889" w:type="pct"/>
          </w:tcPr>
          <w:p w14:paraId="115E8E8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8-nitro-cGMP, Actin Reorganization, GHR1, S1P / PhytoS1P</w:t>
            </w:r>
          </w:p>
        </w:tc>
      </w:tr>
      <w:tr w:rsidR="00B34A76" w:rsidRPr="00B44964" w14:paraId="308C0024" w14:textId="77777777" w:rsidTr="00B34A76">
        <w:trPr>
          <w:trHeight w:hRule="exact" w:val="271"/>
        </w:trPr>
        <w:tc>
          <w:tcPr>
            <w:tcW w:w="685" w:type="pct"/>
          </w:tcPr>
          <w:p w14:paraId="13B6B53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[0.05, 0.06)</w:t>
            </w:r>
          </w:p>
        </w:tc>
        <w:tc>
          <w:tcPr>
            <w:tcW w:w="426" w:type="pct"/>
          </w:tcPr>
          <w:p w14:paraId="6352A73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4</w:t>
            </w:r>
          </w:p>
        </w:tc>
        <w:tc>
          <w:tcPr>
            <w:tcW w:w="3889" w:type="pct"/>
          </w:tcPr>
          <w:p w14:paraId="74E5D792"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ABI1, ADPRc, cADPR, GPA1</w:t>
            </w:r>
          </w:p>
        </w:tc>
      </w:tr>
      <w:tr w:rsidR="00B34A76" w:rsidRPr="00B44964" w14:paraId="67D23EB4" w14:textId="77777777" w:rsidTr="00B34A76">
        <w:trPr>
          <w:trHeight w:hRule="exact" w:val="271"/>
        </w:trPr>
        <w:tc>
          <w:tcPr>
            <w:tcW w:w="685" w:type="pct"/>
          </w:tcPr>
          <w:p w14:paraId="05EE218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[0.07, 0.08)</w:t>
            </w:r>
          </w:p>
        </w:tc>
        <w:tc>
          <w:tcPr>
            <w:tcW w:w="426" w:type="pct"/>
          </w:tcPr>
          <w:p w14:paraId="1B89C1BE"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0EDA4D4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CIS</w:t>
            </w:r>
          </w:p>
        </w:tc>
      </w:tr>
      <w:tr w:rsidR="00B34A76" w:rsidRPr="00B44964" w14:paraId="046511D5" w14:textId="77777777" w:rsidTr="00B34A76">
        <w:trPr>
          <w:trHeight w:hRule="exact" w:val="271"/>
        </w:trPr>
        <w:tc>
          <w:tcPr>
            <w:tcW w:w="685" w:type="pct"/>
          </w:tcPr>
          <w:p w14:paraId="07BC70E9"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[0.09, 0.1)</w:t>
            </w:r>
          </w:p>
        </w:tc>
        <w:tc>
          <w:tcPr>
            <w:tcW w:w="426" w:type="pct"/>
          </w:tcPr>
          <w:p w14:paraId="6344553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4F86E0A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PA</w:t>
            </w:r>
          </w:p>
        </w:tc>
      </w:tr>
      <w:tr w:rsidR="00B34A76" w:rsidRPr="00B44964" w14:paraId="53C627F2" w14:textId="77777777" w:rsidTr="00B34A76">
        <w:trPr>
          <w:trHeight w:hRule="exact" w:val="271"/>
        </w:trPr>
        <w:tc>
          <w:tcPr>
            <w:tcW w:w="685" w:type="pct"/>
          </w:tcPr>
          <w:p w14:paraId="3469BD78"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[0.1, 0.11)</w:t>
            </w:r>
          </w:p>
        </w:tc>
        <w:tc>
          <w:tcPr>
            <w:tcW w:w="426" w:type="pct"/>
          </w:tcPr>
          <w:p w14:paraId="57967B0F"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42FBDFD1"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pH</w:t>
            </w:r>
            <w:r w:rsidRPr="00B44964">
              <w:rPr>
                <w:rFonts w:ascii="Times New Roman" w:hAnsi="Times New Roman" w:cs="Times New Roman"/>
                <w:sz w:val="24"/>
                <w:szCs w:val="24"/>
                <w:vertAlign w:val="subscript"/>
              </w:rPr>
              <w:t>c</w:t>
            </w:r>
            <w:r w:rsidRPr="00B44964">
              <w:rPr>
                <w:rFonts w:ascii="Times New Roman" w:hAnsi="Times New Roman" w:cs="Times New Roman"/>
                <w:sz w:val="24"/>
                <w:szCs w:val="24"/>
              </w:rPr>
              <w:t xml:space="preserve"> </w:t>
            </w:r>
          </w:p>
        </w:tc>
      </w:tr>
      <w:tr w:rsidR="00B34A76" w:rsidRPr="00B44964" w14:paraId="014A89F5" w14:textId="77777777" w:rsidTr="00B34A76">
        <w:trPr>
          <w:trHeight w:hRule="exact" w:val="280"/>
        </w:trPr>
        <w:tc>
          <w:tcPr>
            <w:tcW w:w="685" w:type="pct"/>
          </w:tcPr>
          <w:p w14:paraId="73F752A4"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[0.14, 0.15)</w:t>
            </w:r>
          </w:p>
        </w:tc>
        <w:tc>
          <w:tcPr>
            <w:tcW w:w="426" w:type="pct"/>
          </w:tcPr>
          <w:p w14:paraId="722A54B6"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5D00C32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CaIM</w:t>
            </w:r>
          </w:p>
        </w:tc>
      </w:tr>
      <w:tr w:rsidR="00B34A76" w:rsidRPr="00B44964" w14:paraId="4368776B" w14:textId="77777777" w:rsidTr="00B34A76">
        <w:trPr>
          <w:trHeight w:hRule="exact" w:val="280"/>
        </w:trPr>
        <w:tc>
          <w:tcPr>
            <w:tcW w:w="685" w:type="pct"/>
          </w:tcPr>
          <w:p w14:paraId="239B1BA0"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[0.2, 0.21)</w:t>
            </w:r>
          </w:p>
        </w:tc>
        <w:tc>
          <w:tcPr>
            <w:tcW w:w="426" w:type="pct"/>
          </w:tcPr>
          <w:p w14:paraId="107F95A2"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099C11E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RBOH, ROS</w:t>
            </w:r>
          </w:p>
        </w:tc>
      </w:tr>
      <w:tr w:rsidR="00B34A76" w:rsidRPr="00E037E5" w14:paraId="18C5F012" w14:textId="77777777" w:rsidTr="00B34A76">
        <w:trPr>
          <w:trHeight w:hRule="exact" w:val="316"/>
        </w:trPr>
        <w:tc>
          <w:tcPr>
            <w:tcW w:w="685" w:type="pct"/>
          </w:tcPr>
          <w:p w14:paraId="19BA1C8D"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[0.23, 0.24)</w:t>
            </w:r>
          </w:p>
        </w:tc>
        <w:tc>
          <w:tcPr>
            <w:tcW w:w="426" w:type="pct"/>
          </w:tcPr>
          <w:p w14:paraId="13E612C2"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1</w:t>
            </w:r>
          </w:p>
        </w:tc>
        <w:tc>
          <w:tcPr>
            <w:tcW w:w="3889" w:type="pct"/>
          </w:tcPr>
          <w:p w14:paraId="7C6A6587" w14:textId="77777777" w:rsidR="006E3D96" w:rsidRPr="00B44964" w:rsidRDefault="006E3D96" w:rsidP="007E091A">
            <w:pPr>
              <w:spacing w:line="240" w:lineRule="auto"/>
              <w:rPr>
                <w:rFonts w:ascii="Times New Roman" w:hAnsi="Times New Roman" w:cs="Times New Roman"/>
                <w:sz w:val="24"/>
                <w:szCs w:val="24"/>
              </w:rPr>
            </w:pPr>
            <w:r w:rsidRPr="00B44964">
              <w:rPr>
                <w:rFonts w:ascii="Times New Roman" w:hAnsi="Times New Roman" w:cs="Times New Roman"/>
                <w:sz w:val="24"/>
                <w:szCs w:val="24"/>
              </w:rPr>
              <w:t>Ca</w:t>
            </w:r>
            <w:r w:rsidRPr="00B44964">
              <w:rPr>
                <w:rFonts w:ascii="Times New Roman" w:hAnsi="Times New Roman" w:cs="Times New Roman"/>
                <w:sz w:val="24"/>
                <w:szCs w:val="24"/>
                <w:vertAlign w:val="superscript"/>
              </w:rPr>
              <w:t>2+</w:t>
            </w:r>
            <w:r w:rsidRPr="00B44964">
              <w:rPr>
                <w:rFonts w:ascii="Times New Roman" w:hAnsi="Times New Roman" w:cs="Times New Roman"/>
                <w:sz w:val="24"/>
                <w:szCs w:val="24"/>
                <w:vertAlign w:val="subscript"/>
              </w:rPr>
              <w:t>c</w:t>
            </w:r>
          </w:p>
        </w:tc>
      </w:tr>
    </w:tbl>
    <w:p w14:paraId="7C97981C" w14:textId="77777777" w:rsidR="00337E2D" w:rsidRDefault="00337E2D"/>
    <w:sectPr w:rsidR="00337E2D" w:rsidSect="00B44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96"/>
    <w:rsid w:val="00047CA7"/>
    <w:rsid w:val="000A665A"/>
    <w:rsid w:val="00337E2D"/>
    <w:rsid w:val="006E3D96"/>
    <w:rsid w:val="00A017B5"/>
    <w:rsid w:val="00B34A76"/>
    <w:rsid w:val="00B44964"/>
    <w:rsid w:val="00DB1187"/>
    <w:rsid w:val="00F9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8371"/>
  <w15:docId w15:val="{1E33F785-EDED-46A5-93E0-8CFC4D27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 Z ALBERT</dc:creator>
  <cp:lastModifiedBy>ewarren</cp:lastModifiedBy>
  <cp:revision>2</cp:revision>
  <dcterms:created xsi:type="dcterms:W3CDTF">2017-09-18T13:35:00Z</dcterms:created>
  <dcterms:modified xsi:type="dcterms:W3CDTF">2017-09-18T13:35:00Z</dcterms:modified>
</cp:coreProperties>
</file>