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04AB" w14:textId="3AE745C5" w:rsidR="00286233" w:rsidRPr="00F675D6" w:rsidRDefault="00D71E46" w:rsidP="001F6B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D6">
        <w:rPr>
          <w:rFonts w:ascii="Times New Roman" w:hAnsi="Times New Roman" w:cs="Times New Roman"/>
          <w:b/>
          <w:sz w:val="28"/>
          <w:szCs w:val="28"/>
        </w:rPr>
        <w:t>Supp</w:t>
      </w:r>
      <w:r w:rsidR="00166227" w:rsidRPr="00F675D6">
        <w:rPr>
          <w:rFonts w:ascii="Times New Roman" w:hAnsi="Times New Roman" w:cs="Times New Roman"/>
          <w:b/>
          <w:sz w:val="28"/>
          <w:szCs w:val="28"/>
        </w:rPr>
        <w:t>orting</w:t>
      </w:r>
      <w:r w:rsidRPr="00F675D6">
        <w:rPr>
          <w:rFonts w:ascii="Times New Roman" w:hAnsi="Times New Roman" w:cs="Times New Roman"/>
          <w:b/>
          <w:sz w:val="28"/>
          <w:szCs w:val="28"/>
        </w:rPr>
        <w:t xml:space="preserve"> Methods</w:t>
      </w:r>
      <w:bookmarkStart w:id="0" w:name="_GoBack"/>
      <w:bookmarkEnd w:id="0"/>
    </w:p>
    <w:p w14:paraId="5D335B81" w14:textId="0C3F1B7D" w:rsidR="00B52675" w:rsidRDefault="00B52675" w:rsidP="001F6B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8B9FBF" w14:textId="77777777" w:rsidR="001F6B7E" w:rsidRPr="00F675D6" w:rsidRDefault="00D71E46" w:rsidP="001F6B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5D6">
        <w:rPr>
          <w:rFonts w:ascii="Times New Roman" w:hAnsi="Times New Roman" w:cs="Times New Roman"/>
          <w:b/>
          <w:sz w:val="24"/>
          <w:szCs w:val="24"/>
          <w:u w:val="single"/>
        </w:rPr>
        <w:t>Whole skin time-lapse</w:t>
      </w:r>
      <w:r w:rsidR="00115144" w:rsidRPr="00F675D6">
        <w:rPr>
          <w:rFonts w:ascii="Times New Roman" w:hAnsi="Times New Roman" w:cs="Times New Roman"/>
          <w:b/>
          <w:sz w:val="24"/>
          <w:szCs w:val="24"/>
          <w:u w:val="single"/>
        </w:rPr>
        <w:t xml:space="preserve"> imaging</w:t>
      </w:r>
    </w:p>
    <w:p w14:paraId="60EF3B88" w14:textId="52DB25D1" w:rsidR="001F6B7E" w:rsidRDefault="00D57253" w:rsidP="001F6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</w:t>
      </w:r>
      <w:r w:rsidR="00255A56">
        <w:rPr>
          <w:rFonts w:ascii="Times New Roman" w:hAnsi="Times New Roman" w:cs="Times New Roman"/>
          <w:sz w:val="24"/>
          <w:szCs w:val="24"/>
        </w:rPr>
        <w:t xml:space="preserve"> FGF9/B</w:t>
      </w:r>
      <w:r>
        <w:rPr>
          <w:rFonts w:ascii="Times New Roman" w:hAnsi="Times New Roman" w:cs="Times New Roman"/>
          <w:sz w:val="24"/>
          <w:szCs w:val="24"/>
        </w:rPr>
        <w:t>S</w:t>
      </w:r>
      <w:r w:rsidR="00255A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bead and </w:t>
      </w:r>
      <w:r w:rsidR="00F675D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FGF9 and LDN193189 culture experiments, r</w:t>
      </w:r>
      <w:r w:rsidR="007422E7" w:rsidRPr="00B52675">
        <w:rPr>
          <w:rFonts w:ascii="Times New Roman" w:hAnsi="Times New Roman" w:cs="Times New Roman"/>
          <w:sz w:val="24"/>
          <w:szCs w:val="24"/>
        </w:rPr>
        <w:t>eal time imaging was performed usin</w:t>
      </w:r>
      <w:r w:rsidR="0025278C">
        <w:rPr>
          <w:rFonts w:ascii="Times New Roman" w:hAnsi="Times New Roman" w:cs="Times New Roman"/>
          <w:sz w:val="24"/>
          <w:szCs w:val="24"/>
        </w:rPr>
        <w:t>g the Zeiss Live Cell Observer/</w:t>
      </w:r>
      <w:r w:rsidR="007422E7" w:rsidRPr="00B52675">
        <w:rPr>
          <w:rFonts w:ascii="Times New Roman" w:hAnsi="Times New Roman" w:cs="Times New Roman"/>
          <w:sz w:val="24"/>
          <w:szCs w:val="24"/>
        </w:rPr>
        <w:t>Deconvolution system with an incubated CO</w:t>
      </w:r>
      <w:r w:rsidR="007422E7" w:rsidRPr="00B526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422E7" w:rsidRPr="00B52675">
        <w:rPr>
          <w:rFonts w:ascii="Times New Roman" w:hAnsi="Times New Roman" w:cs="Times New Roman"/>
          <w:sz w:val="24"/>
          <w:szCs w:val="24"/>
        </w:rPr>
        <w:t xml:space="preserve"> stage using Zen</w:t>
      </w:r>
      <w:r w:rsidR="00B52675" w:rsidRPr="00B52675">
        <w:rPr>
          <w:rFonts w:ascii="Times New Roman" w:hAnsi="Times New Roman" w:cs="Times New Roman"/>
          <w:sz w:val="24"/>
          <w:szCs w:val="24"/>
        </w:rPr>
        <w:t xml:space="preserve"> </w:t>
      </w:r>
      <w:r w:rsidR="007422E7" w:rsidRPr="00B52675">
        <w:rPr>
          <w:rFonts w:ascii="Times New Roman" w:hAnsi="Times New Roman" w:cs="Times New Roman"/>
          <w:sz w:val="24"/>
          <w:szCs w:val="24"/>
        </w:rPr>
        <w:t xml:space="preserve">2012 software (Zeiss). </w:t>
      </w:r>
    </w:p>
    <w:p w14:paraId="7F64925D" w14:textId="19A8BB1B" w:rsidR="001F6B7E" w:rsidRDefault="00300A52" w:rsidP="00300A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6701582" wp14:editId="2A16620F">
            <wp:extent cx="5460521" cy="4854552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30" cy="488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75BDA0" w14:textId="7CD49A46" w:rsidR="001F6B7E" w:rsidRPr="001F6B7E" w:rsidRDefault="001F6B7E" w:rsidP="001F6B7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6B7E">
        <w:rPr>
          <w:rFonts w:ascii="Arial" w:hAnsi="Arial" w:cs="Arial"/>
          <w:b/>
          <w:sz w:val="20"/>
          <w:szCs w:val="20"/>
        </w:rPr>
        <w:t>Fig</w:t>
      </w:r>
      <w:r w:rsidR="004429AD">
        <w:rPr>
          <w:rFonts w:ascii="Arial" w:hAnsi="Arial" w:cs="Arial"/>
          <w:b/>
          <w:sz w:val="20"/>
          <w:szCs w:val="20"/>
        </w:rPr>
        <w:t>ure</w:t>
      </w:r>
      <w:r w:rsidRPr="001F6B7E">
        <w:rPr>
          <w:rFonts w:ascii="Arial" w:hAnsi="Arial" w:cs="Arial"/>
          <w:b/>
          <w:sz w:val="20"/>
          <w:szCs w:val="20"/>
        </w:rPr>
        <w:t xml:space="preserve"> </w:t>
      </w:r>
      <w:r w:rsidR="007746A2">
        <w:rPr>
          <w:rFonts w:ascii="Arial" w:hAnsi="Arial" w:cs="Arial"/>
          <w:b/>
          <w:sz w:val="20"/>
          <w:szCs w:val="20"/>
        </w:rPr>
        <w:t>A</w:t>
      </w:r>
      <w:r w:rsidRPr="001F6B7E">
        <w:rPr>
          <w:rFonts w:ascii="Arial" w:hAnsi="Arial" w:cs="Arial"/>
          <w:b/>
          <w:sz w:val="20"/>
          <w:szCs w:val="20"/>
        </w:rPr>
        <w:t>. Schematic of experimental set up</w:t>
      </w:r>
      <w:r>
        <w:rPr>
          <w:rFonts w:ascii="Arial" w:hAnsi="Arial" w:cs="Arial"/>
          <w:b/>
          <w:sz w:val="20"/>
          <w:szCs w:val="20"/>
        </w:rPr>
        <w:t xml:space="preserve"> for real time imaging experiments</w:t>
      </w:r>
      <w:r w:rsidRPr="001F6B7E">
        <w:rPr>
          <w:rFonts w:ascii="Arial" w:hAnsi="Arial" w:cs="Arial"/>
          <w:b/>
          <w:sz w:val="20"/>
          <w:szCs w:val="20"/>
        </w:rPr>
        <w:t>.</w:t>
      </w:r>
    </w:p>
    <w:p w14:paraId="03A4A0C3" w14:textId="64D060D6" w:rsidR="007422E7" w:rsidRDefault="007422E7" w:rsidP="001F6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75">
        <w:rPr>
          <w:rFonts w:ascii="Times New Roman" w:hAnsi="Times New Roman" w:cs="Times New Roman"/>
          <w:sz w:val="24"/>
          <w:szCs w:val="24"/>
        </w:rPr>
        <w:t>The incubation stage was maintained at 37°C and with a 5% CO</w:t>
      </w:r>
      <w:r w:rsidRPr="00B526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2675">
        <w:rPr>
          <w:rFonts w:ascii="Times New Roman" w:hAnsi="Times New Roman" w:cs="Times New Roman"/>
          <w:sz w:val="24"/>
          <w:szCs w:val="24"/>
        </w:rPr>
        <w:t xml:space="preserve"> atmosphere throughout the course of the experiment. </w:t>
      </w:r>
      <w:r w:rsidR="0043055B" w:rsidRPr="00B52675">
        <w:rPr>
          <w:rFonts w:ascii="Times New Roman" w:hAnsi="Times New Roman" w:cs="Times New Roman"/>
          <w:sz w:val="24"/>
          <w:szCs w:val="24"/>
        </w:rPr>
        <w:t>TCF/</w:t>
      </w:r>
      <w:proofErr w:type="spellStart"/>
      <w:r w:rsidR="0043055B" w:rsidRPr="00B52675">
        <w:rPr>
          <w:rFonts w:ascii="Times New Roman" w:hAnsi="Times New Roman" w:cs="Times New Roman"/>
          <w:sz w:val="24"/>
          <w:szCs w:val="24"/>
        </w:rPr>
        <w:t>Lef</w:t>
      </w:r>
      <w:proofErr w:type="spellEnd"/>
      <w:r w:rsidR="00D71E46">
        <w:rPr>
          <w:rFonts w:ascii="Times New Roman" w:hAnsi="Times New Roman" w:cs="Times New Roman"/>
          <w:sz w:val="24"/>
          <w:szCs w:val="24"/>
        </w:rPr>
        <w:t>:</w:t>
      </w:r>
      <w:r w:rsidR="0043055B" w:rsidRPr="00B52675">
        <w:rPr>
          <w:rFonts w:ascii="Times New Roman" w:hAnsi="Times New Roman" w:cs="Times New Roman"/>
          <w:sz w:val="24"/>
          <w:szCs w:val="24"/>
        </w:rPr>
        <w:t>:H2B-GFP</w:t>
      </w:r>
      <w:r w:rsidRPr="00B52675">
        <w:rPr>
          <w:rFonts w:ascii="Times New Roman" w:hAnsi="Times New Roman" w:cs="Times New Roman"/>
          <w:sz w:val="24"/>
          <w:szCs w:val="24"/>
        </w:rPr>
        <w:t xml:space="preserve"> dorsal skin explants</w:t>
      </w:r>
      <w:r w:rsidR="00B52675">
        <w:rPr>
          <w:rFonts w:ascii="Times New Roman" w:hAnsi="Times New Roman" w:cs="Times New Roman"/>
          <w:sz w:val="24"/>
          <w:szCs w:val="24"/>
        </w:rPr>
        <w:t>, prepared as previously described,</w:t>
      </w:r>
      <w:r w:rsidRPr="00B52675">
        <w:rPr>
          <w:rFonts w:ascii="Times New Roman" w:hAnsi="Times New Roman" w:cs="Times New Roman"/>
          <w:sz w:val="24"/>
          <w:szCs w:val="24"/>
        </w:rPr>
        <w:t xml:space="preserve"> were placed epidermal side down into individual wells of a 6-well dish containing 2 ml of </w:t>
      </w:r>
      <w:r w:rsidR="001D2E42">
        <w:rPr>
          <w:rFonts w:ascii="Times New Roman" w:hAnsi="Times New Roman" w:cs="Times New Roman"/>
          <w:sz w:val="24"/>
          <w:szCs w:val="24"/>
        </w:rPr>
        <w:t>complete DMEM</w:t>
      </w:r>
      <w:r w:rsidRPr="00B52675">
        <w:rPr>
          <w:rFonts w:ascii="Times New Roman" w:hAnsi="Times New Roman" w:cs="Times New Roman"/>
          <w:sz w:val="24"/>
          <w:szCs w:val="24"/>
        </w:rPr>
        <w:t xml:space="preserve"> </w:t>
      </w:r>
      <w:r w:rsidR="001D2E42">
        <w:rPr>
          <w:rFonts w:ascii="Times New Roman" w:hAnsi="Times New Roman" w:cs="Times New Roman"/>
          <w:sz w:val="24"/>
          <w:szCs w:val="24"/>
        </w:rPr>
        <w:t>and</w:t>
      </w:r>
      <w:r w:rsidRPr="00B52675">
        <w:rPr>
          <w:rFonts w:ascii="Times New Roman" w:hAnsi="Times New Roman" w:cs="Times New Roman"/>
          <w:sz w:val="24"/>
          <w:szCs w:val="24"/>
        </w:rPr>
        <w:t xml:space="preserve"> supplemen</w:t>
      </w:r>
      <w:r w:rsidR="00D71E46">
        <w:rPr>
          <w:rFonts w:ascii="Times New Roman" w:hAnsi="Times New Roman" w:cs="Times New Roman"/>
          <w:sz w:val="24"/>
          <w:szCs w:val="24"/>
        </w:rPr>
        <w:t>ted with recombinant proteins/</w:t>
      </w:r>
      <w:r w:rsidRPr="00B52675">
        <w:rPr>
          <w:rFonts w:ascii="Times New Roman" w:hAnsi="Times New Roman" w:cs="Times New Roman"/>
          <w:sz w:val="24"/>
          <w:szCs w:val="24"/>
        </w:rPr>
        <w:t>small molecule inhibitors</w:t>
      </w:r>
      <w:r w:rsidR="001D2E42">
        <w:rPr>
          <w:rFonts w:ascii="Times New Roman" w:hAnsi="Times New Roman" w:cs="Times New Roman"/>
          <w:sz w:val="24"/>
          <w:szCs w:val="24"/>
        </w:rPr>
        <w:t xml:space="preserve"> according to experiment</w:t>
      </w:r>
      <w:r w:rsidRPr="00B526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Milli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-Q water was placed into empty wells or spaces </w:t>
      </w:r>
      <w:r w:rsidRPr="00B52675">
        <w:rPr>
          <w:rFonts w:ascii="Times New Roman" w:hAnsi="Times New Roman" w:cs="Times New Roman"/>
          <w:sz w:val="24"/>
          <w:szCs w:val="24"/>
        </w:rPr>
        <w:lastRenderedPageBreak/>
        <w:t>between the well to maintain humidity. The plate was placed onto the microscope stage and skins manoeuvred with a pipette tip. A sterile plastic weight</w:t>
      </w:r>
      <w:r w:rsidR="0043055B" w:rsidRPr="00B52675">
        <w:rPr>
          <w:rFonts w:ascii="Times New Roman" w:hAnsi="Times New Roman" w:cs="Times New Roman"/>
          <w:sz w:val="24"/>
          <w:szCs w:val="24"/>
        </w:rPr>
        <w:t xml:space="preserve"> (FACS tube lid)</w:t>
      </w:r>
      <w:r w:rsidRPr="00B52675">
        <w:rPr>
          <w:rFonts w:ascii="Times New Roman" w:hAnsi="Times New Roman" w:cs="Times New Roman"/>
          <w:sz w:val="24"/>
          <w:szCs w:val="24"/>
        </w:rPr>
        <w:t xml:space="preserve"> was placed at the tip of the nitrocellulose filter paper, away from the skin. Images were </w:t>
      </w:r>
      <w:r w:rsidR="0025278C">
        <w:rPr>
          <w:rFonts w:ascii="Times New Roman" w:hAnsi="Times New Roman" w:cs="Times New Roman"/>
          <w:sz w:val="24"/>
          <w:szCs w:val="24"/>
        </w:rPr>
        <w:t>captured using</w:t>
      </w:r>
      <w:r w:rsidRPr="00B52675">
        <w:rPr>
          <w:rFonts w:ascii="Times New Roman" w:hAnsi="Times New Roman" w:cs="Times New Roman"/>
          <w:sz w:val="24"/>
          <w:szCs w:val="24"/>
        </w:rPr>
        <w:t xml:space="preserve"> a 5X </w:t>
      </w:r>
      <w:r w:rsidR="0025278C">
        <w:rPr>
          <w:rFonts w:ascii="Times New Roman" w:hAnsi="Times New Roman" w:cs="Times New Roman"/>
          <w:sz w:val="24"/>
          <w:szCs w:val="24"/>
        </w:rPr>
        <w:t>or</w:t>
      </w:r>
      <w:r w:rsidRPr="00B52675">
        <w:rPr>
          <w:rFonts w:ascii="Times New Roman" w:hAnsi="Times New Roman" w:cs="Times New Roman"/>
          <w:sz w:val="24"/>
          <w:szCs w:val="24"/>
        </w:rPr>
        <w:t xml:space="preserve"> 10X objective at 10 minute intervals over a period of 48 to 72 hours.  </w:t>
      </w:r>
    </w:p>
    <w:p w14:paraId="4D266BC2" w14:textId="77777777" w:rsidR="00F675D6" w:rsidRDefault="00F675D6" w:rsidP="001F6B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7758F" w14:textId="72DEFDD8" w:rsidR="00C4575F" w:rsidRDefault="00D71E46" w:rsidP="00C457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5D6">
        <w:rPr>
          <w:rFonts w:ascii="Times New Roman" w:hAnsi="Times New Roman" w:cs="Times New Roman"/>
          <w:b/>
          <w:sz w:val="24"/>
          <w:szCs w:val="24"/>
          <w:u w:val="single"/>
        </w:rPr>
        <w:t xml:space="preserve">Oligonucleotide sequences used for </w:t>
      </w:r>
      <w:proofErr w:type="spellStart"/>
      <w:r w:rsidRPr="00F675D6">
        <w:rPr>
          <w:rFonts w:ascii="Times New Roman" w:hAnsi="Times New Roman" w:cs="Times New Roman"/>
          <w:b/>
          <w:sz w:val="24"/>
          <w:szCs w:val="24"/>
          <w:u w:val="single"/>
        </w:rPr>
        <w:t>qRT</w:t>
      </w:r>
      <w:proofErr w:type="spellEnd"/>
      <w:r w:rsidRPr="00F675D6">
        <w:rPr>
          <w:rFonts w:ascii="Times New Roman" w:hAnsi="Times New Roman" w:cs="Times New Roman"/>
          <w:b/>
          <w:sz w:val="24"/>
          <w:szCs w:val="24"/>
          <w:u w:val="single"/>
        </w:rPr>
        <w:t>-PCR</w:t>
      </w:r>
    </w:p>
    <w:p w14:paraId="4A53ED7A" w14:textId="77777777" w:rsidR="00F675D6" w:rsidRPr="00F675D6" w:rsidRDefault="00F675D6" w:rsidP="00C457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7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0"/>
        <w:gridCol w:w="6360"/>
      </w:tblGrid>
      <w:tr w:rsidR="00206C71" w:rsidRPr="00206C71" w14:paraId="47F10AC2" w14:textId="77777777" w:rsidTr="00206C71">
        <w:trPr>
          <w:trHeight w:val="315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5E686E06" w14:textId="77777777" w:rsidR="00206C71" w:rsidRPr="00206C71" w:rsidRDefault="00206C71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Transcript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6751CB4C" w14:textId="77777777" w:rsidR="00206C71" w:rsidRPr="00206C71" w:rsidRDefault="00206C71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Forward / Reverse oligonucleotides</w:t>
            </w:r>
          </w:p>
        </w:tc>
      </w:tr>
      <w:tr w:rsidR="00206C71" w:rsidRPr="00206C71" w14:paraId="6FD4D892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0536A0C0" w14:textId="77777777" w:rsidR="00206C71" w:rsidRPr="00206C71" w:rsidRDefault="00206C71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Axin2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1BC1AB49" w14:textId="77777777" w:rsidR="00206C71" w:rsidRPr="00206C71" w:rsidRDefault="00206C71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ctctccttccagatcccagc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ctggaccttgcccacactag</w:t>
            </w:r>
            <w:proofErr w:type="spellEnd"/>
          </w:p>
        </w:tc>
      </w:tr>
      <w:tr w:rsidR="00206C71" w:rsidRPr="00206C71" w14:paraId="1FB93CB9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53855D10" w14:textId="77777777" w:rsidR="00206C71" w:rsidRPr="00206C71" w:rsidRDefault="00206C71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Bambi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3E500AC0" w14:textId="77777777" w:rsidR="00206C71" w:rsidRPr="00206C71" w:rsidRDefault="00206C71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atcgccactccagctacttc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tgagcagcatcacagtagca</w:t>
            </w:r>
            <w:proofErr w:type="spellEnd"/>
          </w:p>
        </w:tc>
      </w:tr>
      <w:tr w:rsidR="00206C71" w:rsidRPr="00206C71" w14:paraId="7D1E1E5E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205B37F0" w14:textId="77777777" w:rsidR="00206C71" w:rsidRPr="00206C71" w:rsidRDefault="00206C71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Bmp2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667DA48A" w14:textId="77777777" w:rsidR="00206C71" w:rsidRPr="00206C71" w:rsidRDefault="00206C71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cggactgcggtctcctaa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ggggaagcagcaacactaga</w:t>
            </w:r>
            <w:proofErr w:type="spellEnd"/>
          </w:p>
        </w:tc>
      </w:tr>
      <w:tr w:rsidR="00206C71" w:rsidRPr="00206C71" w14:paraId="716915B1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077FECFF" w14:textId="77777777" w:rsidR="00206C71" w:rsidRPr="00206C71" w:rsidRDefault="00206C71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Bmp4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51B39507" w14:textId="77777777" w:rsidR="00206C71" w:rsidRPr="00206C71" w:rsidRDefault="00206C71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gaggagtttccatcacgaaga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gctctgccgaggagatca</w:t>
            </w:r>
            <w:proofErr w:type="spellEnd"/>
          </w:p>
        </w:tc>
      </w:tr>
      <w:tr w:rsidR="00206C71" w:rsidRPr="00206C71" w14:paraId="3EB7A71D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67721392" w14:textId="77777777" w:rsidR="00206C71" w:rsidRPr="00206C71" w:rsidRDefault="00206C71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Capzb</w:t>
            </w:r>
            <w:proofErr w:type="spellEnd"/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1E65B403" w14:textId="77777777" w:rsidR="00206C71" w:rsidRPr="00206C71" w:rsidRDefault="00206C71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aagttgacctccacggtgat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acagtttcgtctttctccatctg</w:t>
            </w:r>
            <w:proofErr w:type="spellEnd"/>
          </w:p>
        </w:tc>
      </w:tr>
      <w:tr w:rsidR="00206C71" w:rsidRPr="00206C71" w14:paraId="5E1A95AF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2692DD14" w14:textId="77777777" w:rsidR="00206C71" w:rsidRPr="00206C71" w:rsidRDefault="00206C71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Col1A1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6B37FE10" w14:textId="77777777" w:rsidR="00206C71" w:rsidRPr="00206C71" w:rsidRDefault="00206C71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tggacctccggctcctgctc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acgtctcaccattggggaccct</w:t>
            </w:r>
            <w:proofErr w:type="spellEnd"/>
          </w:p>
        </w:tc>
      </w:tr>
      <w:tr w:rsidR="00206C71" w:rsidRPr="00206C71" w14:paraId="11D2C526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3CED4DBD" w14:textId="77777777" w:rsidR="00206C71" w:rsidRPr="00206C71" w:rsidRDefault="00206C71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Ctgf</w:t>
            </w:r>
            <w:proofErr w:type="spellEnd"/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76CC2C77" w14:textId="77777777" w:rsidR="00206C71" w:rsidRPr="00206C71" w:rsidRDefault="00206C71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gcagctgggagaactgtgta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acagggtgcaccatctttg</w:t>
            </w:r>
            <w:proofErr w:type="spellEnd"/>
          </w:p>
        </w:tc>
      </w:tr>
      <w:tr w:rsidR="00BE37AC" w:rsidRPr="00206C71" w14:paraId="06CA1369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5DE1F647" w14:textId="3F2EB37D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Ctnnb1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40B1F9D4" w14:textId="488A9468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ttggatatcgccaggatgat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tcaactggatagtcagcacca</w:t>
            </w:r>
            <w:proofErr w:type="spellEnd"/>
          </w:p>
        </w:tc>
      </w:tr>
      <w:tr w:rsidR="00BE37AC" w:rsidRPr="00206C71" w14:paraId="6559D5A9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11574B02" w14:textId="5A814967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Dkk1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5CE5577A" w14:textId="20E5484A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ccgggaactactgcaaaaat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ccaaggttttcaatgatgctt</w:t>
            </w:r>
            <w:proofErr w:type="spellEnd"/>
          </w:p>
        </w:tc>
      </w:tr>
      <w:tr w:rsidR="00BE37AC" w:rsidRPr="00206C71" w14:paraId="77FB67B4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42669547" w14:textId="4E07F829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Dkk4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7479994F" w14:textId="72872BAC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gcctatgcagaaggaaccac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gacagctttctccctcctgtc</w:t>
            </w:r>
            <w:proofErr w:type="spellEnd"/>
          </w:p>
        </w:tc>
      </w:tr>
      <w:tr w:rsidR="00BE37AC" w:rsidRPr="00206C71" w14:paraId="135F8D86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02C655E9" w14:textId="025C06E6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Edar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0DDA8651" w14:textId="41AE6928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tgtcctccatgcagaccag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gcatatctgataacctcctttgg</w:t>
            </w:r>
            <w:proofErr w:type="spellEnd"/>
          </w:p>
        </w:tc>
      </w:tr>
      <w:tr w:rsidR="00BE37AC" w:rsidRPr="00206C71" w14:paraId="6EFD4FDC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53C50BB8" w14:textId="69287ACD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Etv5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495F7AF8" w14:textId="702CA0C7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tagcggagactttggaagca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cctgggaccataaaagggac</w:t>
            </w:r>
            <w:proofErr w:type="spellEnd"/>
          </w:p>
        </w:tc>
      </w:tr>
      <w:tr w:rsidR="00BE37AC" w:rsidRPr="00206C71" w14:paraId="691D20B6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06EDADFA" w14:textId="356EF8A6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Fgf7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6737F775" w14:textId="7A9BA71C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aacgaggcaaagtgaaaggga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attgccacaattccaactgcc</w:t>
            </w:r>
            <w:proofErr w:type="spellEnd"/>
          </w:p>
        </w:tc>
      </w:tr>
      <w:tr w:rsidR="00BE37AC" w:rsidRPr="00206C71" w14:paraId="069DA772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1D7CE4D3" w14:textId="453BFE24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Fgf9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5B632C0C" w14:textId="4C57B78E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ggactcttacctcggcatgaa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tgtaccagttctcttcaaactgt</w:t>
            </w:r>
            <w:proofErr w:type="spellEnd"/>
          </w:p>
        </w:tc>
      </w:tr>
      <w:tr w:rsidR="00BE37AC" w:rsidRPr="00206C71" w14:paraId="18E02CCB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692D8725" w14:textId="4371329F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Fgf10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12A68244" w14:textId="3F8702BE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cgggaccaagaatgaagact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aacaactccgatttccactga</w:t>
            </w:r>
            <w:proofErr w:type="spellEnd"/>
          </w:p>
        </w:tc>
      </w:tr>
      <w:tr w:rsidR="00BE37AC" w:rsidRPr="00206C71" w14:paraId="752CDA09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6B232329" w14:textId="27D72073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Fgf18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3E08DDAC" w14:textId="636E05F6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agtcaagtccggatcaaggg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tctcaatgaacacgcactcc</w:t>
            </w:r>
            <w:proofErr w:type="spellEnd"/>
          </w:p>
        </w:tc>
      </w:tr>
      <w:tr w:rsidR="00BE37AC" w:rsidRPr="00206C71" w14:paraId="48F57899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54B58135" w14:textId="660A8347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Fgf20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522AA47F" w14:textId="0EE28921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gtggacagtggcctgtacct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gacccgtgtctccatgttta</w:t>
            </w:r>
            <w:proofErr w:type="spellEnd"/>
          </w:p>
        </w:tc>
      </w:tr>
      <w:tr w:rsidR="00BE37AC" w:rsidRPr="00206C71" w14:paraId="6FA0D094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0C2064F8" w14:textId="3450312E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Fn</w:t>
            </w:r>
            <w:proofErr w:type="spellEnd"/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51CE3A56" w14:textId="34DC3AF3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ctcatcagcatccagcag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gggagcaggtcaggaatg</w:t>
            </w:r>
            <w:proofErr w:type="spellEnd"/>
          </w:p>
        </w:tc>
      </w:tr>
      <w:tr w:rsidR="00BE37AC" w:rsidRPr="00206C71" w14:paraId="1264B2CF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076EA7B8" w14:textId="26F62F2A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Fzd1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3B24EB53" w14:textId="2C1D26D5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ccaccttccagctttattagagg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tacagggaggctgggtca</w:t>
            </w:r>
            <w:proofErr w:type="spellEnd"/>
          </w:p>
        </w:tc>
      </w:tr>
      <w:tr w:rsidR="00BE37AC" w:rsidRPr="00206C71" w14:paraId="37920320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3C2C7901" w14:textId="1EF27AC3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Fzd2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112AF1FC" w14:textId="0CCECD10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gtctccgaccctcagtccga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agagttggggagattgggcg</w:t>
            </w:r>
            <w:proofErr w:type="spellEnd"/>
          </w:p>
        </w:tc>
      </w:tr>
      <w:tr w:rsidR="00BE37AC" w:rsidRPr="00206C71" w14:paraId="708A3D5B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778EAD66" w14:textId="5A8C435E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Fzd4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379F2CE6" w14:textId="15C82CB0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caactttcacgccgctcatc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tgcacattggcacataaaccg</w:t>
            </w:r>
            <w:proofErr w:type="spellEnd"/>
          </w:p>
        </w:tc>
      </w:tr>
      <w:tr w:rsidR="00BE37AC" w:rsidRPr="00206C71" w14:paraId="59CB9B2F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0260C90B" w14:textId="7F08C1AC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Fzd7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560D5D92" w14:textId="6C0C338C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gcttcggattccgtgcaac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atggctcgttctcgctttga</w:t>
            </w:r>
            <w:proofErr w:type="spellEnd"/>
          </w:p>
        </w:tc>
      </w:tr>
      <w:tr w:rsidR="00BE37AC" w:rsidRPr="00206C71" w14:paraId="14C80291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730D2F31" w14:textId="6141470B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Fzd8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5BD851D3" w14:textId="2115B5F4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tgttggaagtgacctcgctc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aacggcaccgtgatctcttg</w:t>
            </w:r>
            <w:proofErr w:type="spellEnd"/>
          </w:p>
        </w:tc>
      </w:tr>
      <w:tr w:rsidR="00BE37AC" w:rsidRPr="00206C71" w14:paraId="77E2B5BB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58173244" w14:textId="5AF9DC32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Fzd10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0CF04062" w14:textId="7FC74FC8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tgctgcctgtgcataaactt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cccccaggaaagctctttag</w:t>
            </w:r>
            <w:proofErr w:type="spellEnd"/>
          </w:p>
        </w:tc>
      </w:tr>
      <w:tr w:rsidR="00BE37AC" w:rsidRPr="00206C71" w14:paraId="4BBAED5A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4F62C7BC" w14:textId="450241BD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Krt5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1B955A6E" w14:textId="6F1111A4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ctacaggaagctgctggagggc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aatgctgctgcctcctccgta</w:t>
            </w:r>
            <w:proofErr w:type="spellEnd"/>
          </w:p>
        </w:tc>
      </w:tr>
      <w:tr w:rsidR="00BE37AC" w:rsidRPr="00206C71" w14:paraId="6CA8F306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5D3062CC" w14:textId="074090CD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Nog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244B026E" w14:textId="363C3D93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atccaagtctgtgcacctca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acactcggaaatgatggggt</w:t>
            </w:r>
            <w:proofErr w:type="spellEnd"/>
          </w:p>
        </w:tc>
      </w:tr>
      <w:tr w:rsidR="00BE37AC" w:rsidRPr="00206C71" w14:paraId="3957247C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28802ECF" w14:textId="325DA226" w:rsidR="00BE37AC" w:rsidRPr="00206C71" w:rsidRDefault="00BE37AC" w:rsidP="004429A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Rgma</w:t>
            </w:r>
            <w:proofErr w:type="spellEnd"/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589077F7" w14:textId="3AC7C671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accaatacacctgtgctgcc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ctggtccacacactcttggaa</w:t>
            </w:r>
            <w:proofErr w:type="spellEnd"/>
          </w:p>
        </w:tc>
      </w:tr>
      <w:tr w:rsidR="00BE37AC" w:rsidRPr="00206C71" w14:paraId="24CE96B2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5F1F7626" w14:textId="3F99506A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Rgmb</w:t>
            </w:r>
            <w:proofErr w:type="spellEnd"/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5504661F" w14:textId="05A35DDF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cctttcggttcaagtgacga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actcgtgctgtgctttgaag</w:t>
            </w:r>
            <w:proofErr w:type="spellEnd"/>
          </w:p>
        </w:tc>
      </w:tr>
      <w:tr w:rsidR="00BE37AC" w:rsidRPr="00206C71" w14:paraId="17086711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2477DF91" w14:textId="41FED887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Ror1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25C87A4B" w14:textId="7C72DA83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aagctgcaaactgcatacgg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ttggtcacactgacggttcc</w:t>
            </w:r>
            <w:proofErr w:type="spellEnd"/>
          </w:p>
        </w:tc>
      </w:tr>
      <w:tr w:rsidR="00BE37AC" w:rsidRPr="00206C71" w14:paraId="2786038F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3866A628" w14:textId="7663D4F9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Ror2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55012219" w14:textId="440DF8F0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gaactgtgtgacgtaccccc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aggaagaacaggcaagcgat</w:t>
            </w:r>
            <w:proofErr w:type="spellEnd"/>
          </w:p>
        </w:tc>
      </w:tr>
      <w:tr w:rsidR="00BE37AC" w:rsidRPr="00206C71" w14:paraId="6644E739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5B433CB2" w14:textId="01D403BC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Sdc1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3D7C57E6" w14:textId="3F31FFEE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222222"/>
                <w:lang w:eastAsia="en-GB"/>
              </w:rPr>
              <w:t>ccttttggacaggaaggaagtg</w:t>
            </w:r>
            <w:proofErr w:type="spellEnd"/>
            <w:r w:rsidRPr="00206C71">
              <w:rPr>
                <w:rFonts w:ascii="Arial" w:eastAsia="Times New Roman" w:hAnsi="Arial" w:cs="Arial"/>
                <w:color w:val="222222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222222"/>
                <w:lang w:eastAsia="en-GB"/>
              </w:rPr>
              <w:t>tccttcttcttcatccggtacag</w:t>
            </w:r>
            <w:proofErr w:type="spellEnd"/>
          </w:p>
        </w:tc>
      </w:tr>
      <w:tr w:rsidR="00BE37AC" w:rsidRPr="00206C71" w14:paraId="5DE22395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7C675949" w14:textId="75874127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lastRenderedPageBreak/>
              <w:t>Smad7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23D92EB9" w14:textId="5E43CE7B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n-GB"/>
              </w:rPr>
            </w:pPr>
            <w:proofErr w:type="spellStart"/>
            <w:r w:rsidRPr="00206C71">
              <w:rPr>
                <w:rFonts w:ascii="Calibri" w:eastAsia="Times New Roman" w:hAnsi="Calibri" w:cs="Times New Roman"/>
                <w:color w:val="000000"/>
                <w:lang w:eastAsia="en-GB"/>
              </w:rPr>
              <w:t>ccctcctccttactccagatacccaat</w:t>
            </w:r>
            <w:proofErr w:type="spellEnd"/>
            <w:r w:rsidRPr="00206C7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Calibri" w:eastAsia="Times New Roman" w:hAnsi="Calibri" w:cs="Times New Roman"/>
                <w:color w:val="000000"/>
                <w:lang w:eastAsia="en-GB"/>
              </w:rPr>
              <w:t>atctggacagcctgcagttggttt</w:t>
            </w:r>
            <w:proofErr w:type="spellEnd"/>
          </w:p>
        </w:tc>
      </w:tr>
      <w:tr w:rsidR="00BE37AC" w:rsidRPr="00206C71" w14:paraId="48816373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477BE3B2" w14:textId="61860990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Sostdc1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76DAF1F6" w14:textId="5151CAC3" w:rsidR="00BE37AC" w:rsidRPr="00206C71" w:rsidRDefault="00BE37AC" w:rsidP="0020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aacagcaccctgaatcaagc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gtatttggtggaccgcagtt</w:t>
            </w:r>
            <w:proofErr w:type="spellEnd"/>
          </w:p>
        </w:tc>
      </w:tr>
      <w:tr w:rsidR="00BE37AC" w:rsidRPr="00206C71" w14:paraId="50FA9D30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26D12100" w14:textId="291ECCC4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Tbp</w:t>
            </w:r>
            <w:proofErr w:type="spellEnd"/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3FEBB7E5" w14:textId="731C0CEA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tgtgcacaggagccaaga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ccccaccatgttctggat</w:t>
            </w:r>
            <w:proofErr w:type="spellEnd"/>
          </w:p>
        </w:tc>
      </w:tr>
      <w:tr w:rsidR="00BE37AC" w:rsidRPr="00206C71" w14:paraId="7033C1D4" w14:textId="77777777" w:rsidTr="003203FB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396D21D7" w14:textId="246BEAF9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Tgfbi</w:t>
            </w:r>
            <w:proofErr w:type="spellEnd"/>
          </w:p>
        </w:tc>
        <w:tc>
          <w:tcPr>
            <w:tcW w:w="6360" w:type="dxa"/>
            <w:shd w:val="clear" w:color="auto" w:fill="FFFFFF" w:themeFill="background1"/>
            <w:noWrap/>
            <w:vAlign w:val="bottom"/>
            <w:hideMark/>
          </w:tcPr>
          <w:p w14:paraId="2AB8020F" w14:textId="487797E0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gcccttgaaatcttcaaacaggcgtc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tcctctccagtaaccgctgatagaca</w:t>
            </w:r>
            <w:proofErr w:type="spellEnd"/>
          </w:p>
        </w:tc>
      </w:tr>
      <w:tr w:rsidR="00BE37AC" w:rsidRPr="00206C71" w14:paraId="21CE0CAC" w14:textId="77777777" w:rsidTr="003203FB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0C9FCDB1" w14:textId="3AE37EBE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Tgfbr3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69A2B386" w14:textId="4FCF7323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222222"/>
                <w:lang w:eastAsia="en-GB"/>
              </w:rPr>
              <w:t>gtttgcagcatttgtgatcg</w:t>
            </w:r>
            <w:proofErr w:type="spellEnd"/>
            <w:r w:rsidRPr="00206C71">
              <w:rPr>
                <w:rFonts w:ascii="Arial" w:eastAsia="Times New Roman" w:hAnsi="Arial" w:cs="Arial"/>
                <w:color w:val="222222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222222"/>
                <w:lang w:eastAsia="en-GB"/>
              </w:rPr>
              <w:t>tgctctgagtgctccctatg</w:t>
            </w:r>
            <w:proofErr w:type="spellEnd"/>
          </w:p>
        </w:tc>
      </w:tr>
      <w:tr w:rsidR="00BE37AC" w:rsidRPr="00206C71" w14:paraId="7ABEBE00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78C8F906" w14:textId="3D49D090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Thbs2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51065384" w14:textId="5F95598A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aggtgcatctcgagagagtcact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ctgcaaacacgagatggacattc</w:t>
            </w:r>
            <w:proofErr w:type="spellEnd"/>
          </w:p>
        </w:tc>
      </w:tr>
      <w:tr w:rsidR="00BE37AC" w:rsidRPr="00206C71" w14:paraId="712F621C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028BF80C" w14:textId="26A42B28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Thbs4</w:t>
            </w:r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4EB78328" w14:textId="59E528FF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agggtgtcgggatcaactttgcta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acacacgctccattctgacactca</w:t>
            </w:r>
            <w:proofErr w:type="spellEnd"/>
          </w:p>
        </w:tc>
      </w:tr>
      <w:tr w:rsidR="00BE37AC" w:rsidRPr="00206C71" w14:paraId="51172900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41D3AF14" w14:textId="2EE1CD94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Tnc</w:t>
            </w:r>
            <w:proofErr w:type="spellEnd"/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70F0631C" w14:textId="206AED68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accatgctgagatagatgttccaaa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cttgacagcagaaacaccaatcc</w:t>
            </w:r>
            <w:proofErr w:type="spellEnd"/>
          </w:p>
        </w:tc>
      </w:tr>
      <w:tr w:rsidR="00BE37AC" w:rsidRPr="00206C71" w14:paraId="6A234D3E" w14:textId="77777777" w:rsidTr="00206C71">
        <w:trPr>
          <w:trHeight w:val="300"/>
        </w:trPr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14:paraId="008CBA59" w14:textId="601A6465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Tsk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u</w:t>
            </w:r>
            <w:proofErr w:type="spellEnd"/>
          </w:p>
        </w:tc>
        <w:tc>
          <w:tcPr>
            <w:tcW w:w="6360" w:type="dxa"/>
            <w:shd w:val="clear" w:color="auto" w:fill="FFFFFF" w:themeFill="background1"/>
            <w:noWrap/>
            <w:vAlign w:val="center"/>
            <w:hideMark/>
          </w:tcPr>
          <w:p w14:paraId="31D5978A" w14:textId="2BF1F888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atgctgtgctctctgttcct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ctcttcttcacactggcagc</w:t>
            </w:r>
            <w:proofErr w:type="spellEnd"/>
          </w:p>
        </w:tc>
      </w:tr>
      <w:tr w:rsidR="00BE37AC" w:rsidRPr="00206C71" w14:paraId="302FE5F2" w14:textId="77777777" w:rsidTr="00300A52">
        <w:trPr>
          <w:trHeight w:val="300"/>
        </w:trPr>
        <w:tc>
          <w:tcPr>
            <w:tcW w:w="1300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572D22" w14:textId="0FF900D7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Wnt5b</w:t>
            </w:r>
          </w:p>
        </w:tc>
        <w:tc>
          <w:tcPr>
            <w:tcW w:w="6360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6B5F33" w14:textId="06BA6F14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acaccagtttcgacagaggc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tacgtgaaggcagtctctcg</w:t>
            </w:r>
            <w:proofErr w:type="spellEnd"/>
          </w:p>
        </w:tc>
      </w:tr>
      <w:tr w:rsidR="00BE37AC" w:rsidRPr="00206C71" w14:paraId="198E083A" w14:textId="77777777" w:rsidTr="00300A52">
        <w:trPr>
          <w:trHeight w:val="300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953428" w14:textId="0146DF94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206C71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Wnt9a</w:t>
            </w:r>
          </w:p>
        </w:tc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FEA1B2" w14:textId="59A6623A" w:rsidR="00BE37AC" w:rsidRPr="00206C71" w:rsidRDefault="00BE37AC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ccttcggccgcctacttc</w:t>
            </w:r>
            <w:proofErr w:type="spellEnd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Pr="00206C71">
              <w:rPr>
                <w:rFonts w:ascii="Arial" w:eastAsia="Times New Roman" w:hAnsi="Arial" w:cs="Arial"/>
                <w:color w:val="000000"/>
                <w:lang w:eastAsia="en-GB"/>
              </w:rPr>
              <w:t>caggccttgtagtgtgcttg</w:t>
            </w:r>
            <w:proofErr w:type="spellEnd"/>
          </w:p>
        </w:tc>
      </w:tr>
      <w:tr w:rsidR="00300A52" w:rsidRPr="00206C71" w14:paraId="07CAD1E6" w14:textId="77777777" w:rsidTr="00300A52">
        <w:trPr>
          <w:trHeight w:val="300"/>
        </w:trPr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8DE5562" w14:textId="62C58F75" w:rsidR="00300A52" w:rsidRPr="00206C71" w:rsidRDefault="00300A52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</w:tc>
        <w:tc>
          <w:tcPr>
            <w:tcW w:w="63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47E9946" w14:textId="2FCCE6F8" w:rsidR="00300A52" w:rsidRPr="00206C71" w:rsidRDefault="00300A52" w:rsidP="00206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B1BD5CE" w14:textId="77777777" w:rsidR="00115144" w:rsidRPr="00B52675" w:rsidRDefault="00115144">
      <w:pPr>
        <w:rPr>
          <w:rFonts w:ascii="Times New Roman" w:hAnsi="Times New Roman" w:cs="Times New Roman"/>
          <w:sz w:val="24"/>
          <w:szCs w:val="24"/>
        </w:rPr>
      </w:pPr>
    </w:p>
    <w:p w14:paraId="14FBE541" w14:textId="4B09D056" w:rsidR="00E349C4" w:rsidRPr="00B52675" w:rsidRDefault="00D71E46" w:rsidP="00E34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Genome wide mRNA half-</w:t>
      </w:r>
      <w:r w:rsidR="00E349C4" w:rsidRPr="00B52675">
        <w:rPr>
          <w:rFonts w:ascii="Times New Roman" w:hAnsi="Times New Roman" w:cs="Times New Roman"/>
          <w:b/>
          <w:sz w:val="24"/>
          <w:szCs w:val="24"/>
          <w:u w:val="single"/>
        </w:rPr>
        <w:t>life determination</w:t>
      </w:r>
    </w:p>
    <w:p w14:paraId="1E96AA8F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E4F52D" w14:textId="6A8AC3F2" w:rsidR="00E349C4" w:rsidRPr="00D71E46" w:rsidRDefault="004429AD" w:rsidP="00E34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Actinomycin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9C4" w:rsidRPr="00B52675">
        <w:rPr>
          <w:rFonts w:ascii="Times New Roman" w:hAnsi="Times New Roman" w:cs="Times New Roman"/>
          <w:b/>
          <w:sz w:val="24"/>
          <w:szCs w:val="24"/>
        </w:rPr>
        <w:t xml:space="preserve">D dose determination </w:t>
      </w:r>
    </w:p>
    <w:p w14:paraId="459E70BA" w14:textId="6325C946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75">
        <w:rPr>
          <w:rFonts w:ascii="Times New Roman" w:hAnsi="Times New Roman" w:cs="Times New Roman"/>
          <w:sz w:val="24"/>
          <w:szCs w:val="24"/>
        </w:rPr>
        <w:t>To de</w:t>
      </w:r>
      <w:r w:rsidR="004429AD">
        <w:rPr>
          <w:rFonts w:ascii="Times New Roman" w:hAnsi="Times New Roman" w:cs="Times New Roman"/>
          <w:sz w:val="24"/>
          <w:szCs w:val="24"/>
        </w:rPr>
        <w:t xml:space="preserve">termine the dose of </w:t>
      </w:r>
      <w:proofErr w:type="spellStart"/>
      <w:r w:rsidR="004429AD">
        <w:rPr>
          <w:rFonts w:ascii="Times New Roman" w:hAnsi="Times New Roman" w:cs="Times New Roman"/>
          <w:sz w:val="24"/>
          <w:szCs w:val="24"/>
        </w:rPr>
        <w:t>Actinomycin</w:t>
      </w:r>
      <w:proofErr w:type="spellEnd"/>
      <w:r w:rsidR="004429AD">
        <w:rPr>
          <w:rFonts w:ascii="Times New Roman" w:hAnsi="Times New Roman" w:cs="Times New Roman"/>
          <w:sz w:val="24"/>
          <w:szCs w:val="24"/>
        </w:rPr>
        <w:t xml:space="preserve"> </w:t>
      </w:r>
      <w:r w:rsidRPr="00B52675">
        <w:rPr>
          <w:rFonts w:ascii="Times New Roman" w:hAnsi="Times New Roman" w:cs="Times New Roman"/>
          <w:sz w:val="24"/>
          <w:szCs w:val="24"/>
        </w:rPr>
        <w:t>D sufficient to block transcription, E13.5 dorsal skin cultures were co-treated with 50</w:t>
      </w:r>
      <w:r w:rsidR="00D71E46">
        <w:rPr>
          <w:rFonts w:ascii="Times New Roman" w:hAnsi="Times New Roman" w:cs="Times New Roman"/>
          <w:sz w:val="24"/>
          <w:szCs w:val="24"/>
        </w:rPr>
        <w:t xml:space="preserve"> </w:t>
      </w:r>
      <w:r w:rsidRPr="00B52675">
        <w:rPr>
          <w:rFonts w:ascii="Times New Roman" w:hAnsi="Times New Roman" w:cs="Times New Roman"/>
          <w:sz w:val="24"/>
          <w:szCs w:val="24"/>
        </w:rPr>
        <w:t xml:space="preserve">µM </w:t>
      </w:r>
      <w:r w:rsidR="00BE37AC">
        <w:rPr>
          <w:rFonts w:ascii="Times New Roman" w:hAnsi="Times New Roman" w:cs="Times New Roman"/>
          <w:sz w:val="24"/>
          <w:szCs w:val="24"/>
        </w:rPr>
        <w:t>[</w:t>
      </w:r>
      <w:r w:rsidRPr="00B526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429AD">
        <w:rPr>
          <w:rFonts w:ascii="Times New Roman" w:hAnsi="Times New Roman" w:cs="Times New Roman"/>
          <w:sz w:val="24"/>
          <w:szCs w:val="24"/>
        </w:rPr>
        <w:t>H</w:t>
      </w:r>
      <w:r w:rsidR="00BE37AC">
        <w:rPr>
          <w:rFonts w:ascii="Times New Roman" w:hAnsi="Times New Roman" w:cs="Times New Roman"/>
          <w:sz w:val="24"/>
          <w:szCs w:val="24"/>
        </w:rPr>
        <w:t>]</w:t>
      </w:r>
      <w:r w:rsidR="004429AD">
        <w:rPr>
          <w:rFonts w:ascii="Times New Roman" w:hAnsi="Times New Roman" w:cs="Times New Roman"/>
          <w:sz w:val="24"/>
          <w:szCs w:val="24"/>
        </w:rPr>
        <w:t>-labelled cytidine (5</w:t>
      </w:r>
      <w:r w:rsidR="00BE37AC">
        <w:rPr>
          <w:rFonts w:ascii="Times New Roman" w:hAnsi="Times New Roman" w:cs="Times New Roman"/>
          <w:sz w:val="24"/>
          <w:szCs w:val="24"/>
        </w:rPr>
        <w:t>’</w:t>
      </w:r>
      <w:r w:rsidR="004429AD">
        <w:rPr>
          <w:rFonts w:ascii="Times New Roman" w:hAnsi="Times New Roman" w:cs="Times New Roman"/>
          <w:sz w:val="24"/>
          <w:szCs w:val="24"/>
        </w:rPr>
        <w:t>–</w:t>
      </w:r>
      <w:r w:rsidRPr="00B526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2675">
        <w:rPr>
          <w:rFonts w:ascii="Times New Roman" w:hAnsi="Times New Roman" w:cs="Times New Roman"/>
          <w:sz w:val="24"/>
          <w:szCs w:val="24"/>
        </w:rPr>
        <w:t xml:space="preserve">H, American Radiolabelled Chemicals) </w:t>
      </w:r>
      <w:r w:rsidR="004429AD">
        <w:rPr>
          <w:rFonts w:ascii="Times New Roman" w:hAnsi="Times New Roman" w:cs="Times New Roman"/>
          <w:sz w:val="24"/>
          <w:szCs w:val="24"/>
        </w:rPr>
        <w:t xml:space="preserve">and graded doses of </w:t>
      </w:r>
      <w:proofErr w:type="spellStart"/>
      <w:r w:rsidR="004429AD">
        <w:rPr>
          <w:rFonts w:ascii="Times New Roman" w:hAnsi="Times New Roman" w:cs="Times New Roman"/>
          <w:sz w:val="24"/>
          <w:szCs w:val="24"/>
        </w:rPr>
        <w:t>Actinomycin</w:t>
      </w:r>
      <w:proofErr w:type="spellEnd"/>
      <w:r w:rsidR="004429AD">
        <w:rPr>
          <w:rFonts w:ascii="Times New Roman" w:hAnsi="Times New Roman" w:cs="Times New Roman"/>
          <w:sz w:val="24"/>
          <w:szCs w:val="24"/>
        </w:rPr>
        <w:t xml:space="preserve"> </w:t>
      </w:r>
      <w:r w:rsidRPr="00B52675">
        <w:rPr>
          <w:rFonts w:ascii="Times New Roman" w:hAnsi="Times New Roman" w:cs="Times New Roman"/>
          <w:sz w:val="24"/>
          <w:szCs w:val="24"/>
        </w:rPr>
        <w:t xml:space="preserve">D for 3 hours. </w:t>
      </w:r>
      <w:r w:rsidR="00B52675">
        <w:rPr>
          <w:rFonts w:ascii="Times New Roman" w:hAnsi="Times New Roman" w:cs="Times New Roman"/>
          <w:sz w:val="24"/>
          <w:szCs w:val="24"/>
        </w:rPr>
        <w:t xml:space="preserve">Explants were washed in </w:t>
      </w:r>
      <w:r w:rsidRPr="00B52675">
        <w:rPr>
          <w:rFonts w:ascii="Times New Roman" w:hAnsi="Times New Roman" w:cs="Times New Roman"/>
          <w:sz w:val="24"/>
          <w:szCs w:val="24"/>
        </w:rPr>
        <w:t xml:space="preserve">PBS, RNA </w:t>
      </w:r>
      <w:r w:rsidR="00B52675">
        <w:rPr>
          <w:rFonts w:ascii="Times New Roman" w:hAnsi="Times New Roman" w:cs="Times New Roman"/>
          <w:sz w:val="24"/>
          <w:szCs w:val="24"/>
        </w:rPr>
        <w:t>was extracted using Tri Reagent then</w:t>
      </w:r>
      <w:r w:rsidRPr="00B52675">
        <w:rPr>
          <w:rFonts w:ascii="Times New Roman" w:hAnsi="Times New Roman" w:cs="Times New Roman"/>
          <w:sz w:val="24"/>
          <w:szCs w:val="24"/>
        </w:rPr>
        <w:t xml:space="preserve"> column purified (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RNAeasy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mini,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) to remove unincorporated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radionucleosides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. RNA </w:t>
      </w:r>
      <w:r w:rsidR="00B52675">
        <w:rPr>
          <w:rFonts w:ascii="Times New Roman" w:hAnsi="Times New Roman" w:cs="Times New Roman"/>
          <w:sz w:val="24"/>
          <w:szCs w:val="24"/>
        </w:rPr>
        <w:t>quality and concentration</w:t>
      </w:r>
      <w:r w:rsidRPr="00B52675">
        <w:rPr>
          <w:rFonts w:ascii="Times New Roman" w:hAnsi="Times New Roman" w:cs="Times New Roman"/>
          <w:sz w:val="24"/>
          <w:szCs w:val="24"/>
        </w:rPr>
        <w:t xml:space="preserve"> was determined using a spectrophotometer</w:t>
      </w:r>
      <w:r w:rsidR="00305E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5EBC">
        <w:rPr>
          <w:rFonts w:ascii="Times New Roman" w:hAnsi="Times New Roman" w:cs="Times New Roman"/>
          <w:sz w:val="24"/>
          <w:szCs w:val="24"/>
        </w:rPr>
        <w:t>Nanodrop</w:t>
      </w:r>
      <w:proofErr w:type="spellEnd"/>
      <w:r w:rsidR="00305EBC">
        <w:rPr>
          <w:rFonts w:ascii="Times New Roman" w:hAnsi="Times New Roman" w:cs="Times New Roman"/>
          <w:sz w:val="24"/>
          <w:szCs w:val="24"/>
        </w:rPr>
        <w:t>)</w:t>
      </w:r>
      <w:r w:rsidRPr="00B52675">
        <w:rPr>
          <w:rFonts w:ascii="Times New Roman" w:hAnsi="Times New Roman" w:cs="Times New Roman"/>
          <w:sz w:val="24"/>
          <w:szCs w:val="24"/>
        </w:rPr>
        <w:t xml:space="preserve">, and radioactivity quantified in counts per minute (CPM) in a scintillation counter. CPMs were adjusted to account for background counts, and normalised to each </w:t>
      </w:r>
      <w:r w:rsidR="00B52675">
        <w:rPr>
          <w:rFonts w:ascii="Times New Roman" w:hAnsi="Times New Roman" w:cs="Times New Roman"/>
          <w:sz w:val="24"/>
          <w:szCs w:val="24"/>
        </w:rPr>
        <w:t>RNA concentration</w:t>
      </w:r>
      <w:r w:rsidR="00BE37AC">
        <w:rPr>
          <w:rFonts w:ascii="Times New Roman" w:hAnsi="Times New Roman" w:cs="Times New Roman"/>
          <w:sz w:val="24"/>
          <w:szCs w:val="24"/>
        </w:rPr>
        <w:t xml:space="preserve"> (S3B Fig</w:t>
      </w:r>
      <w:r w:rsidR="001D2E42">
        <w:rPr>
          <w:rFonts w:ascii="Times New Roman" w:hAnsi="Times New Roman" w:cs="Times New Roman"/>
          <w:sz w:val="24"/>
          <w:szCs w:val="24"/>
        </w:rPr>
        <w:t>)</w:t>
      </w:r>
      <w:r w:rsidRPr="00B5267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A575DF1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BE69B" w14:textId="2EBF8DB1" w:rsidR="00E349C4" w:rsidRPr="00B52675" w:rsidRDefault="004429AD" w:rsidP="00E34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Actinomycin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9C4" w:rsidRPr="00B52675">
        <w:rPr>
          <w:rFonts w:ascii="Times New Roman" w:hAnsi="Times New Roman" w:cs="Times New Roman"/>
          <w:b/>
          <w:bCs/>
          <w:sz w:val="24"/>
          <w:szCs w:val="24"/>
        </w:rPr>
        <w:t>D treatment</w:t>
      </w:r>
    </w:p>
    <w:p w14:paraId="278A8C0C" w14:textId="47DC35B4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75">
        <w:rPr>
          <w:rFonts w:ascii="Times New Roman" w:hAnsi="Times New Roman" w:cs="Times New Roman"/>
          <w:sz w:val="24"/>
          <w:szCs w:val="24"/>
        </w:rPr>
        <w:t xml:space="preserve">E13.5 embryos were harvested and staged as described. Embryos younger than E13.5, or </w:t>
      </w:r>
      <w:r w:rsidR="00D71E46">
        <w:rPr>
          <w:rFonts w:ascii="Times New Roman" w:hAnsi="Times New Roman" w:cs="Times New Roman"/>
          <w:sz w:val="24"/>
          <w:szCs w:val="24"/>
        </w:rPr>
        <w:t xml:space="preserve">those </w:t>
      </w:r>
      <w:r w:rsidRPr="00B52675">
        <w:rPr>
          <w:rFonts w:ascii="Times New Roman" w:hAnsi="Times New Roman" w:cs="Times New Roman"/>
          <w:sz w:val="24"/>
          <w:szCs w:val="24"/>
        </w:rPr>
        <w:t>with visible primary hair</w:t>
      </w:r>
      <w:r w:rsidR="00D71E46">
        <w:rPr>
          <w:rFonts w:ascii="Times New Roman" w:hAnsi="Times New Roman" w:cs="Times New Roman"/>
          <w:sz w:val="24"/>
          <w:szCs w:val="24"/>
        </w:rPr>
        <w:t xml:space="preserve"> follicle primordia present</w:t>
      </w:r>
      <w:r w:rsidRPr="00B52675">
        <w:rPr>
          <w:rFonts w:ascii="Times New Roman" w:hAnsi="Times New Roman" w:cs="Times New Roman"/>
          <w:sz w:val="24"/>
          <w:szCs w:val="24"/>
        </w:rPr>
        <w:t>, were excluded from the experiment. Immediately prior to culture, each skin was halved along the midline. One half was incubated immediately (t</w:t>
      </w:r>
      <w:r w:rsidRPr="00B5267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52675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Dispase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I</w:t>
      </w:r>
      <w:r w:rsidR="004429AD">
        <w:rPr>
          <w:rFonts w:ascii="Times New Roman" w:hAnsi="Times New Roman" w:cs="Times New Roman"/>
          <w:sz w:val="24"/>
          <w:szCs w:val="24"/>
        </w:rPr>
        <w:t xml:space="preserve">I supplemented with </w:t>
      </w:r>
      <w:proofErr w:type="spellStart"/>
      <w:r w:rsidR="004429AD">
        <w:rPr>
          <w:rFonts w:ascii="Times New Roman" w:hAnsi="Times New Roman" w:cs="Times New Roman"/>
          <w:sz w:val="24"/>
          <w:szCs w:val="24"/>
        </w:rPr>
        <w:t>Actimomycin</w:t>
      </w:r>
      <w:proofErr w:type="spellEnd"/>
      <w:r w:rsidR="004429AD">
        <w:rPr>
          <w:rFonts w:ascii="Times New Roman" w:hAnsi="Times New Roman" w:cs="Times New Roman"/>
          <w:sz w:val="24"/>
          <w:szCs w:val="24"/>
        </w:rPr>
        <w:t xml:space="preserve"> </w:t>
      </w:r>
      <w:r w:rsidRPr="00B52675">
        <w:rPr>
          <w:rFonts w:ascii="Times New Roman" w:hAnsi="Times New Roman" w:cs="Times New Roman"/>
          <w:sz w:val="24"/>
          <w:szCs w:val="24"/>
        </w:rPr>
        <w:t>D (50 µg/mL), and epidermis/dermis separation was performed as described. The two tissue layers were placed separately into Tri Reagent for RNA extraction. The remaining portion of skin (</w:t>
      </w:r>
      <w:proofErr w:type="spellStart"/>
      <w:proofErr w:type="gramStart"/>
      <w:r w:rsidRPr="00B52675">
        <w:rPr>
          <w:rFonts w:ascii="Times New Roman" w:hAnsi="Times New Roman" w:cs="Times New Roman"/>
          <w:sz w:val="24"/>
          <w:szCs w:val="24"/>
        </w:rPr>
        <w:t>t</w:t>
      </w:r>
      <w:r w:rsidRPr="00B5267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proofErr w:type="gramEnd"/>
      <w:r w:rsidRPr="00B52675">
        <w:rPr>
          <w:rFonts w:ascii="Times New Roman" w:hAnsi="Times New Roman" w:cs="Times New Roman"/>
          <w:sz w:val="24"/>
          <w:szCs w:val="24"/>
        </w:rPr>
        <w:t>) was cultured in complete DME</w:t>
      </w:r>
      <w:r w:rsidR="004429AD">
        <w:rPr>
          <w:rFonts w:ascii="Times New Roman" w:hAnsi="Times New Roman" w:cs="Times New Roman"/>
          <w:sz w:val="24"/>
          <w:szCs w:val="24"/>
        </w:rPr>
        <w:t xml:space="preserve">M supplemented with </w:t>
      </w:r>
      <w:proofErr w:type="spellStart"/>
      <w:r w:rsidR="004429AD">
        <w:rPr>
          <w:rFonts w:ascii="Times New Roman" w:hAnsi="Times New Roman" w:cs="Times New Roman"/>
          <w:sz w:val="24"/>
          <w:szCs w:val="24"/>
        </w:rPr>
        <w:t>Actinomycin</w:t>
      </w:r>
      <w:proofErr w:type="spellEnd"/>
      <w:r w:rsidR="004429AD">
        <w:rPr>
          <w:rFonts w:ascii="Times New Roman" w:hAnsi="Times New Roman" w:cs="Times New Roman"/>
          <w:sz w:val="24"/>
          <w:szCs w:val="24"/>
        </w:rPr>
        <w:t xml:space="preserve"> </w:t>
      </w:r>
      <w:r w:rsidRPr="00B52675">
        <w:rPr>
          <w:rFonts w:ascii="Times New Roman" w:hAnsi="Times New Roman" w:cs="Times New Roman"/>
          <w:sz w:val="24"/>
          <w:szCs w:val="24"/>
        </w:rPr>
        <w:t xml:space="preserve">D (50 µg/mL) for 30, 60 or 120 minutes. To minimise inter-sample variation within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timepoints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, all explants treated for a particular time period were from a single litter of embryos. At the end of the culture period, the explant was </w:t>
      </w:r>
      <w:r w:rsidRPr="00B52675">
        <w:rPr>
          <w:rFonts w:ascii="Times New Roman" w:hAnsi="Times New Roman" w:cs="Times New Roman"/>
          <w:sz w:val="24"/>
          <w:szCs w:val="24"/>
        </w:rPr>
        <w:lastRenderedPageBreak/>
        <w:t>processed for epidermis/dermis separation as described, and the two tissue layers reserved separately in Tri Reagent for RNA extraction.</w:t>
      </w:r>
    </w:p>
    <w:p w14:paraId="092B63A2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9E4F6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675">
        <w:rPr>
          <w:rFonts w:ascii="Times New Roman" w:hAnsi="Times New Roman" w:cs="Times New Roman"/>
          <w:b/>
          <w:bCs/>
          <w:sz w:val="24"/>
          <w:szCs w:val="24"/>
        </w:rPr>
        <w:t>Quality control</w:t>
      </w:r>
    </w:p>
    <w:p w14:paraId="0AF1AA88" w14:textId="1AFFD9D2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75">
        <w:rPr>
          <w:rFonts w:ascii="Times New Roman" w:hAnsi="Times New Roman" w:cs="Times New Roman"/>
          <w:sz w:val="24"/>
          <w:szCs w:val="24"/>
        </w:rPr>
        <w:t xml:space="preserve">RNA was extracted as described, and tested for yield and purity using a </w:t>
      </w:r>
      <w:r w:rsidR="00B52675">
        <w:rPr>
          <w:rFonts w:ascii="Times New Roman" w:hAnsi="Times New Roman" w:cs="Times New Roman"/>
          <w:sz w:val="24"/>
          <w:szCs w:val="24"/>
        </w:rPr>
        <w:t>spectrophotometer (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Nanodrop</w:t>
      </w:r>
      <w:proofErr w:type="spellEnd"/>
      <w:r w:rsidR="00B52675">
        <w:rPr>
          <w:rFonts w:ascii="Times New Roman" w:hAnsi="Times New Roman" w:cs="Times New Roman"/>
          <w:sz w:val="24"/>
          <w:szCs w:val="24"/>
        </w:rPr>
        <w:t>)</w:t>
      </w:r>
      <w:r w:rsidRPr="00B52675">
        <w:rPr>
          <w:rFonts w:ascii="Times New Roman" w:hAnsi="Times New Roman" w:cs="Times New Roman"/>
          <w:sz w:val="24"/>
          <w:szCs w:val="24"/>
        </w:rPr>
        <w:t>. If the 260/280 ratio</w:t>
      </w:r>
      <w:r w:rsidR="00BE37AC">
        <w:rPr>
          <w:rFonts w:ascii="Times New Roman" w:hAnsi="Times New Roman" w:cs="Times New Roman"/>
          <w:sz w:val="24"/>
          <w:szCs w:val="24"/>
        </w:rPr>
        <w:t xml:space="preserve"> was</w:t>
      </w:r>
      <w:r w:rsidRPr="00B52675">
        <w:rPr>
          <w:rFonts w:ascii="Times New Roman" w:hAnsi="Times New Roman" w:cs="Times New Roman"/>
          <w:sz w:val="24"/>
          <w:szCs w:val="24"/>
        </w:rPr>
        <w:t xml:space="preserve"> below 1.8, that sample and its t</w:t>
      </w:r>
      <w:r w:rsidRPr="00B5267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526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t</w:t>
      </w:r>
      <w:r w:rsidRPr="00B5267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pair was excluded from further analysis. </w:t>
      </w:r>
      <w:proofErr w:type="gramStart"/>
      <w:r w:rsidRPr="00B52675">
        <w:rPr>
          <w:rFonts w:ascii="Times New Roman" w:hAnsi="Times New Roman" w:cs="Times New Roman"/>
          <w:sz w:val="24"/>
          <w:szCs w:val="24"/>
        </w:rPr>
        <w:t>cDNA</w:t>
      </w:r>
      <w:proofErr w:type="gramEnd"/>
      <w:r w:rsidRPr="00B52675">
        <w:rPr>
          <w:rFonts w:ascii="Times New Roman" w:hAnsi="Times New Roman" w:cs="Times New Roman"/>
          <w:sz w:val="24"/>
          <w:szCs w:val="24"/>
        </w:rPr>
        <w:t xml:space="preserve"> was synthesised from 50 ng RNA, and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-PCR performed for the dermal marker </w:t>
      </w:r>
      <w:r w:rsidRPr="00B52675">
        <w:rPr>
          <w:rFonts w:ascii="Times New Roman" w:hAnsi="Times New Roman" w:cs="Times New Roman"/>
          <w:i/>
          <w:iCs/>
          <w:sz w:val="24"/>
          <w:szCs w:val="24"/>
        </w:rPr>
        <w:t>Col1A1</w:t>
      </w:r>
      <w:r w:rsidRPr="00B52675">
        <w:rPr>
          <w:rFonts w:ascii="Times New Roman" w:hAnsi="Times New Roman" w:cs="Times New Roman"/>
          <w:sz w:val="24"/>
          <w:szCs w:val="24"/>
        </w:rPr>
        <w:t xml:space="preserve"> and epidermal marker </w:t>
      </w:r>
      <w:r w:rsidRPr="00B52675">
        <w:rPr>
          <w:rFonts w:ascii="Times New Roman" w:hAnsi="Times New Roman" w:cs="Times New Roman"/>
          <w:i/>
          <w:iCs/>
          <w:sz w:val="24"/>
          <w:szCs w:val="24"/>
        </w:rPr>
        <w:t>Krt5</w:t>
      </w:r>
      <w:r w:rsidRPr="00B52675">
        <w:rPr>
          <w:rFonts w:ascii="Times New Roman" w:hAnsi="Times New Roman" w:cs="Times New Roman"/>
          <w:sz w:val="24"/>
          <w:szCs w:val="24"/>
        </w:rPr>
        <w:t xml:space="preserve"> to assess the accuracy of each epidermal/dermal separation. Individual epidermal samples with a </w:t>
      </w:r>
      <w:r w:rsidRPr="00B52675">
        <w:rPr>
          <w:rFonts w:ascii="Times New Roman" w:hAnsi="Times New Roman" w:cs="Times New Roman"/>
          <w:i/>
          <w:iCs/>
          <w:sz w:val="24"/>
          <w:szCs w:val="24"/>
        </w:rPr>
        <w:t>Col1A1</w:t>
      </w:r>
      <w:r w:rsidRPr="00B52675">
        <w:rPr>
          <w:rFonts w:ascii="Times New Roman" w:hAnsi="Times New Roman" w:cs="Times New Roman"/>
          <w:sz w:val="24"/>
          <w:szCs w:val="24"/>
        </w:rPr>
        <w:t xml:space="preserve"> expression level exceeding 0.5% of the mean </w:t>
      </w:r>
      <w:r w:rsidRPr="00B52675">
        <w:rPr>
          <w:rFonts w:ascii="Times New Roman" w:hAnsi="Times New Roman" w:cs="Times New Roman"/>
          <w:i/>
          <w:iCs/>
          <w:sz w:val="24"/>
          <w:szCs w:val="24"/>
        </w:rPr>
        <w:t>Col1A1</w:t>
      </w:r>
      <w:r w:rsidRPr="00B52675">
        <w:rPr>
          <w:rFonts w:ascii="Times New Roman" w:hAnsi="Times New Roman" w:cs="Times New Roman"/>
          <w:sz w:val="24"/>
          <w:szCs w:val="24"/>
        </w:rPr>
        <w:t xml:space="preserve"> expression level o</w:t>
      </w:r>
      <w:r w:rsidR="00FA7011">
        <w:rPr>
          <w:rFonts w:ascii="Times New Roman" w:hAnsi="Times New Roman" w:cs="Times New Roman"/>
          <w:sz w:val="24"/>
          <w:szCs w:val="24"/>
        </w:rPr>
        <w:t>f the littermate dermal samples</w:t>
      </w:r>
      <w:r w:rsidRPr="00B52675">
        <w:rPr>
          <w:rFonts w:ascii="Times New Roman" w:hAnsi="Times New Roman" w:cs="Times New Roman"/>
          <w:sz w:val="24"/>
          <w:szCs w:val="24"/>
        </w:rPr>
        <w:t xml:space="preserve"> were excluded from further analyses along with their t</w:t>
      </w:r>
      <w:r w:rsidRPr="00B5267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526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t</w:t>
      </w:r>
      <w:r w:rsidRPr="00B5267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pair. Dermal samples exhibiting a </w:t>
      </w:r>
      <w:r w:rsidRPr="00B52675">
        <w:rPr>
          <w:rFonts w:ascii="Times New Roman" w:hAnsi="Times New Roman" w:cs="Times New Roman"/>
          <w:i/>
          <w:iCs/>
          <w:sz w:val="24"/>
          <w:szCs w:val="24"/>
        </w:rPr>
        <w:t>Krt5</w:t>
      </w:r>
      <w:r w:rsidRPr="00B52675">
        <w:rPr>
          <w:rFonts w:ascii="Times New Roman" w:hAnsi="Times New Roman" w:cs="Times New Roman"/>
          <w:sz w:val="24"/>
          <w:szCs w:val="24"/>
        </w:rPr>
        <w:t xml:space="preserve"> expression level of more than 3% of the mean </w:t>
      </w:r>
      <w:r w:rsidRPr="00B52675">
        <w:rPr>
          <w:rFonts w:ascii="Times New Roman" w:hAnsi="Times New Roman" w:cs="Times New Roman"/>
          <w:i/>
          <w:iCs/>
          <w:sz w:val="24"/>
          <w:szCs w:val="24"/>
        </w:rPr>
        <w:t>Krt5</w:t>
      </w:r>
      <w:r w:rsidRPr="00B52675">
        <w:rPr>
          <w:rFonts w:ascii="Times New Roman" w:hAnsi="Times New Roman" w:cs="Times New Roman"/>
          <w:sz w:val="24"/>
          <w:szCs w:val="24"/>
        </w:rPr>
        <w:t xml:space="preserve"> expression level of the littermate epidermal samples were excluded. </w:t>
      </w:r>
    </w:p>
    <w:p w14:paraId="7427CBDD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4E0C9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675">
        <w:rPr>
          <w:rFonts w:ascii="Times New Roman" w:hAnsi="Times New Roman" w:cs="Times New Roman"/>
          <w:b/>
          <w:bCs/>
          <w:sz w:val="24"/>
          <w:szCs w:val="24"/>
        </w:rPr>
        <w:t>Sample preparation</w:t>
      </w:r>
    </w:p>
    <w:p w14:paraId="5CF05077" w14:textId="7A014E48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75">
        <w:rPr>
          <w:rFonts w:ascii="Times New Roman" w:hAnsi="Times New Roman" w:cs="Times New Roman"/>
          <w:sz w:val="24"/>
          <w:szCs w:val="24"/>
        </w:rPr>
        <w:t>Samples which passed quality control were pooled according to treatmen</w:t>
      </w:r>
      <w:r w:rsidR="00305EBC">
        <w:rPr>
          <w:rFonts w:ascii="Times New Roman" w:hAnsi="Times New Roman" w:cs="Times New Roman"/>
          <w:sz w:val="24"/>
          <w:szCs w:val="24"/>
        </w:rPr>
        <w:t>t time and purified using an RN</w:t>
      </w:r>
      <w:r w:rsidRPr="00B52675">
        <w:rPr>
          <w:rFonts w:ascii="Times New Roman" w:hAnsi="Times New Roman" w:cs="Times New Roman"/>
          <w:sz w:val="24"/>
          <w:szCs w:val="24"/>
        </w:rPr>
        <w:t>easy mini kit (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Qiagen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), and the RNA integrity of each pool was assessed using an Agilent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Bioanalyzer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>.</w:t>
      </w:r>
    </w:p>
    <w:p w14:paraId="0A4BD015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BC131" w14:textId="342D8E1E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675">
        <w:rPr>
          <w:rFonts w:ascii="Times New Roman" w:hAnsi="Times New Roman" w:cs="Times New Roman"/>
          <w:b/>
          <w:bCs/>
          <w:sz w:val="24"/>
          <w:szCs w:val="24"/>
        </w:rPr>
        <w:t>RNA sequencing</w:t>
      </w:r>
    </w:p>
    <w:p w14:paraId="776F24FA" w14:textId="195B8D24" w:rsidR="00E349C4" w:rsidRPr="00B52675" w:rsidRDefault="00E349C4" w:rsidP="00E349C4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75">
        <w:rPr>
          <w:rFonts w:ascii="Times New Roman" w:hAnsi="Times New Roman" w:cs="Times New Roman"/>
          <w:sz w:val="24"/>
          <w:szCs w:val="24"/>
        </w:rPr>
        <w:t xml:space="preserve">Library preparation and sequencing were carried out at ARK-Genomics (Edinburgh Genomics), The Roslin Institute. </w:t>
      </w:r>
      <w:proofErr w:type="gramStart"/>
      <w:r w:rsidRPr="00B52675">
        <w:rPr>
          <w:rFonts w:ascii="Times New Roman" w:hAnsi="Times New Roman" w:cs="Times New Roman"/>
          <w:sz w:val="24"/>
          <w:szCs w:val="24"/>
        </w:rPr>
        <w:t>mRNA</w:t>
      </w:r>
      <w:proofErr w:type="gramEnd"/>
      <w:r w:rsidRPr="00B52675">
        <w:rPr>
          <w:rFonts w:ascii="Times New Roman" w:hAnsi="Times New Roman" w:cs="Times New Roman"/>
          <w:sz w:val="24"/>
          <w:szCs w:val="24"/>
        </w:rPr>
        <w:t xml:space="preserve"> sequencing libraries were constructed using the Illumina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TruSeq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RNA Sample Preparation kit following manufacturer's instructions. Briefly, RNA was subjected to QC, chemically fragmented, and reverse transcription performed using random primers. </w:t>
      </w:r>
      <w:proofErr w:type="gramStart"/>
      <w:r w:rsidRPr="00B52675">
        <w:rPr>
          <w:rFonts w:ascii="Times New Roman" w:hAnsi="Times New Roman" w:cs="Times New Roman"/>
          <w:sz w:val="24"/>
          <w:szCs w:val="24"/>
        </w:rPr>
        <w:t>cDNA</w:t>
      </w:r>
      <w:proofErr w:type="gramEnd"/>
      <w:r w:rsidRPr="00B52675">
        <w:rPr>
          <w:rFonts w:ascii="Times New Roman" w:hAnsi="Times New Roman" w:cs="Times New Roman"/>
          <w:sz w:val="24"/>
          <w:szCs w:val="24"/>
        </w:rPr>
        <w:t xml:space="preserve"> was converted to double stranded cDNA and indexed adapters ligated. The final adapter-ligated cDNA was enriched through 10 cycles of PCR, and cleaned before being quantified by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-PCR. Libraries were pooled and sequenced on an Illumina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HiSeq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2500 system, generating an average of 59.6 +/- 8.7 million paired reads per sample of length 100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bp.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 Unique barcodes were used to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demultiplex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the samples.  </w:t>
      </w:r>
    </w:p>
    <w:p w14:paraId="7DEA8327" w14:textId="77777777" w:rsidR="00E349C4" w:rsidRPr="00B52675" w:rsidRDefault="00E349C4" w:rsidP="00E349C4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66495" w14:textId="77777777" w:rsidR="00E349C4" w:rsidRPr="00B52675" w:rsidRDefault="00E349C4" w:rsidP="00E349C4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75">
        <w:rPr>
          <w:rFonts w:ascii="Times New Roman" w:hAnsi="Times New Roman" w:cs="Times New Roman"/>
          <w:sz w:val="24"/>
          <w:szCs w:val="24"/>
        </w:rPr>
        <w:t xml:space="preserve">Reads were aligned to the mouse genome (Mus_musculus.GRCm38.68 from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Ensembl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) using TopHat-2.0.3,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files produced using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SAMtools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0.1.18, and gene counts generated using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HTSeq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0.5.3p9 using Mus_musculus.GRCm38.68.gtf. Potential duplicate reads were not removed.</w:t>
      </w:r>
    </w:p>
    <w:p w14:paraId="783D73E1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937114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675">
        <w:rPr>
          <w:rFonts w:ascii="Times New Roman" w:hAnsi="Times New Roman" w:cs="Times New Roman"/>
          <w:b/>
          <w:bCs/>
          <w:sz w:val="24"/>
          <w:szCs w:val="24"/>
        </w:rPr>
        <w:t>Data normalisation, correction and calculation of mRNA half lives</w:t>
      </w:r>
    </w:p>
    <w:p w14:paraId="7B65ED4B" w14:textId="4D5A8FCB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75">
        <w:rPr>
          <w:rFonts w:ascii="Times New Roman" w:hAnsi="Times New Roman" w:cs="Times New Roman"/>
          <w:sz w:val="24"/>
          <w:szCs w:val="24"/>
        </w:rPr>
        <w:t xml:space="preserve">Raw reads for each transcript were normalised to transcript length and to account for pool-specific reaction efficiency. </w:t>
      </w:r>
      <w:proofErr w:type="spellStart"/>
      <w:r w:rsidRPr="00B52675">
        <w:rPr>
          <w:rFonts w:ascii="Times New Roman" w:hAnsi="Times New Roman" w:cs="Times New Roman"/>
          <w:i/>
          <w:iCs/>
          <w:sz w:val="24"/>
          <w:szCs w:val="24"/>
        </w:rPr>
        <w:t>Capzb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was selected as normaliser due to its ubiquitou</w:t>
      </w:r>
      <w:r w:rsidR="00D71E46">
        <w:rPr>
          <w:rFonts w:ascii="Times New Roman" w:hAnsi="Times New Roman" w:cs="Times New Roman"/>
          <w:sz w:val="24"/>
          <w:szCs w:val="24"/>
        </w:rPr>
        <w:t>s expression and long mRNA half-</w:t>
      </w:r>
      <w:r w:rsidRPr="00B52675">
        <w:rPr>
          <w:rFonts w:ascii="Times New Roman" w:hAnsi="Times New Roman" w:cs="Times New Roman"/>
          <w:sz w:val="24"/>
          <w:szCs w:val="24"/>
        </w:rPr>
        <w:t>life</w:t>
      </w:r>
      <w:r w:rsidR="00D71E46">
        <w:rPr>
          <w:rFonts w:ascii="Times New Roman" w:hAnsi="Times New Roman" w:cs="Times New Roman"/>
          <w:sz w:val="24"/>
          <w:szCs w:val="24"/>
        </w:rPr>
        <w:t>.</w:t>
      </w:r>
      <w:r w:rsidRPr="00B526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D5F12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4DCBB" w14:textId="467E09FE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2675">
        <w:rPr>
          <w:rFonts w:ascii="Times New Roman" w:hAnsi="Times New Roman" w:cs="Times New Roman"/>
          <w:i/>
          <w:iCs/>
          <w:sz w:val="24"/>
          <w:szCs w:val="24"/>
        </w:rPr>
        <w:t>Raw reads</w:t>
      </w:r>
      <w:proofErr w:type="gramStart"/>
      <w:r w:rsidRPr="00B52675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84107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84107C">
        <w:rPr>
          <w:rFonts w:ascii="Times New Roman" w:hAnsi="Times New Roman" w:cs="Times New Roman"/>
          <w:i/>
          <w:iCs/>
          <w:sz w:val="24"/>
          <w:szCs w:val="24"/>
        </w:rPr>
        <w:t>gene length</w:t>
      </w:r>
      <w:r w:rsidRPr="00B52675">
        <w:rPr>
          <w:rFonts w:ascii="Times New Roman" w:hAnsi="Times New Roman" w:cs="Times New Roman"/>
          <w:i/>
          <w:iCs/>
          <w:sz w:val="24"/>
          <w:szCs w:val="24"/>
        </w:rPr>
        <w:t xml:space="preserve"> x </w:t>
      </w:r>
      <w:proofErr w:type="spellStart"/>
      <w:r w:rsidRPr="00B52675">
        <w:rPr>
          <w:rFonts w:ascii="Times New Roman" w:hAnsi="Times New Roman" w:cs="Times New Roman"/>
          <w:i/>
          <w:iCs/>
          <w:sz w:val="24"/>
          <w:szCs w:val="24"/>
        </w:rPr>
        <w:t>Capzb</w:t>
      </w:r>
      <w:proofErr w:type="spellEnd"/>
      <w:r w:rsidRPr="00B52675">
        <w:rPr>
          <w:rFonts w:ascii="Times New Roman" w:hAnsi="Times New Roman" w:cs="Times New Roman"/>
          <w:i/>
          <w:iCs/>
          <w:sz w:val="24"/>
          <w:szCs w:val="24"/>
        </w:rPr>
        <w:t xml:space="preserve"> reads</w:t>
      </w:r>
      <w:r w:rsidR="0084107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52675">
        <w:rPr>
          <w:rFonts w:ascii="Times New Roman" w:hAnsi="Times New Roman" w:cs="Times New Roman"/>
          <w:i/>
          <w:iCs/>
          <w:sz w:val="24"/>
          <w:szCs w:val="24"/>
        </w:rPr>
        <w:t xml:space="preserve"> = Transcript abundance</w:t>
      </w:r>
    </w:p>
    <w:p w14:paraId="03D4A557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D79EF4" w14:textId="54BC123B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75">
        <w:rPr>
          <w:rFonts w:ascii="Times New Roman" w:hAnsi="Times New Roman" w:cs="Times New Roman"/>
          <w:sz w:val="24"/>
          <w:szCs w:val="24"/>
        </w:rPr>
        <w:t>Transcript abundance was corrected to account for contamination from the o</w:t>
      </w:r>
      <w:r w:rsidR="001D2E42">
        <w:rPr>
          <w:rFonts w:ascii="Times New Roman" w:hAnsi="Times New Roman" w:cs="Times New Roman"/>
          <w:sz w:val="24"/>
          <w:szCs w:val="24"/>
        </w:rPr>
        <w:t>pposing tissue layer. This was done</w:t>
      </w:r>
      <w:r w:rsidRPr="00B52675">
        <w:rPr>
          <w:rFonts w:ascii="Times New Roman" w:hAnsi="Times New Roman" w:cs="Times New Roman"/>
          <w:sz w:val="24"/>
          <w:szCs w:val="24"/>
        </w:rPr>
        <w:t xml:space="preserve"> according to expression level in the opposing</w:t>
      </w:r>
      <w:r w:rsidR="001D2E42">
        <w:rPr>
          <w:rFonts w:ascii="Times New Roman" w:hAnsi="Times New Roman" w:cs="Times New Roman"/>
          <w:sz w:val="24"/>
          <w:szCs w:val="24"/>
        </w:rPr>
        <w:t xml:space="preserve"> layer to avoid</w:t>
      </w:r>
      <w:r w:rsidRPr="00B52675">
        <w:rPr>
          <w:rFonts w:ascii="Times New Roman" w:hAnsi="Times New Roman" w:cs="Times New Roman"/>
          <w:sz w:val="24"/>
          <w:szCs w:val="24"/>
        </w:rPr>
        <w:t xml:space="preserve"> over correcting of genes not expressed, or under correcting of highly expressed genes.</w:t>
      </w:r>
    </w:p>
    <w:p w14:paraId="5DF99E6B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3F4AC5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75">
        <w:rPr>
          <w:rFonts w:ascii="Times New Roman" w:hAnsi="Times New Roman" w:cs="Times New Roman"/>
          <w:sz w:val="24"/>
          <w:szCs w:val="24"/>
        </w:rPr>
        <w:t>To correct each epidermal sample’s transcript abundance for dermal contamination:</w:t>
      </w:r>
    </w:p>
    <w:p w14:paraId="33244C45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2675">
        <w:rPr>
          <w:rFonts w:ascii="Times New Roman" w:hAnsi="Times New Roman" w:cs="Times New Roman"/>
          <w:i/>
          <w:iCs/>
          <w:sz w:val="24"/>
          <w:szCs w:val="24"/>
        </w:rPr>
        <w:t>Epidermis Col1A1 transcript abundance</w:t>
      </w:r>
      <w:r w:rsidRPr="00B52675">
        <w:rPr>
          <w:rFonts w:ascii="Times New Roman" w:hAnsi="Times New Roman" w:cs="Times New Roman"/>
          <w:sz w:val="24"/>
          <w:szCs w:val="24"/>
        </w:rPr>
        <w:t xml:space="preserve"> </w:t>
      </w:r>
      <w:r w:rsidRPr="00B52675">
        <w:rPr>
          <w:rFonts w:ascii="Times New Roman" w:hAnsi="Times New Roman" w:cs="Times New Roman"/>
          <w:i/>
          <w:iCs/>
          <w:sz w:val="24"/>
          <w:szCs w:val="24"/>
        </w:rPr>
        <w:t>/littermate dermis Col1A1 transcript abundance</w:t>
      </w:r>
      <w:r w:rsidRPr="00B52675">
        <w:rPr>
          <w:rFonts w:ascii="Times New Roman" w:hAnsi="Times New Roman" w:cs="Times New Roman"/>
          <w:sz w:val="24"/>
          <w:szCs w:val="24"/>
        </w:rPr>
        <w:t xml:space="preserve"> </w:t>
      </w:r>
      <w:r w:rsidRPr="00B52675">
        <w:rPr>
          <w:rFonts w:ascii="Times New Roman" w:hAnsi="Times New Roman" w:cs="Times New Roman"/>
          <w:i/>
          <w:iCs/>
          <w:sz w:val="24"/>
          <w:szCs w:val="24"/>
        </w:rPr>
        <w:t xml:space="preserve">= extent of dermal contamination </w:t>
      </w:r>
    </w:p>
    <w:p w14:paraId="128ED1B4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2675">
        <w:rPr>
          <w:rFonts w:ascii="Times New Roman" w:hAnsi="Times New Roman" w:cs="Times New Roman"/>
          <w:i/>
          <w:iCs/>
          <w:sz w:val="24"/>
          <w:szCs w:val="24"/>
        </w:rPr>
        <w:t>Epidermis transcript abundance</w:t>
      </w:r>
      <w:r w:rsidRPr="00B52675">
        <w:rPr>
          <w:rFonts w:ascii="Times New Roman" w:hAnsi="Times New Roman" w:cs="Times New Roman"/>
          <w:sz w:val="24"/>
          <w:szCs w:val="24"/>
        </w:rPr>
        <w:t xml:space="preserve"> </w:t>
      </w:r>
      <w:r w:rsidRPr="00B52675">
        <w:rPr>
          <w:rFonts w:ascii="Times New Roman" w:hAnsi="Times New Roman" w:cs="Times New Roman"/>
          <w:i/>
          <w:iCs/>
          <w:sz w:val="24"/>
          <w:szCs w:val="24"/>
        </w:rPr>
        <w:t>– (littermate dermis transcript abundance</w:t>
      </w:r>
      <w:r w:rsidRPr="00B52675">
        <w:rPr>
          <w:rFonts w:ascii="Times New Roman" w:hAnsi="Times New Roman" w:cs="Times New Roman"/>
          <w:sz w:val="24"/>
          <w:szCs w:val="24"/>
        </w:rPr>
        <w:t xml:space="preserve"> </w:t>
      </w:r>
      <w:r w:rsidRPr="00B52675">
        <w:rPr>
          <w:rFonts w:ascii="Times New Roman" w:hAnsi="Times New Roman" w:cs="Times New Roman"/>
          <w:i/>
          <w:iCs/>
          <w:sz w:val="24"/>
          <w:szCs w:val="24"/>
        </w:rPr>
        <w:t>x extent of dermal contamination) = Corrected transcript abundance</w:t>
      </w:r>
    </w:p>
    <w:p w14:paraId="0C0FA9AE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ED3008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75">
        <w:rPr>
          <w:rFonts w:ascii="Times New Roman" w:hAnsi="Times New Roman" w:cs="Times New Roman"/>
          <w:sz w:val="24"/>
          <w:szCs w:val="24"/>
        </w:rPr>
        <w:t>To correct each dermal sample’s transcript abundance for epidermal contamination:</w:t>
      </w:r>
    </w:p>
    <w:p w14:paraId="5958891B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2675">
        <w:rPr>
          <w:rFonts w:ascii="Times New Roman" w:hAnsi="Times New Roman" w:cs="Times New Roman"/>
          <w:i/>
          <w:iCs/>
          <w:sz w:val="24"/>
          <w:szCs w:val="24"/>
        </w:rPr>
        <w:t xml:space="preserve">Dermis Krt5 transcript abundance /littermate epidermis Krt5 transcript abundance = extent of epidermal contamination </w:t>
      </w:r>
    </w:p>
    <w:p w14:paraId="3490C7B9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2675">
        <w:rPr>
          <w:rFonts w:ascii="Times New Roman" w:hAnsi="Times New Roman" w:cs="Times New Roman"/>
          <w:i/>
          <w:iCs/>
          <w:sz w:val="24"/>
          <w:szCs w:val="24"/>
        </w:rPr>
        <w:t>Dermal transcript abundance – (littermate epidermis transcript abundance x extent of epidermal contamination) = Corrected transcript abundance</w:t>
      </w:r>
    </w:p>
    <w:p w14:paraId="314AC1CD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F994CA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75">
        <w:rPr>
          <w:rFonts w:ascii="Times New Roman" w:hAnsi="Times New Roman" w:cs="Times New Roman"/>
          <w:sz w:val="24"/>
          <w:szCs w:val="24"/>
        </w:rPr>
        <w:t xml:space="preserve">Expression levels for each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timepoint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were calculated by normalising </w:t>
      </w:r>
      <w:proofErr w:type="spellStart"/>
      <w:proofErr w:type="gramStart"/>
      <w:r w:rsidRPr="00B52675">
        <w:rPr>
          <w:rFonts w:ascii="Times New Roman" w:hAnsi="Times New Roman" w:cs="Times New Roman"/>
          <w:sz w:val="24"/>
          <w:szCs w:val="24"/>
        </w:rPr>
        <w:t>t</w:t>
      </w:r>
      <w:r w:rsidRPr="00B5267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proofErr w:type="gramEnd"/>
      <w:r w:rsidRPr="00B52675">
        <w:rPr>
          <w:rFonts w:ascii="Times New Roman" w:hAnsi="Times New Roman" w:cs="Times New Roman"/>
          <w:sz w:val="24"/>
          <w:szCs w:val="24"/>
        </w:rPr>
        <w:t xml:space="preserve"> corrected transcript abundance to the corresponding t</w:t>
      </w:r>
      <w:r w:rsidRPr="00B5267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52675">
        <w:rPr>
          <w:rFonts w:ascii="Times New Roman" w:hAnsi="Times New Roman" w:cs="Times New Roman"/>
          <w:sz w:val="24"/>
          <w:szCs w:val="24"/>
        </w:rPr>
        <w:t xml:space="preserve"> corrected transcript abundance, and setting the 0 minute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timepoint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expression level to 1:</w:t>
      </w:r>
    </w:p>
    <w:p w14:paraId="50CDCF84" w14:textId="05EB6A81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2675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proofErr w:type="gramStart"/>
      <w:r w:rsidRPr="00B52675">
        <w:rPr>
          <w:rFonts w:ascii="Times New Roman" w:hAnsi="Times New Roman" w:cs="Times New Roman"/>
          <w:i/>
          <w:iCs/>
          <w:sz w:val="24"/>
          <w:szCs w:val="24"/>
        </w:rPr>
        <w:t>tx</w:t>
      </w:r>
      <w:proofErr w:type="spellEnd"/>
      <w:proofErr w:type="gramEnd"/>
      <w:r w:rsidRPr="00B52675">
        <w:rPr>
          <w:rFonts w:ascii="Times New Roman" w:hAnsi="Times New Roman" w:cs="Times New Roman"/>
          <w:i/>
          <w:iCs/>
          <w:sz w:val="24"/>
          <w:szCs w:val="24"/>
        </w:rPr>
        <w:t xml:space="preserve"> corrected transcript abundance /</w:t>
      </w:r>
      <w:r w:rsidR="00FA70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52675">
        <w:rPr>
          <w:rFonts w:ascii="Times New Roman" w:hAnsi="Times New Roman" w:cs="Times New Roman"/>
          <w:i/>
          <w:iCs/>
          <w:sz w:val="24"/>
          <w:szCs w:val="24"/>
        </w:rPr>
        <w:t xml:space="preserve">t0 corrected transcript abundance = </w:t>
      </w:r>
      <w:proofErr w:type="spellStart"/>
      <w:r w:rsidRPr="00B52675">
        <w:rPr>
          <w:rFonts w:ascii="Times New Roman" w:hAnsi="Times New Roman" w:cs="Times New Roman"/>
          <w:i/>
          <w:iCs/>
          <w:sz w:val="24"/>
          <w:szCs w:val="24"/>
        </w:rPr>
        <w:t>timepoint</w:t>
      </w:r>
      <w:proofErr w:type="spellEnd"/>
      <w:r w:rsidRPr="00B52675">
        <w:rPr>
          <w:rFonts w:ascii="Times New Roman" w:hAnsi="Times New Roman" w:cs="Times New Roman"/>
          <w:i/>
          <w:iCs/>
          <w:sz w:val="24"/>
          <w:szCs w:val="24"/>
        </w:rPr>
        <w:t xml:space="preserve"> expression level</w:t>
      </w:r>
    </w:p>
    <w:p w14:paraId="029ED565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6D4063" w14:textId="0C7E1F66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75">
        <w:rPr>
          <w:rFonts w:ascii="Times New Roman" w:hAnsi="Times New Roman" w:cs="Times New Roman"/>
          <w:sz w:val="24"/>
          <w:szCs w:val="24"/>
        </w:rPr>
        <w:t>Decay constants (k) were calculated using Microsoft Excel by determining the slope of the e</w:t>
      </w:r>
      <w:r w:rsidR="0084107C">
        <w:rPr>
          <w:rFonts w:ascii="Times New Roman" w:hAnsi="Times New Roman" w:cs="Times New Roman"/>
          <w:sz w:val="24"/>
          <w:szCs w:val="24"/>
        </w:rPr>
        <w:t>xponential curve fitted to the</w:t>
      </w:r>
      <w:r w:rsidRPr="00B52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timepoint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expression levels and setting the </w:t>
      </w:r>
      <w:r w:rsidRPr="00B52675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B52675">
        <w:rPr>
          <w:rFonts w:ascii="Times New Roman" w:hAnsi="Times New Roman" w:cs="Times New Roman"/>
          <w:sz w:val="24"/>
          <w:szCs w:val="24"/>
        </w:rPr>
        <w:t xml:space="preserve"> intercept to 1. This was achieved by taking the natural log of the data points, calculating line statistics using the </w:t>
      </w:r>
      <w:r w:rsidRPr="00B52675">
        <w:rPr>
          <w:rFonts w:ascii="Times New Roman" w:hAnsi="Times New Roman" w:cs="Times New Roman"/>
          <w:sz w:val="24"/>
          <w:szCs w:val="24"/>
        </w:rPr>
        <w:lastRenderedPageBreak/>
        <w:t>LINEST function, and using the INDEX function to return the slope. The FALSE</w:t>
      </w:r>
      <w:r w:rsidR="00D71E46">
        <w:rPr>
          <w:rFonts w:ascii="Times New Roman" w:hAnsi="Times New Roman" w:cs="Times New Roman"/>
          <w:sz w:val="24"/>
          <w:szCs w:val="24"/>
        </w:rPr>
        <w:t xml:space="preserve"> condition was included to set</w:t>
      </w:r>
      <w:r w:rsidRPr="00B52675">
        <w:rPr>
          <w:rFonts w:ascii="Times New Roman" w:hAnsi="Times New Roman" w:cs="Times New Roman"/>
          <w:sz w:val="24"/>
          <w:szCs w:val="24"/>
        </w:rPr>
        <w:t xml:space="preserve"> the </w:t>
      </w:r>
      <w:r w:rsidRPr="00B52675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B52675">
        <w:rPr>
          <w:rFonts w:ascii="Times New Roman" w:hAnsi="Times New Roman" w:cs="Times New Roman"/>
          <w:sz w:val="24"/>
          <w:szCs w:val="24"/>
        </w:rPr>
        <w:t xml:space="preserve"> intercept to 0 (the natural log of 1). The following formula was used, where known </w:t>
      </w:r>
      <w:proofErr w:type="spellStart"/>
      <w:r w:rsidRPr="00B52675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B526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timepoint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expression levels, and known </w:t>
      </w:r>
      <w:proofErr w:type="spellStart"/>
      <w:r w:rsidRPr="00B52675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B526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timepoints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in minutes. </w:t>
      </w:r>
    </w:p>
    <w:p w14:paraId="544BCE63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6E8AD" w14:textId="25AB78FD" w:rsidR="00E349C4" w:rsidRDefault="00CF1FC1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C7B1F" w:rsidRPr="00BC7B1F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="00BC7B1F" w:rsidRPr="00BC7B1F">
        <w:rPr>
          <w:rFonts w:ascii="Times New Roman" w:hAnsi="Times New Roman" w:cs="Times New Roman"/>
          <w:sz w:val="24"/>
          <w:szCs w:val="24"/>
        </w:rPr>
        <w:t>INDEX(</w:t>
      </w:r>
      <w:proofErr w:type="gramEnd"/>
      <w:r w:rsidR="00BC7B1F" w:rsidRPr="00BC7B1F">
        <w:rPr>
          <w:rFonts w:ascii="Times New Roman" w:hAnsi="Times New Roman" w:cs="Times New Roman"/>
          <w:sz w:val="24"/>
          <w:szCs w:val="24"/>
        </w:rPr>
        <w:t>LINEST(LN(</w:t>
      </w:r>
      <w:r w:rsidR="00BC7B1F">
        <w:rPr>
          <w:rFonts w:ascii="Times New Roman" w:hAnsi="Times New Roman" w:cs="Times New Roman"/>
          <w:sz w:val="24"/>
          <w:szCs w:val="24"/>
        </w:rPr>
        <w:t xml:space="preserve">known </w:t>
      </w:r>
      <w:proofErr w:type="spellStart"/>
      <w:r w:rsidR="00BC7B1F" w:rsidRPr="00BC7B1F">
        <w:rPr>
          <w:rFonts w:ascii="Times New Roman" w:hAnsi="Times New Roman" w:cs="Times New Roman"/>
          <w:i/>
          <w:sz w:val="24"/>
          <w:szCs w:val="24"/>
        </w:rPr>
        <w:t>ys</w:t>
      </w:r>
      <w:proofErr w:type="spellEnd"/>
      <w:r w:rsidR="00BC7B1F" w:rsidRPr="00BC7B1F">
        <w:rPr>
          <w:rFonts w:ascii="Times New Roman" w:hAnsi="Times New Roman" w:cs="Times New Roman"/>
          <w:sz w:val="24"/>
          <w:szCs w:val="24"/>
        </w:rPr>
        <w:t>),</w:t>
      </w:r>
      <w:r w:rsidR="00BC7B1F">
        <w:rPr>
          <w:rFonts w:ascii="Times New Roman" w:hAnsi="Times New Roman" w:cs="Times New Roman"/>
          <w:sz w:val="24"/>
          <w:szCs w:val="24"/>
        </w:rPr>
        <w:t xml:space="preserve">known </w:t>
      </w:r>
      <w:proofErr w:type="spellStart"/>
      <w:r w:rsidR="00BC7B1F" w:rsidRPr="00BC7B1F">
        <w:rPr>
          <w:rFonts w:ascii="Times New Roman" w:hAnsi="Times New Roman" w:cs="Times New Roman"/>
          <w:i/>
          <w:sz w:val="24"/>
          <w:szCs w:val="24"/>
        </w:rPr>
        <w:t>xs</w:t>
      </w:r>
      <w:r w:rsidR="00BC7B1F" w:rsidRPr="00BC7B1F">
        <w:rPr>
          <w:rFonts w:ascii="Times New Roman" w:hAnsi="Times New Roman" w:cs="Times New Roman"/>
          <w:sz w:val="24"/>
          <w:szCs w:val="24"/>
        </w:rPr>
        <w:t>,FALSE</w:t>
      </w:r>
      <w:proofErr w:type="spellEnd"/>
      <w:r w:rsidR="00BC7B1F" w:rsidRPr="00BC7B1F">
        <w:rPr>
          <w:rFonts w:ascii="Times New Roman" w:hAnsi="Times New Roman" w:cs="Times New Roman"/>
          <w:sz w:val="24"/>
          <w:szCs w:val="24"/>
        </w:rPr>
        <w:t>),1)</w:t>
      </w:r>
    </w:p>
    <w:p w14:paraId="42C41ECA" w14:textId="77777777" w:rsidR="00CF1FC1" w:rsidRPr="00B52675" w:rsidRDefault="00CF1FC1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91CC7" w14:textId="3D648397" w:rsidR="00E349C4" w:rsidRPr="00B52675" w:rsidRDefault="00D71E46" w:rsidP="00E3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Half-</w:t>
      </w:r>
      <w:r w:rsidR="00E349C4" w:rsidRPr="00B52675">
        <w:rPr>
          <w:rFonts w:ascii="Times New Roman" w:hAnsi="Times New Roman" w:cs="Times New Roman"/>
          <w:sz w:val="24"/>
          <w:szCs w:val="24"/>
        </w:rPr>
        <w:t xml:space="preserve">lives were calculated using the equation </w:t>
      </w:r>
      <w:proofErr w:type="gramStart"/>
      <w:r w:rsidR="00FA7011">
        <w:rPr>
          <w:rFonts w:ascii="Times New Roman" w:hAnsi="Times New Roman" w:cs="Times New Roman"/>
          <w:sz w:val="24"/>
          <w:szCs w:val="24"/>
        </w:rPr>
        <w:t>LN</w:t>
      </w:r>
      <w:r w:rsidR="00E349C4" w:rsidRPr="00B526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349C4" w:rsidRPr="00B52675">
        <w:rPr>
          <w:rFonts w:ascii="Times New Roman" w:hAnsi="Times New Roman" w:cs="Times New Roman"/>
          <w:sz w:val="24"/>
          <w:szCs w:val="24"/>
        </w:rPr>
        <w:t>2)/k.</w:t>
      </w:r>
    </w:p>
    <w:p w14:paraId="18E1AF60" w14:textId="77777777" w:rsidR="00E349C4" w:rsidRPr="00B52675" w:rsidRDefault="00E349C4">
      <w:pPr>
        <w:rPr>
          <w:rFonts w:ascii="Times New Roman" w:hAnsi="Times New Roman" w:cs="Times New Roman"/>
          <w:sz w:val="24"/>
          <w:szCs w:val="24"/>
        </w:rPr>
      </w:pPr>
    </w:p>
    <w:p w14:paraId="2511A861" w14:textId="77777777" w:rsidR="00E349C4" w:rsidRPr="00B52675" w:rsidRDefault="00E349C4" w:rsidP="00E349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52675">
        <w:rPr>
          <w:rFonts w:ascii="Times New Roman" w:hAnsi="Times New Roman" w:cs="Times New Roman"/>
          <w:b/>
          <w:bCs/>
          <w:sz w:val="24"/>
          <w:szCs w:val="24"/>
        </w:rPr>
        <w:t>qRT</w:t>
      </w:r>
      <w:proofErr w:type="spellEnd"/>
      <w:r w:rsidRPr="00B52675">
        <w:rPr>
          <w:rFonts w:ascii="Times New Roman" w:hAnsi="Times New Roman" w:cs="Times New Roman"/>
          <w:b/>
          <w:bCs/>
          <w:sz w:val="24"/>
          <w:szCs w:val="24"/>
        </w:rPr>
        <w:t>-PCR</w:t>
      </w:r>
      <w:proofErr w:type="gramEnd"/>
      <w:r w:rsidRPr="00B52675">
        <w:rPr>
          <w:rFonts w:ascii="Times New Roman" w:hAnsi="Times New Roman" w:cs="Times New Roman"/>
          <w:b/>
          <w:bCs/>
          <w:sz w:val="24"/>
          <w:szCs w:val="24"/>
        </w:rPr>
        <w:t xml:space="preserve"> validation of mRNA half lives</w:t>
      </w:r>
    </w:p>
    <w:p w14:paraId="7D4C95F5" w14:textId="20348D45" w:rsidR="00E349C4" w:rsidRPr="00B52675" w:rsidRDefault="00E349C4" w:rsidP="00D71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75">
        <w:rPr>
          <w:rFonts w:ascii="Times New Roman" w:hAnsi="Times New Roman" w:cs="Times New Roman"/>
          <w:sz w:val="24"/>
          <w:szCs w:val="24"/>
        </w:rPr>
        <w:t xml:space="preserve">E13.5 dorsal skin explants were treated in culture </w:t>
      </w:r>
      <w:r w:rsidR="004429AD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4429AD">
        <w:rPr>
          <w:rFonts w:ascii="Times New Roman" w:hAnsi="Times New Roman" w:cs="Times New Roman"/>
          <w:sz w:val="24"/>
          <w:szCs w:val="24"/>
        </w:rPr>
        <w:t>Actinomycin</w:t>
      </w:r>
      <w:proofErr w:type="spellEnd"/>
      <w:r w:rsidR="004429AD">
        <w:rPr>
          <w:rFonts w:ascii="Times New Roman" w:hAnsi="Times New Roman" w:cs="Times New Roman"/>
          <w:sz w:val="24"/>
          <w:szCs w:val="24"/>
        </w:rPr>
        <w:t xml:space="preserve"> </w:t>
      </w:r>
      <w:r w:rsidRPr="00B52675">
        <w:rPr>
          <w:rFonts w:ascii="Times New Roman" w:hAnsi="Times New Roman" w:cs="Times New Roman"/>
          <w:sz w:val="24"/>
          <w:szCs w:val="24"/>
        </w:rPr>
        <w:t>D for 30, 60 or 120 minutes as</w:t>
      </w:r>
      <w:r w:rsidR="00305EBC">
        <w:rPr>
          <w:rFonts w:ascii="Times New Roman" w:hAnsi="Times New Roman" w:cs="Times New Roman"/>
          <w:sz w:val="24"/>
          <w:szCs w:val="24"/>
        </w:rPr>
        <w:t xml:space="preserve"> previously</w:t>
      </w:r>
      <w:r w:rsidRPr="00B52675">
        <w:rPr>
          <w:rFonts w:ascii="Times New Roman" w:hAnsi="Times New Roman" w:cs="Times New Roman"/>
          <w:sz w:val="24"/>
          <w:szCs w:val="24"/>
        </w:rPr>
        <w:t xml:space="preserve"> described. Samples were </w:t>
      </w:r>
      <w:r w:rsidR="00D71E46">
        <w:rPr>
          <w:rFonts w:ascii="Times New Roman" w:hAnsi="Times New Roman" w:cs="Times New Roman"/>
          <w:sz w:val="24"/>
          <w:szCs w:val="24"/>
        </w:rPr>
        <w:t xml:space="preserve">an </w:t>
      </w:r>
      <w:r w:rsidRPr="00B52675">
        <w:rPr>
          <w:rFonts w:ascii="Times New Roman" w:hAnsi="Times New Roman" w:cs="Times New Roman"/>
          <w:sz w:val="24"/>
          <w:szCs w:val="24"/>
        </w:rPr>
        <w:t xml:space="preserve">independent </w:t>
      </w:r>
      <w:r w:rsidR="00D71E46">
        <w:rPr>
          <w:rFonts w:ascii="Times New Roman" w:hAnsi="Times New Roman" w:cs="Times New Roman"/>
          <w:sz w:val="24"/>
          <w:szCs w:val="24"/>
        </w:rPr>
        <w:t xml:space="preserve">set </w:t>
      </w:r>
      <w:r w:rsidRPr="00B52675">
        <w:rPr>
          <w:rFonts w:ascii="Times New Roman" w:hAnsi="Times New Roman" w:cs="Times New Roman"/>
          <w:sz w:val="24"/>
          <w:szCs w:val="24"/>
        </w:rPr>
        <w:t xml:space="preserve">from those used in the RNA sequencing experiment. RNA was extracted as described and cDNA synthesised from 200 ng RNA. </w:t>
      </w:r>
      <w:proofErr w:type="spellStart"/>
      <w:proofErr w:type="gramStart"/>
      <w:r w:rsidRPr="00B52675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>-PCR</w:t>
      </w:r>
      <w:proofErr w:type="gramEnd"/>
      <w:r w:rsidRPr="00B52675">
        <w:rPr>
          <w:rFonts w:ascii="Times New Roman" w:hAnsi="Times New Roman" w:cs="Times New Roman"/>
          <w:sz w:val="24"/>
          <w:szCs w:val="24"/>
        </w:rPr>
        <w:t xml:space="preserve"> was performed for a selection of epidermal and dermal transcripts, and normalised to </w:t>
      </w:r>
      <w:proofErr w:type="spellStart"/>
      <w:r w:rsidRPr="00B52675">
        <w:rPr>
          <w:rFonts w:ascii="Times New Roman" w:hAnsi="Times New Roman" w:cs="Times New Roman"/>
          <w:i/>
          <w:iCs/>
          <w:sz w:val="24"/>
          <w:szCs w:val="24"/>
        </w:rPr>
        <w:t>Capzb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. Relative expression levels for each sample were calculated by normalising </w:t>
      </w:r>
      <w:proofErr w:type="spellStart"/>
      <w:proofErr w:type="gramStart"/>
      <w:r w:rsidRPr="00B52675">
        <w:rPr>
          <w:rFonts w:ascii="Times New Roman" w:hAnsi="Times New Roman" w:cs="Times New Roman"/>
          <w:sz w:val="24"/>
          <w:szCs w:val="24"/>
        </w:rPr>
        <w:t>t</w:t>
      </w:r>
      <w:r w:rsidRPr="00B5267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proofErr w:type="gramEnd"/>
      <w:r w:rsidRPr="00B52675">
        <w:rPr>
          <w:rFonts w:ascii="Times New Roman" w:hAnsi="Times New Roman" w:cs="Times New Roman"/>
          <w:sz w:val="24"/>
          <w:szCs w:val="24"/>
        </w:rPr>
        <w:t xml:space="preserve"> expression levels to their corresponding t</w:t>
      </w:r>
      <w:r w:rsidRPr="00B5267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52675">
        <w:rPr>
          <w:rFonts w:ascii="Times New Roman" w:hAnsi="Times New Roman" w:cs="Times New Roman"/>
          <w:sz w:val="24"/>
          <w:szCs w:val="24"/>
        </w:rPr>
        <w:t xml:space="preserve"> halves, and setting the t</w:t>
      </w:r>
      <w:r w:rsidRPr="00B5267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52675">
        <w:rPr>
          <w:rFonts w:ascii="Times New Roman" w:hAnsi="Times New Roman" w:cs="Times New Roman"/>
          <w:sz w:val="24"/>
          <w:szCs w:val="24"/>
        </w:rPr>
        <w:t xml:space="preserve"> relative expression levels to 1. Relative expression levels for each </w:t>
      </w:r>
      <w:proofErr w:type="spellStart"/>
      <w:r w:rsidRPr="00B52675">
        <w:rPr>
          <w:rFonts w:ascii="Times New Roman" w:hAnsi="Times New Roman" w:cs="Times New Roman"/>
          <w:sz w:val="24"/>
          <w:szCs w:val="24"/>
        </w:rPr>
        <w:t>timepoint</w:t>
      </w:r>
      <w:proofErr w:type="spellEnd"/>
      <w:r w:rsidRPr="00B52675">
        <w:rPr>
          <w:rFonts w:ascii="Times New Roman" w:hAnsi="Times New Roman" w:cs="Times New Roman"/>
          <w:sz w:val="24"/>
          <w:szCs w:val="24"/>
        </w:rPr>
        <w:t xml:space="preserve"> were the means of the results from at least 3 separate skin explants. Decay constants were determined from the slope of the exponential curve fitted through the data poin</w:t>
      </w:r>
      <w:r w:rsidR="00D71E46">
        <w:rPr>
          <w:rFonts w:ascii="Times New Roman" w:hAnsi="Times New Roman" w:cs="Times New Roman"/>
          <w:sz w:val="24"/>
          <w:szCs w:val="24"/>
        </w:rPr>
        <w:t>ts on an Excel-generated chart.</w:t>
      </w:r>
    </w:p>
    <w:sectPr w:rsidR="00E349C4" w:rsidRPr="00B52675" w:rsidSect="00D71E46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44"/>
    <w:rsid w:val="000B1C48"/>
    <w:rsid w:val="00115144"/>
    <w:rsid w:val="00166227"/>
    <w:rsid w:val="001C2BFF"/>
    <w:rsid w:val="001D2E42"/>
    <w:rsid w:val="001F6B7E"/>
    <w:rsid w:val="00206C71"/>
    <w:rsid w:val="0025278C"/>
    <w:rsid w:val="00255A56"/>
    <w:rsid w:val="002628DD"/>
    <w:rsid w:val="00286233"/>
    <w:rsid w:val="002E0799"/>
    <w:rsid w:val="00300A52"/>
    <w:rsid w:val="00305EBC"/>
    <w:rsid w:val="0043055B"/>
    <w:rsid w:val="004429AD"/>
    <w:rsid w:val="004B6EB4"/>
    <w:rsid w:val="007422E7"/>
    <w:rsid w:val="007746A2"/>
    <w:rsid w:val="0084107C"/>
    <w:rsid w:val="00B52675"/>
    <w:rsid w:val="00BA5EFA"/>
    <w:rsid w:val="00BC7B1F"/>
    <w:rsid w:val="00BE37AC"/>
    <w:rsid w:val="00C4575F"/>
    <w:rsid w:val="00CF1FC1"/>
    <w:rsid w:val="00D57253"/>
    <w:rsid w:val="00D71E46"/>
    <w:rsid w:val="00E349C4"/>
    <w:rsid w:val="00F675D6"/>
    <w:rsid w:val="00F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AB26"/>
  <w15:chartTrackingRefBased/>
  <w15:docId w15:val="{F09F05B9-6176-4056-BD47-81F58771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E349C4"/>
    <w:pPr>
      <w:spacing w:after="0" w:line="240" w:lineRule="auto"/>
    </w:pPr>
    <w:rPr>
      <w:rFonts w:ascii="Calibri" w:eastAsia="Calibri" w:hAnsi="Calibri" w:cs="Calibri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49C4"/>
    <w:rPr>
      <w:rFonts w:ascii="Calibri" w:eastAsia="Calibri" w:hAnsi="Calibri" w:cs="Calibri"/>
      <w:sz w:val="21"/>
      <w:szCs w:val="2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9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7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EBC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7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 James</dc:creator>
  <cp:keywords/>
  <dc:description/>
  <cp:lastModifiedBy>GLOVER James</cp:lastModifiedBy>
  <cp:revision>12</cp:revision>
  <dcterms:created xsi:type="dcterms:W3CDTF">2017-01-10T14:27:00Z</dcterms:created>
  <dcterms:modified xsi:type="dcterms:W3CDTF">2017-05-25T11:54:00Z</dcterms:modified>
</cp:coreProperties>
</file>