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58BC2" w14:textId="77777777" w:rsidR="00DD09A0" w:rsidRPr="00491512" w:rsidRDefault="00DD09A0" w:rsidP="00491512">
      <w:pPr>
        <w:jc w:val="center"/>
        <w:rPr>
          <w:rFonts w:ascii="Helvetica Neue" w:hAnsi="Helvetica Neue"/>
          <w:sz w:val="28"/>
          <w:szCs w:val="28"/>
        </w:rPr>
      </w:pPr>
      <w:bookmarkStart w:id="0" w:name="_GoBack"/>
      <w:bookmarkEnd w:id="0"/>
      <w:r w:rsidRPr="00491512">
        <w:rPr>
          <w:rFonts w:ascii="Helvetica Neue" w:hAnsi="Helvetica Neue"/>
          <w:sz w:val="28"/>
          <w:szCs w:val="28"/>
        </w:rPr>
        <w:t>BioEYES Replication Checklist</w:t>
      </w:r>
    </w:p>
    <w:p w14:paraId="0C8F6985" w14:textId="77777777" w:rsidR="00DD09A0" w:rsidRDefault="00DD09A0" w:rsidP="00DD09A0"/>
    <w:p w14:paraId="0D199BB4" w14:textId="77777777" w:rsidR="00491512" w:rsidRDefault="00491512" w:rsidP="00DD09A0"/>
    <w:p w14:paraId="40644A42" w14:textId="18B5BA2F" w:rsidR="004042CC" w:rsidRPr="00FE399A" w:rsidRDefault="004042CC" w:rsidP="00DD09A0">
      <w:pPr>
        <w:rPr>
          <w:rFonts w:ascii="Helvetica Neue" w:hAnsi="Helvetica Neue"/>
          <w:b/>
          <w:sz w:val="22"/>
        </w:rPr>
      </w:pPr>
      <w:r w:rsidRPr="00FE399A">
        <w:rPr>
          <w:rFonts w:ascii="Helvetica Neue" w:hAnsi="Helvetica Neue"/>
          <w:b/>
          <w:sz w:val="22"/>
        </w:rPr>
        <w:t>Setting Up a BioEYES Center</w:t>
      </w:r>
    </w:p>
    <w:p w14:paraId="74CFD733" w14:textId="444A4044" w:rsidR="00DD09A0" w:rsidRDefault="00DD09A0" w:rsidP="008D1213">
      <w:pPr>
        <w:pStyle w:val="ListParagraph"/>
        <w:numPr>
          <w:ilvl w:val="0"/>
          <w:numId w:val="10"/>
        </w:numPr>
      </w:pPr>
      <w:r>
        <w:t xml:space="preserve">Contact </w:t>
      </w:r>
      <w:r w:rsidR="00491512">
        <w:t>a</w:t>
      </w:r>
      <w:r>
        <w:t xml:space="preserve"> BioEYES Center </w:t>
      </w:r>
      <w:r w:rsidR="003402C4">
        <w:t>(</w:t>
      </w:r>
      <w:hyperlink r:id="rId6" w:history="1">
        <w:r w:rsidR="003402C4" w:rsidRPr="00822F27">
          <w:rPr>
            <w:rStyle w:val="Hyperlink"/>
          </w:rPr>
          <w:t>www.bioeyes.org</w:t>
        </w:r>
      </w:hyperlink>
      <w:r w:rsidR="003402C4">
        <w:t xml:space="preserve">) </w:t>
      </w:r>
      <w:r>
        <w:t>to discuss your needs (targeted grade levels, number of students, number of teachers, alignment with education standards and curriculum goals, etc.)</w:t>
      </w:r>
      <w:r w:rsidR="007F7269">
        <w:t xml:space="preserve"> and how to establish a BioEYES Center</w:t>
      </w:r>
      <w:r w:rsidR="007F19EA">
        <w:t>.</w:t>
      </w:r>
    </w:p>
    <w:p w14:paraId="647FAF18" w14:textId="6F90448C" w:rsidR="00DD09A0" w:rsidRDefault="00DD09A0" w:rsidP="008D1213">
      <w:pPr>
        <w:pStyle w:val="ListParagraph"/>
        <w:numPr>
          <w:ilvl w:val="0"/>
          <w:numId w:val="10"/>
        </w:numPr>
      </w:pPr>
      <w:r>
        <w:t xml:space="preserve">Identify where to obtain zebrafish (local </w:t>
      </w:r>
      <w:r w:rsidR="00491512">
        <w:t>zebrafish researcher</w:t>
      </w:r>
      <w:r>
        <w:t>, create your own zebrafish facility)</w:t>
      </w:r>
      <w:r w:rsidR="007F19EA">
        <w:t>.</w:t>
      </w:r>
    </w:p>
    <w:p w14:paraId="116D1765" w14:textId="0CA29284" w:rsidR="00DD09A0" w:rsidRDefault="00DD09A0" w:rsidP="008D1213">
      <w:pPr>
        <w:pStyle w:val="ListParagraph"/>
        <w:numPr>
          <w:ilvl w:val="1"/>
          <w:numId w:val="10"/>
        </w:numPr>
      </w:pPr>
      <w:r>
        <w:t xml:space="preserve">Work with </w:t>
      </w:r>
      <w:r w:rsidR="003402C4">
        <w:t xml:space="preserve">a </w:t>
      </w:r>
      <w:r>
        <w:t xml:space="preserve">BioEYES Center and </w:t>
      </w:r>
      <w:r w:rsidR="00491512">
        <w:t>a zebrafish researcher</w:t>
      </w:r>
      <w:r>
        <w:t xml:space="preserve"> to obtain Institutional Animal Care and Use Committee (IACUC) approval</w:t>
      </w:r>
      <w:r w:rsidR="007F19EA">
        <w:t>.</w:t>
      </w:r>
      <w:r>
        <w:t xml:space="preserve"> </w:t>
      </w:r>
      <w:r w:rsidR="003402C4">
        <w:t>This satisfies the regulatory requirements for animal use and care</w:t>
      </w:r>
      <w:r w:rsidR="007F19EA">
        <w:t>.</w:t>
      </w:r>
    </w:p>
    <w:p w14:paraId="212731D8" w14:textId="78CCC393" w:rsidR="00DD09A0" w:rsidRDefault="00DD09A0" w:rsidP="008D1213">
      <w:pPr>
        <w:pStyle w:val="ListParagraph"/>
        <w:numPr>
          <w:ilvl w:val="0"/>
          <w:numId w:val="10"/>
        </w:numPr>
      </w:pPr>
      <w:r>
        <w:t xml:space="preserve">Establish </w:t>
      </w:r>
      <w:r w:rsidR="007F7269">
        <w:t xml:space="preserve">a </w:t>
      </w:r>
      <w:r>
        <w:t xml:space="preserve">relationship </w:t>
      </w:r>
      <w:r w:rsidR="007F19EA">
        <w:t>with</w:t>
      </w:r>
      <w:r>
        <w:t xml:space="preserve"> teacher</w:t>
      </w:r>
      <w:r w:rsidR="003402C4">
        <w:t>s</w:t>
      </w:r>
      <w:r>
        <w:t xml:space="preserve"> (recommended), principal</w:t>
      </w:r>
      <w:r w:rsidR="003402C4">
        <w:t>s</w:t>
      </w:r>
      <w:r>
        <w:t xml:space="preserve"> </w:t>
      </w:r>
      <w:r w:rsidR="003402C4">
        <w:t>and/</w:t>
      </w:r>
      <w:r>
        <w:t xml:space="preserve">or </w:t>
      </w:r>
      <w:r w:rsidR="007F19EA">
        <w:t xml:space="preserve">a </w:t>
      </w:r>
      <w:r>
        <w:t>school district</w:t>
      </w:r>
      <w:r w:rsidR="007F19EA">
        <w:t>.</w:t>
      </w:r>
    </w:p>
    <w:p w14:paraId="77AFEF20" w14:textId="32280431" w:rsidR="007F7269" w:rsidRDefault="007F7269" w:rsidP="008D1213">
      <w:pPr>
        <w:pStyle w:val="ListParagraph"/>
        <w:numPr>
          <w:ilvl w:val="0"/>
          <w:numId w:val="10"/>
        </w:numPr>
      </w:pPr>
      <w:r>
        <w:t>Hire a BioEYES Outreach Educator. We recommend recruiting candidates with a science and/or education background.</w:t>
      </w:r>
      <w:r w:rsidR="004042CC">
        <w:t xml:space="preserve"> The candidate may also be responsible for fu</w:t>
      </w:r>
      <w:r w:rsidR="007F19EA">
        <w:t xml:space="preserve">ndraising and fiscal management of </w:t>
      </w:r>
      <w:r w:rsidR="000C256F">
        <w:t xml:space="preserve">BioEYES </w:t>
      </w:r>
      <w:r w:rsidR="007F19EA">
        <w:t>program</w:t>
      </w:r>
      <w:r w:rsidR="000C256F">
        <w:t xml:space="preserve">ing at </w:t>
      </w:r>
      <w:r w:rsidR="0075751E">
        <w:t>their site</w:t>
      </w:r>
      <w:r w:rsidR="000C256F">
        <w:t>.</w:t>
      </w:r>
    </w:p>
    <w:p w14:paraId="32ED5A43" w14:textId="232E172C" w:rsidR="003D633B" w:rsidRDefault="000C256F" w:rsidP="008D1213">
      <w:pPr>
        <w:pStyle w:val="ListParagraph"/>
        <w:numPr>
          <w:ilvl w:val="0"/>
          <w:numId w:val="10"/>
        </w:numPr>
      </w:pPr>
      <w:r>
        <w:t xml:space="preserve">Historically,  </w:t>
      </w:r>
      <w:r w:rsidR="004042CC">
        <w:t>BioEYES Outreach Educator</w:t>
      </w:r>
      <w:r>
        <w:t xml:space="preserve">s have </w:t>
      </w:r>
      <w:r w:rsidR="007638C2">
        <w:t>receive</w:t>
      </w:r>
      <w:r>
        <w:t>d</w:t>
      </w:r>
      <w:r w:rsidR="004042CC">
        <w:t xml:space="preserve"> </w:t>
      </w:r>
      <w:r w:rsidR="003D633B">
        <w:t xml:space="preserve">training </w:t>
      </w:r>
      <w:r w:rsidR="007638C2">
        <w:t xml:space="preserve">at </w:t>
      </w:r>
      <w:r>
        <w:t xml:space="preserve">established </w:t>
      </w:r>
      <w:r w:rsidR="007638C2">
        <w:t>BioEYES Center</w:t>
      </w:r>
      <w:r>
        <w:t>s</w:t>
      </w:r>
      <w:r w:rsidR="007638C2">
        <w:t xml:space="preserve"> </w:t>
      </w:r>
      <w:r>
        <w:t>where they are</w:t>
      </w:r>
      <w:r w:rsidR="007638C2">
        <w:t xml:space="preserve"> able to observe the program in a school</w:t>
      </w:r>
      <w:r w:rsidR="00154FF8">
        <w:t>.</w:t>
      </w:r>
    </w:p>
    <w:p w14:paraId="33759FA7" w14:textId="5CDAA41B" w:rsidR="007F7269" w:rsidRDefault="003D633B" w:rsidP="008D1213">
      <w:pPr>
        <w:pStyle w:val="ListParagraph"/>
        <w:numPr>
          <w:ilvl w:val="0"/>
          <w:numId w:val="10"/>
        </w:numPr>
      </w:pPr>
      <w:r>
        <w:t xml:space="preserve">Purchase </w:t>
      </w:r>
      <w:r w:rsidR="001B3D0F">
        <w:t xml:space="preserve">or solicit for donation </w:t>
      </w:r>
      <w:r>
        <w:t>program</w:t>
      </w:r>
      <w:r w:rsidR="007F7269">
        <w:t xml:space="preserve"> supplies</w:t>
      </w:r>
      <w:r>
        <w:t xml:space="preserve">. </w:t>
      </w:r>
      <w:r w:rsidR="00154FF8">
        <w:t xml:space="preserve">A </w:t>
      </w:r>
      <w:r>
        <w:t>BioEYES Center will provide a list for you.</w:t>
      </w:r>
    </w:p>
    <w:p w14:paraId="5985A412" w14:textId="108A94FB" w:rsidR="008D1213" w:rsidRDefault="000C256F" w:rsidP="008D1213">
      <w:pPr>
        <w:pStyle w:val="ListParagraph"/>
        <w:numPr>
          <w:ilvl w:val="0"/>
          <w:numId w:val="10"/>
        </w:numPr>
      </w:pPr>
      <w:r>
        <w:t xml:space="preserve">Each new </w:t>
      </w:r>
      <w:r w:rsidR="0075751E">
        <w:t>BioEYES Center</w:t>
      </w:r>
      <w:r>
        <w:t xml:space="preserve"> establishes an </w:t>
      </w:r>
      <w:r w:rsidR="008D1213">
        <w:t xml:space="preserve">understanding with </w:t>
      </w:r>
      <w:r>
        <w:t xml:space="preserve">either the </w:t>
      </w:r>
      <w:r w:rsidR="008D1213">
        <w:t>BioEYES Baltimore or Philadelphia Center</w:t>
      </w:r>
      <w:r>
        <w:t>s that</w:t>
      </w:r>
      <w:r w:rsidR="008D1213">
        <w:t xml:space="preserve"> outlines the expectations and requirements for each party such as costs, the evaluation of students, and the training of teachers.</w:t>
      </w:r>
      <w:r>
        <w:t xml:space="preserve"> </w:t>
      </w:r>
    </w:p>
    <w:p w14:paraId="6032CF09" w14:textId="4D1681A1" w:rsidR="000C256F" w:rsidRDefault="000C256F" w:rsidP="008D1213">
      <w:pPr>
        <w:pStyle w:val="ListParagraph"/>
        <w:numPr>
          <w:ilvl w:val="0"/>
          <w:numId w:val="10"/>
        </w:numPr>
      </w:pPr>
      <w:r>
        <w:t xml:space="preserve">New </w:t>
      </w:r>
      <w:r w:rsidR="0075751E">
        <w:t>BioEYES C</w:t>
      </w:r>
      <w:r>
        <w:t>enters are encourage</w:t>
      </w:r>
      <w:r w:rsidR="0075751E">
        <w:t>d</w:t>
      </w:r>
      <w:r>
        <w:t xml:space="preserve"> to create new curriculum modules and/or build on existing modules so </w:t>
      </w:r>
      <w:r w:rsidR="0075751E">
        <w:t xml:space="preserve">as </w:t>
      </w:r>
      <w:r>
        <w:t xml:space="preserve">to better take advantage of the scientific focus of the zebrafish researcher(s) present at their site. It is expected that these modules are freely shared </w:t>
      </w:r>
      <w:r w:rsidR="0075751E">
        <w:t>amongst</w:t>
      </w:r>
      <w:r>
        <w:t xml:space="preserve"> all BioEYES </w:t>
      </w:r>
      <w:r w:rsidR="0075751E">
        <w:t>C</w:t>
      </w:r>
      <w:r>
        <w:t>enters.</w:t>
      </w:r>
    </w:p>
    <w:p w14:paraId="427A9B6A" w14:textId="77777777" w:rsidR="007F7269" w:rsidRDefault="007F7269" w:rsidP="00DD09A0"/>
    <w:p w14:paraId="74A911DD" w14:textId="77777777" w:rsidR="00DD09A0" w:rsidRPr="00FE399A" w:rsidRDefault="007F7269" w:rsidP="00DD09A0">
      <w:pPr>
        <w:rPr>
          <w:rFonts w:ascii="Helvetica Neue" w:hAnsi="Helvetica Neue"/>
          <w:b/>
          <w:sz w:val="22"/>
        </w:rPr>
      </w:pPr>
      <w:r w:rsidRPr="00FE399A">
        <w:rPr>
          <w:rFonts w:ascii="Helvetica Neue" w:hAnsi="Helvetica Neue"/>
          <w:b/>
          <w:sz w:val="22"/>
        </w:rPr>
        <w:t>Program Delivery Requirements</w:t>
      </w:r>
    </w:p>
    <w:p w14:paraId="6A442750" w14:textId="0252D65E" w:rsidR="00DD09A0" w:rsidRDefault="007F7269" w:rsidP="00935615">
      <w:pPr>
        <w:pStyle w:val="ListParagraph"/>
        <w:numPr>
          <w:ilvl w:val="0"/>
          <w:numId w:val="11"/>
        </w:numPr>
      </w:pPr>
      <w:r>
        <w:t xml:space="preserve">Recruit teachers </w:t>
      </w:r>
      <w:r w:rsidR="00935615">
        <w:t>for training at</w:t>
      </w:r>
      <w:r>
        <w:t xml:space="preserve"> a BioEYES teacher professional development workshop</w:t>
      </w:r>
      <w:r w:rsidR="003D633B">
        <w:t xml:space="preserve"> (3-5 hours)</w:t>
      </w:r>
      <w:r w:rsidR="004042CC">
        <w:t>.</w:t>
      </w:r>
      <w:r w:rsidR="001B3D0F">
        <w:t xml:space="preserve"> There are no minimum or maximum requirements for the number of teachers or students involved. </w:t>
      </w:r>
    </w:p>
    <w:p w14:paraId="18008D99" w14:textId="6844DAE2" w:rsidR="004042CC" w:rsidRDefault="004042CC" w:rsidP="00935615">
      <w:pPr>
        <w:pStyle w:val="ListParagraph"/>
        <w:numPr>
          <w:ilvl w:val="0"/>
          <w:numId w:val="11"/>
        </w:numPr>
      </w:pPr>
      <w:r>
        <w:t>Schedule schools for BioEYES program delivery. In general, one school = one week of programming.</w:t>
      </w:r>
    </w:p>
    <w:p w14:paraId="7AF6A48E" w14:textId="3CF1B5D9" w:rsidR="004042CC" w:rsidRDefault="004042CC" w:rsidP="00935615">
      <w:pPr>
        <w:pStyle w:val="ListParagraph"/>
        <w:numPr>
          <w:ilvl w:val="0"/>
          <w:numId w:val="11"/>
        </w:numPr>
      </w:pPr>
      <w:r>
        <w:t xml:space="preserve">Deliver Project BioEYES </w:t>
      </w:r>
      <w:r w:rsidR="007638C2">
        <w:t xml:space="preserve">(three days) </w:t>
      </w:r>
      <w:r>
        <w:t>during a school’s scheduled week.</w:t>
      </w:r>
      <w:r w:rsidR="007638C2">
        <w:t xml:space="preserve"> Teachers are trained to deliver the program on the remaining days.</w:t>
      </w:r>
    </w:p>
    <w:p w14:paraId="53A51DD9" w14:textId="7377DB25" w:rsidR="00DD09A0" w:rsidRDefault="004042CC" w:rsidP="00935615">
      <w:pPr>
        <w:pStyle w:val="ListParagraph"/>
        <w:numPr>
          <w:ilvl w:val="0"/>
          <w:numId w:val="11"/>
        </w:numPr>
      </w:pPr>
      <w:r>
        <w:t xml:space="preserve">Prepare and process the </w:t>
      </w:r>
      <w:r w:rsidR="000443E4">
        <w:t>student evaluations</w:t>
      </w:r>
      <w:r>
        <w:t xml:space="preserve"> before and after </w:t>
      </w:r>
      <w:r w:rsidR="000C256F">
        <w:t xml:space="preserve">BioEYES </w:t>
      </w:r>
      <w:r>
        <w:t>program</w:t>
      </w:r>
      <w:r w:rsidR="000C256F">
        <w:t>ing</w:t>
      </w:r>
      <w:r>
        <w:t>.</w:t>
      </w:r>
    </w:p>
    <w:p w14:paraId="157898BF" w14:textId="77777777" w:rsidR="00DD09A0" w:rsidRDefault="00DD09A0" w:rsidP="00DD09A0"/>
    <w:p w14:paraId="4D258EBA" w14:textId="4A30EA74" w:rsidR="008D1213" w:rsidRPr="006D7642" w:rsidRDefault="0075751E" w:rsidP="00DD09A0">
      <w:pPr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>Budgetary Considerations</w:t>
      </w:r>
    </w:p>
    <w:p w14:paraId="460E9A05" w14:textId="71D34D0F" w:rsidR="008D1213" w:rsidRDefault="008D1213" w:rsidP="006D7642">
      <w:pPr>
        <w:pStyle w:val="ListParagraph"/>
        <w:numPr>
          <w:ilvl w:val="0"/>
          <w:numId w:val="12"/>
        </w:numPr>
      </w:pPr>
      <w:r>
        <w:t xml:space="preserve">Investment in the first year will be greater due to </w:t>
      </w:r>
      <w:r w:rsidR="006D7642">
        <w:t>consulta</w:t>
      </w:r>
      <w:r>
        <w:t xml:space="preserve">tion </w:t>
      </w:r>
      <w:r w:rsidR="003D6021">
        <w:t xml:space="preserve">and establishment </w:t>
      </w:r>
      <w:r>
        <w:t>fees</w:t>
      </w:r>
      <w:r w:rsidR="003D6021">
        <w:t xml:space="preserve">, including </w:t>
      </w:r>
      <w:r w:rsidR="006D7642">
        <w:t xml:space="preserve">the </w:t>
      </w:r>
      <w:r>
        <w:t>purchase of initial supplies (microscopes and consumables)</w:t>
      </w:r>
      <w:r w:rsidR="003D6021">
        <w:t xml:space="preserve"> and personnel costs</w:t>
      </w:r>
      <w:r w:rsidR="006D7642">
        <w:t>.</w:t>
      </w:r>
    </w:p>
    <w:p w14:paraId="719B222C" w14:textId="519F37FC" w:rsidR="00DD09A0" w:rsidRDefault="008D1213" w:rsidP="006D7642">
      <w:pPr>
        <w:pStyle w:val="ListParagraph"/>
        <w:numPr>
          <w:ilvl w:val="0"/>
          <w:numId w:val="12"/>
        </w:numPr>
      </w:pPr>
      <w:r>
        <w:t xml:space="preserve">The </w:t>
      </w:r>
      <w:r w:rsidR="001B3D0F">
        <w:t xml:space="preserve">program cost or </w:t>
      </w:r>
      <w:r>
        <w:t>fee</w:t>
      </w:r>
      <w:r w:rsidR="001B3D0F">
        <w:t xml:space="preserve"> charged</w:t>
      </w:r>
      <w:r>
        <w:t xml:space="preserve"> per student or per teacher will vary depending on the numbers served</w:t>
      </w:r>
      <w:r w:rsidR="001B3D0F">
        <w:t xml:space="preserve"> and what supplies or equipment are available at the schools or provided in-kind by the </w:t>
      </w:r>
      <w:r w:rsidR="0075751E">
        <w:t xml:space="preserve">host </w:t>
      </w:r>
      <w:r w:rsidR="001B3D0F">
        <w:t xml:space="preserve">institution. </w:t>
      </w:r>
    </w:p>
    <w:p w14:paraId="34F4AF05" w14:textId="77777777" w:rsidR="007400B8" w:rsidRPr="007400B8" w:rsidRDefault="007400B8" w:rsidP="00F27570"/>
    <w:sectPr w:rsidR="007400B8" w:rsidRPr="007400B8" w:rsidSect="003117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FE8"/>
    <w:multiLevelType w:val="hybridMultilevel"/>
    <w:tmpl w:val="1D70B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DB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5FE6B12"/>
    <w:multiLevelType w:val="hybridMultilevel"/>
    <w:tmpl w:val="BD2E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7F96"/>
    <w:multiLevelType w:val="hybridMultilevel"/>
    <w:tmpl w:val="00FE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2416F"/>
    <w:multiLevelType w:val="hybridMultilevel"/>
    <w:tmpl w:val="2826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A2516"/>
    <w:multiLevelType w:val="multilevel"/>
    <w:tmpl w:val="C3006F64"/>
    <w:numStyleLink w:val="OutlineTNR12"/>
  </w:abstractNum>
  <w:abstractNum w:abstractNumId="6" w15:restartNumberingAfterBreak="0">
    <w:nsid w:val="4F775447"/>
    <w:multiLevelType w:val="multilevel"/>
    <w:tmpl w:val="C3006F64"/>
    <w:styleLink w:val="OutlineTNR12"/>
    <w:lvl w:ilvl="0">
      <w:start w:val="1"/>
      <w:numFmt w:val="upperRoman"/>
      <w:pStyle w:val="Outline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5D5E3A3F"/>
    <w:multiLevelType w:val="hybridMultilevel"/>
    <w:tmpl w:val="99DC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A0"/>
    <w:rsid w:val="000443E4"/>
    <w:rsid w:val="000C256F"/>
    <w:rsid w:val="00154FF8"/>
    <w:rsid w:val="00187D83"/>
    <w:rsid w:val="001B3D0F"/>
    <w:rsid w:val="001C6383"/>
    <w:rsid w:val="002B29FD"/>
    <w:rsid w:val="00311765"/>
    <w:rsid w:val="003402C4"/>
    <w:rsid w:val="00353D7A"/>
    <w:rsid w:val="003D6021"/>
    <w:rsid w:val="003D633B"/>
    <w:rsid w:val="004042CC"/>
    <w:rsid w:val="00491512"/>
    <w:rsid w:val="004E6107"/>
    <w:rsid w:val="004E7715"/>
    <w:rsid w:val="0061210B"/>
    <w:rsid w:val="006D7642"/>
    <w:rsid w:val="007400B8"/>
    <w:rsid w:val="0075751E"/>
    <w:rsid w:val="007638C2"/>
    <w:rsid w:val="007E2F13"/>
    <w:rsid w:val="007F19EA"/>
    <w:rsid w:val="007F7269"/>
    <w:rsid w:val="008909B1"/>
    <w:rsid w:val="008D1213"/>
    <w:rsid w:val="00935615"/>
    <w:rsid w:val="00A4087E"/>
    <w:rsid w:val="00AE0F8C"/>
    <w:rsid w:val="00B83493"/>
    <w:rsid w:val="00B94952"/>
    <w:rsid w:val="00DD09A0"/>
    <w:rsid w:val="00F27570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852417"/>
  <w14:defaultImageDpi w14:val="300"/>
  <w15:docId w15:val="{F8DF37E2-E78C-41EE-8874-42A1FEBA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07"/>
    <w:rPr>
      <w:rFonts w:eastAsiaTheme="minorHAnsi" w:cstheme="minorBidi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F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9FD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+ 10pt"/>
    <w:basedOn w:val="Normal"/>
    <w:qFormat/>
    <w:rsid w:val="0061210B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TNR10pt">
    <w:name w:val="TNR + 10pt"/>
    <w:basedOn w:val="Normal"/>
    <w:next w:val="Normal"/>
    <w:autoRedefine/>
    <w:qFormat/>
    <w:rsid w:val="0061210B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h1">
    <w:name w:val="h1"/>
    <w:next w:val="Normal"/>
    <w:qFormat/>
    <w:rsid w:val="0061210B"/>
    <w:rPr>
      <w:rFonts w:ascii="Helvetica Neue" w:hAnsi="Helvetica Neue"/>
      <w:b/>
      <w:sz w:val="22"/>
      <w:szCs w:val="24"/>
      <w:lang w:eastAsia="en-US"/>
    </w:rPr>
  </w:style>
  <w:style w:type="paragraph" w:customStyle="1" w:styleId="quoteTNR10pt">
    <w:name w:val="quote TNR + 10pt"/>
    <w:basedOn w:val="TNR10pt"/>
    <w:next w:val="TNR10pt"/>
    <w:autoRedefine/>
    <w:qFormat/>
    <w:rsid w:val="0061210B"/>
    <w:pPr>
      <w:spacing w:before="120" w:after="120"/>
      <w:ind w:left="720" w:right="720"/>
    </w:pPr>
    <w:rPr>
      <w:rFonts w:cs="ArialMT"/>
      <w:lang w:bidi="en-US"/>
    </w:rPr>
  </w:style>
  <w:style w:type="paragraph" w:customStyle="1" w:styleId="bulletindent">
    <w:name w:val="bullet indent"/>
    <w:autoRedefine/>
    <w:rsid w:val="00E76046"/>
    <w:pPr>
      <w:ind w:left="576" w:hanging="288"/>
    </w:pPr>
    <w:rPr>
      <w:rFonts w:ascii="Helvetica" w:hAnsi="Helvetica"/>
      <w:sz w:val="24"/>
      <w:szCs w:val="24"/>
      <w:lang w:eastAsia="en-US"/>
    </w:rPr>
  </w:style>
  <w:style w:type="paragraph" w:customStyle="1" w:styleId="h2TimesBold">
    <w:name w:val="h2 Times Bold"/>
    <w:next w:val="Normal"/>
    <w:qFormat/>
    <w:rsid w:val="0061210B"/>
    <w:rPr>
      <w:b/>
      <w:sz w:val="24"/>
      <w:szCs w:val="24"/>
      <w:lang w:eastAsia="en-US"/>
    </w:rPr>
  </w:style>
  <w:style w:type="paragraph" w:customStyle="1" w:styleId="h1Helvetica">
    <w:name w:val="h1 Helvetica"/>
    <w:next w:val="Normal"/>
    <w:qFormat/>
    <w:rsid w:val="0061210B"/>
    <w:rPr>
      <w:rFonts w:ascii="Helvetica Neue" w:hAnsi="Helvetica Neue"/>
      <w:sz w:val="22"/>
      <w:szCs w:val="24"/>
      <w:lang w:eastAsia="en-US"/>
    </w:rPr>
  </w:style>
  <w:style w:type="paragraph" w:customStyle="1" w:styleId="h1HelveticaBold">
    <w:name w:val="h1 Helvetica Bold"/>
    <w:next w:val="Normal"/>
    <w:qFormat/>
    <w:rsid w:val="0061210B"/>
    <w:rPr>
      <w:rFonts w:ascii="Helvetica Neue" w:hAnsi="Helvetica Neue"/>
      <w:b/>
      <w:sz w:val="22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1210B"/>
    <w:pPr>
      <w:spacing w:before="120" w:after="120"/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210B"/>
    <w:rPr>
      <w:iCs/>
      <w:color w:val="000000" w:themeColor="text1"/>
      <w:sz w:val="24"/>
      <w:szCs w:val="24"/>
      <w:lang w:eastAsia="en-US"/>
    </w:rPr>
  </w:style>
  <w:style w:type="paragraph" w:customStyle="1" w:styleId="h3TimesBI">
    <w:name w:val="h3 Times BI"/>
    <w:next w:val="Normal"/>
    <w:qFormat/>
    <w:rsid w:val="0061210B"/>
    <w:rPr>
      <w:b/>
      <w:i/>
      <w:sz w:val="24"/>
      <w:szCs w:val="24"/>
      <w:lang w:eastAsia="en-US"/>
    </w:rPr>
  </w:style>
  <w:style w:type="character" w:customStyle="1" w:styleId="normalchar">
    <w:name w:val="normal char"/>
    <w:basedOn w:val="DefaultParagraphFont"/>
    <w:uiPriority w:val="1"/>
    <w:qFormat/>
    <w:rsid w:val="00A4087E"/>
    <w:rPr>
      <w:sz w:val="22"/>
    </w:rPr>
  </w:style>
  <w:style w:type="paragraph" w:customStyle="1" w:styleId="mylist">
    <w:name w:val="my list"/>
    <w:basedOn w:val="Heading3"/>
    <w:qFormat/>
    <w:rsid w:val="002B29FD"/>
    <w:pPr>
      <w:spacing w:before="120"/>
    </w:pPr>
    <w:rPr>
      <w:rFonts w:cs="Times New Roman"/>
      <w:b w:val="0"/>
    </w:rPr>
  </w:style>
  <w:style w:type="character" w:customStyle="1" w:styleId="Heading3Char">
    <w:name w:val="Heading 3 Char"/>
    <w:basedOn w:val="DefaultParagraphFont"/>
    <w:link w:val="Heading3"/>
    <w:uiPriority w:val="9"/>
    <w:rsid w:val="002B29FD"/>
    <w:rPr>
      <w:rFonts w:eastAsiaTheme="majorEastAsia" w:cstheme="majorBidi"/>
      <w:b/>
      <w:bCs/>
      <w:sz w:val="24"/>
      <w:szCs w:val="24"/>
      <w:lang w:eastAsia="en-US"/>
    </w:rPr>
  </w:style>
  <w:style w:type="numbering" w:customStyle="1" w:styleId="OutlineTNR12">
    <w:name w:val="Outline TNR12"/>
    <w:uiPriority w:val="99"/>
    <w:rsid w:val="008909B1"/>
    <w:pPr>
      <w:numPr>
        <w:numId w:val="3"/>
      </w:numPr>
    </w:pPr>
  </w:style>
  <w:style w:type="paragraph" w:customStyle="1" w:styleId="Outline">
    <w:name w:val="Outline"/>
    <w:basedOn w:val="Normal"/>
    <w:qFormat/>
    <w:rsid w:val="008909B1"/>
    <w:pPr>
      <w:numPr>
        <w:numId w:val="7"/>
      </w:numPr>
    </w:pPr>
  </w:style>
  <w:style w:type="paragraph" w:customStyle="1" w:styleId="list4">
    <w:name w:val="list4"/>
    <w:basedOn w:val="Normal"/>
    <w:next w:val="Normal"/>
    <w:qFormat/>
    <w:rsid w:val="008909B1"/>
    <w:pPr>
      <w:tabs>
        <w:tab w:val="left" w:pos="1440"/>
      </w:tabs>
      <w:ind w:left="1080"/>
    </w:pPr>
    <w:rPr>
      <w:szCs w:val="24"/>
    </w:rPr>
  </w:style>
  <w:style w:type="paragraph" w:customStyle="1" w:styleId="list2">
    <w:name w:val="list2"/>
    <w:basedOn w:val="Normal"/>
    <w:next w:val="Normal"/>
    <w:qFormat/>
    <w:rsid w:val="008909B1"/>
    <w:pPr>
      <w:tabs>
        <w:tab w:val="left" w:pos="720"/>
      </w:tabs>
      <w:ind w:left="360"/>
    </w:pPr>
    <w:rPr>
      <w:szCs w:val="24"/>
    </w:rPr>
  </w:style>
  <w:style w:type="paragraph" w:customStyle="1" w:styleId="list1">
    <w:name w:val="list1"/>
    <w:basedOn w:val="Normal"/>
    <w:next w:val="list2"/>
    <w:qFormat/>
    <w:rsid w:val="008909B1"/>
    <w:pPr>
      <w:tabs>
        <w:tab w:val="left" w:pos="360"/>
      </w:tabs>
    </w:pPr>
    <w:rPr>
      <w:szCs w:val="24"/>
    </w:rPr>
  </w:style>
  <w:style w:type="paragraph" w:customStyle="1" w:styleId="List31">
    <w:name w:val="List 31"/>
    <w:basedOn w:val="Normal"/>
    <w:next w:val="list4"/>
    <w:qFormat/>
    <w:rsid w:val="008909B1"/>
    <w:pPr>
      <w:tabs>
        <w:tab w:val="left" w:pos="1080"/>
      </w:tabs>
      <w:ind w:left="72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15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Calibrih1">
    <w:name w:val="Calibri h1"/>
    <w:basedOn w:val="Heading2"/>
    <w:qFormat/>
    <w:rsid w:val="007E2F13"/>
    <w:pPr>
      <w:spacing w:line="276" w:lineRule="auto"/>
    </w:pPr>
    <w:rPr>
      <w:rFonts w:ascii="Calibri" w:hAnsi="Calibri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0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2C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B3D0F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ey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7C814-454C-41A6-B0BA-41378BED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Institution of Washington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Butler</dc:creator>
  <cp:lastModifiedBy>Joseph Senate</cp:lastModifiedBy>
  <cp:revision>2</cp:revision>
  <dcterms:created xsi:type="dcterms:W3CDTF">2016-10-27T22:35:00Z</dcterms:created>
  <dcterms:modified xsi:type="dcterms:W3CDTF">2016-10-27T22:35:00Z</dcterms:modified>
</cp:coreProperties>
</file>