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B9761" w14:textId="77777777" w:rsidR="00F248ED" w:rsidRDefault="00F248ED" w:rsidP="00035AD7">
      <w:pPr>
        <w:spacing w:line="480" w:lineRule="auto"/>
        <w:rPr>
          <w:rFonts w:asciiTheme="majorHAnsi" w:hAnsiTheme="majorHAnsi" w:cs="Arial"/>
          <w:b/>
        </w:rPr>
      </w:pPr>
    </w:p>
    <w:p w14:paraId="22386CCE" w14:textId="64441D79" w:rsidR="00633D19" w:rsidRPr="004548EC" w:rsidRDefault="00C71822" w:rsidP="00035AD7">
      <w:pPr>
        <w:spacing w:line="480" w:lineRule="auto"/>
        <w:rPr>
          <w:rFonts w:asciiTheme="majorHAnsi" w:hAnsiTheme="majorHAnsi" w:cs="Arial"/>
        </w:rPr>
      </w:pPr>
      <w:r w:rsidRPr="004548EC">
        <w:rPr>
          <w:rFonts w:asciiTheme="majorHAnsi" w:hAnsiTheme="majorHAnsi" w:cs="Arial"/>
          <w:b/>
        </w:rPr>
        <w:t>S</w:t>
      </w:r>
      <w:r>
        <w:rPr>
          <w:rFonts w:asciiTheme="majorHAnsi" w:hAnsiTheme="majorHAnsi" w:cs="Arial"/>
          <w:b/>
        </w:rPr>
        <w:t>5</w:t>
      </w:r>
      <w:r w:rsidR="00F6148D">
        <w:rPr>
          <w:rFonts w:asciiTheme="majorHAnsi" w:hAnsiTheme="majorHAnsi" w:cs="Arial"/>
          <w:b/>
        </w:rPr>
        <w:t xml:space="preserve"> </w:t>
      </w:r>
      <w:r w:rsidR="00F6148D" w:rsidRPr="004548EC">
        <w:rPr>
          <w:rFonts w:asciiTheme="majorHAnsi" w:hAnsiTheme="majorHAnsi" w:cs="Arial"/>
          <w:b/>
        </w:rPr>
        <w:t>T</w:t>
      </w:r>
      <w:bookmarkStart w:id="0" w:name="_GoBack"/>
      <w:bookmarkEnd w:id="0"/>
      <w:r w:rsidR="00F6148D" w:rsidRPr="004548EC">
        <w:rPr>
          <w:rFonts w:asciiTheme="majorHAnsi" w:hAnsiTheme="majorHAnsi" w:cs="Arial"/>
          <w:b/>
        </w:rPr>
        <w:t>able</w:t>
      </w:r>
      <w:r w:rsidR="007700A6" w:rsidRPr="004548EC">
        <w:rPr>
          <w:rFonts w:asciiTheme="majorHAnsi" w:hAnsiTheme="majorHAnsi" w:cs="Arial"/>
          <w:b/>
        </w:rPr>
        <w:t>. Categories by sector and job type</w:t>
      </w:r>
      <w:r w:rsidR="00FB12B1" w:rsidRPr="004548EC">
        <w:rPr>
          <w:rFonts w:asciiTheme="majorHAnsi" w:hAnsiTheme="majorHAnsi" w:cs="Arial"/>
        </w:rPr>
        <w:t xml:space="preserve"> </w:t>
      </w:r>
    </w:p>
    <w:tbl>
      <w:tblPr>
        <w:tblW w:w="9600" w:type="dxa"/>
        <w:tblInd w:w="93" w:type="dxa"/>
        <w:tblLook w:val="04A0" w:firstRow="1" w:lastRow="0" w:firstColumn="1" w:lastColumn="0" w:noHBand="0" w:noVBand="1"/>
      </w:tblPr>
      <w:tblGrid>
        <w:gridCol w:w="2600"/>
        <w:gridCol w:w="7000"/>
      </w:tblGrid>
      <w:tr w:rsidR="008F574B" w:rsidRPr="004548EC" w14:paraId="751C742D" w14:textId="77777777" w:rsidTr="008F574B">
        <w:trPr>
          <w:trHeight w:val="480"/>
        </w:trPr>
        <w:tc>
          <w:tcPr>
            <w:tcW w:w="2600" w:type="dxa"/>
            <w:tcBorders>
              <w:top w:val="single" w:sz="4" w:space="0" w:color="auto"/>
              <w:left w:val="single" w:sz="4" w:space="0" w:color="auto"/>
              <w:bottom w:val="single" w:sz="4" w:space="0" w:color="auto"/>
              <w:right w:val="nil"/>
            </w:tcBorders>
            <w:shd w:val="clear" w:color="000000" w:fill="D9D9D9"/>
            <w:noWrap/>
            <w:vAlign w:val="center"/>
            <w:hideMark/>
          </w:tcPr>
          <w:p w14:paraId="56F9781B" w14:textId="77777777" w:rsidR="008F574B" w:rsidRPr="004548EC" w:rsidRDefault="008F574B" w:rsidP="00035AD7">
            <w:pPr>
              <w:rPr>
                <w:rFonts w:asciiTheme="majorHAnsi" w:eastAsia="Times New Roman" w:hAnsiTheme="majorHAnsi" w:cs="Arial"/>
                <w:b/>
                <w:bCs/>
                <w:color w:val="000000"/>
                <w:sz w:val="18"/>
                <w:szCs w:val="18"/>
              </w:rPr>
            </w:pPr>
            <w:r w:rsidRPr="004548EC">
              <w:rPr>
                <w:rFonts w:asciiTheme="majorHAnsi" w:eastAsia="Times New Roman" w:hAnsiTheme="majorHAnsi" w:cs="Arial"/>
                <w:b/>
                <w:bCs/>
                <w:color w:val="000000"/>
                <w:sz w:val="18"/>
                <w:szCs w:val="18"/>
              </w:rPr>
              <w:t>Sectors</w:t>
            </w:r>
          </w:p>
        </w:tc>
        <w:tc>
          <w:tcPr>
            <w:tcW w:w="7000" w:type="dxa"/>
            <w:tcBorders>
              <w:top w:val="single" w:sz="4" w:space="0" w:color="auto"/>
              <w:left w:val="nil"/>
              <w:bottom w:val="single" w:sz="4" w:space="0" w:color="auto"/>
              <w:right w:val="single" w:sz="4" w:space="0" w:color="auto"/>
            </w:tcBorders>
            <w:shd w:val="clear" w:color="000000" w:fill="D9D9D9"/>
            <w:noWrap/>
            <w:vAlign w:val="bottom"/>
            <w:hideMark/>
          </w:tcPr>
          <w:p w14:paraId="3B819420" w14:textId="77777777" w:rsidR="008F574B" w:rsidRPr="004548EC" w:rsidRDefault="008F574B" w:rsidP="00035AD7">
            <w:pPr>
              <w:rPr>
                <w:rFonts w:asciiTheme="majorHAnsi" w:eastAsia="Times New Roman" w:hAnsiTheme="majorHAnsi" w:cs="Arial"/>
                <w:b/>
                <w:bCs/>
                <w:color w:val="000000"/>
                <w:sz w:val="18"/>
                <w:szCs w:val="18"/>
              </w:rPr>
            </w:pPr>
            <w:r w:rsidRPr="004548EC">
              <w:rPr>
                <w:rFonts w:asciiTheme="majorHAnsi" w:eastAsia="Times New Roman" w:hAnsiTheme="majorHAnsi" w:cs="Arial"/>
                <w:b/>
                <w:bCs/>
                <w:color w:val="000000"/>
                <w:sz w:val="18"/>
                <w:szCs w:val="18"/>
              </w:rPr>
              <w:t> </w:t>
            </w:r>
          </w:p>
        </w:tc>
      </w:tr>
      <w:tr w:rsidR="008F574B" w:rsidRPr="004548EC" w14:paraId="2AD8EFCB" w14:textId="77777777" w:rsidTr="008F574B">
        <w:trPr>
          <w:trHeight w:val="1200"/>
        </w:trPr>
        <w:tc>
          <w:tcPr>
            <w:tcW w:w="2600" w:type="dxa"/>
            <w:tcBorders>
              <w:top w:val="nil"/>
              <w:left w:val="single" w:sz="4" w:space="0" w:color="auto"/>
              <w:bottom w:val="nil"/>
              <w:right w:val="nil"/>
            </w:tcBorders>
            <w:shd w:val="clear" w:color="000000" w:fill="FFFFFF"/>
            <w:vAlign w:val="center"/>
            <w:hideMark/>
          </w:tcPr>
          <w:p w14:paraId="5FA1D968"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Academic</w:t>
            </w:r>
          </w:p>
        </w:tc>
        <w:tc>
          <w:tcPr>
            <w:tcW w:w="7000" w:type="dxa"/>
            <w:tcBorders>
              <w:top w:val="nil"/>
              <w:left w:val="nil"/>
              <w:bottom w:val="nil"/>
              <w:right w:val="single" w:sz="4" w:space="0" w:color="auto"/>
            </w:tcBorders>
            <w:shd w:val="clear" w:color="000000" w:fill="FFFFFF"/>
            <w:vAlign w:val="center"/>
            <w:hideMark/>
          </w:tcPr>
          <w:p w14:paraId="5F1E5CBF" w14:textId="51220C53"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Universities, colleges, and research institutions. Also included in this category are hospitals and non-profit research institutions (e</w:t>
            </w:r>
            <w:r w:rsidR="001E0D99" w:rsidRPr="004548EC">
              <w:rPr>
                <w:rFonts w:asciiTheme="majorHAnsi" w:eastAsia="Times New Roman" w:hAnsiTheme="majorHAnsi" w:cs="Arial"/>
                <w:color w:val="000000"/>
                <w:sz w:val="18"/>
                <w:szCs w:val="18"/>
              </w:rPr>
              <w:t>.</w:t>
            </w:r>
            <w:r w:rsidRPr="004548EC">
              <w:rPr>
                <w:rFonts w:asciiTheme="majorHAnsi" w:eastAsia="Times New Roman" w:hAnsiTheme="majorHAnsi" w:cs="Arial"/>
                <w:color w:val="000000"/>
                <w:sz w:val="18"/>
                <w:szCs w:val="18"/>
              </w:rPr>
              <w:t>g.</w:t>
            </w:r>
            <w:r w:rsidR="001E0D99" w:rsidRPr="004548EC">
              <w:rPr>
                <w:rFonts w:asciiTheme="majorHAnsi" w:eastAsia="Times New Roman" w:hAnsiTheme="majorHAnsi" w:cs="Arial"/>
                <w:color w:val="000000"/>
                <w:sz w:val="18"/>
                <w:szCs w:val="18"/>
              </w:rPr>
              <w:t>,</w:t>
            </w:r>
            <w:r w:rsidRPr="004548EC">
              <w:rPr>
                <w:rFonts w:asciiTheme="majorHAnsi" w:eastAsia="Times New Roman" w:hAnsiTheme="majorHAnsi" w:cs="Arial"/>
                <w:color w:val="000000"/>
                <w:sz w:val="18"/>
                <w:szCs w:val="18"/>
              </w:rPr>
              <w:t xml:space="preserve"> the Gladstone Research Institutes), owing to the similarity in the type of research conducted, the roles and responsibilities of the faculty, and the difficulty in disambiguating university hospitals from other hospitals.</w:t>
            </w:r>
          </w:p>
        </w:tc>
      </w:tr>
      <w:tr w:rsidR="008F574B" w:rsidRPr="004548EC" w14:paraId="17553253" w14:textId="77777777" w:rsidTr="008F574B">
        <w:trPr>
          <w:trHeight w:val="480"/>
        </w:trPr>
        <w:tc>
          <w:tcPr>
            <w:tcW w:w="2600" w:type="dxa"/>
            <w:tcBorders>
              <w:top w:val="nil"/>
              <w:left w:val="single" w:sz="4" w:space="0" w:color="auto"/>
              <w:bottom w:val="nil"/>
              <w:right w:val="nil"/>
            </w:tcBorders>
            <w:shd w:val="clear" w:color="000000" w:fill="F2F2F2"/>
            <w:vAlign w:val="center"/>
            <w:hideMark/>
          </w:tcPr>
          <w:p w14:paraId="5F740181"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Government</w:t>
            </w:r>
          </w:p>
        </w:tc>
        <w:tc>
          <w:tcPr>
            <w:tcW w:w="7000" w:type="dxa"/>
            <w:tcBorders>
              <w:top w:val="nil"/>
              <w:left w:val="nil"/>
              <w:bottom w:val="nil"/>
              <w:right w:val="single" w:sz="4" w:space="0" w:color="auto"/>
            </w:tcBorders>
            <w:shd w:val="clear" w:color="000000" w:fill="F2F2F2"/>
            <w:vAlign w:val="center"/>
            <w:hideMark/>
          </w:tcPr>
          <w:p w14:paraId="006AAC00"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Municipal, county, state, federal government</w:t>
            </w:r>
          </w:p>
        </w:tc>
      </w:tr>
      <w:tr w:rsidR="008F574B" w:rsidRPr="004548EC" w14:paraId="30899CE0" w14:textId="77777777" w:rsidTr="008F574B">
        <w:trPr>
          <w:trHeight w:val="480"/>
        </w:trPr>
        <w:tc>
          <w:tcPr>
            <w:tcW w:w="2600" w:type="dxa"/>
            <w:tcBorders>
              <w:top w:val="nil"/>
              <w:left w:val="single" w:sz="4" w:space="0" w:color="auto"/>
              <w:bottom w:val="nil"/>
              <w:right w:val="nil"/>
            </w:tcBorders>
            <w:shd w:val="clear" w:color="000000" w:fill="FFFFFF"/>
            <w:vAlign w:val="center"/>
            <w:hideMark/>
          </w:tcPr>
          <w:p w14:paraId="3A786814"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Industry/for-profit</w:t>
            </w:r>
          </w:p>
        </w:tc>
        <w:tc>
          <w:tcPr>
            <w:tcW w:w="7000" w:type="dxa"/>
            <w:tcBorders>
              <w:top w:val="nil"/>
              <w:left w:val="nil"/>
              <w:bottom w:val="nil"/>
              <w:right w:val="single" w:sz="4" w:space="0" w:color="auto"/>
            </w:tcBorders>
            <w:shd w:val="clear" w:color="000000" w:fill="FFFFFF"/>
            <w:vAlign w:val="center"/>
            <w:hideMark/>
          </w:tcPr>
          <w:p w14:paraId="383DA903"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For-profit company</w:t>
            </w:r>
          </w:p>
        </w:tc>
      </w:tr>
      <w:tr w:rsidR="008F574B" w:rsidRPr="004548EC" w14:paraId="0C459C46" w14:textId="77777777" w:rsidTr="008F574B">
        <w:trPr>
          <w:trHeight w:val="480"/>
        </w:trPr>
        <w:tc>
          <w:tcPr>
            <w:tcW w:w="2600" w:type="dxa"/>
            <w:tcBorders>
              <w:top w:val="nil"/>
              <w:left w:val="single" w:sz="4" w:space="0" w:color="auto"/>
              <w:bottom w:val="nil"/>
              <w:right w:val="nil"/>
            </w:tcBorders>
            <w:shd w:val="clear" w:color="000000" w:fill="F2F2F2"/>
            <w:vAlign w:val="center"/>
            <w:hideMark/>
          </w:tcPr>
          <w:p w14:paraId="2A540D7A"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Non-profit</w:t>
            </w:r>
          </w:p>
        </w:tc>
        <w:tc>
          <w:tcPr>
            <w:tcW w:w="7000" w:type="dxa"/>
            <w:tcBorders>
              <w:top w:val="nil"/>
              <w:left w:val="nil"/>
              <w:bottom w:val="nil"/>
              <w:right w:val="single" w:sz="4" w:space="0" w:color="auto"/>
            </w:tcBorders>
            <w:shd w:val="clear" w:color="000000" w:fill="F2F2F2"/>
            <w:vAlign w:val="center"/>
            <w:hideMark/>
          </w:tcPr>
          <w:p w14:paraId="7595BB76"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Non-profit organizations, excluding research institutes and hospitals</w:t>
            </w:r>
          </w:p>
        </w:tc>
      </w:tr>
      <w:tr w:rsidR="008F574B" w:rsidRPr="004548EC" w14:paraId="36FC46FA" w14:textId="77777777" w:rsidTr="008F574B">
        <w:trPr>
          <w:trHeight w:val="480"/>
        </w:trPr>
        <w:tc>
          <w:tcPr>
            <w:tcW w:w="2600" w:type="dxa"/>
            <w:tcBorders>
              <w:top w:val="nil"/>
              <w:left w:val="single" w:sz="4" w:space="0" w:color="auto"/>
              <w:bottom w:val="nil"/>
              <w:right w:val="nil"/>
            </w:tcBorders>
            <w:shd w:val="clear" w:color="000000" w:fill="FFFFFF"/>
            <w:vAlign w:val="center"/>
            <w:hideMark/>
          </w:tcPr>
          <w:p w14:paraId="6588ED63"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Other</w:t>
            </w:r>
          </w:p>
        </w:tc>
        <w:tc>
          <w:tcPr>
            <w:tcW w:w="7000" w:type="dxa"/>
            <w:tcBorders>
              <w:top w:val="nil"/>
              <w:left w:val="nil"/>
              <w:bottom w:val="nil"/>
              <w:right w:val="single" w:sz="4" w:space="0" w:color="auto"/>
            </w:tcBorders>
            <w:shd w:val="clear" w:color="000000" w:fill="FFFFFF"/>
            <w:vAlign w:val="center"/>
            <w:hideMark/>
          </w:tcPr>
          <w:p w14:paraId="5107E580"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Unemployed, self-employed, or in private practice</w:t>
            </w:r>
          </w:p>
        </w:tc>
      </w:tr>
      <w:tr w:rsidR="008F574B" w:rsidRPr="004548EC" w14:paraId="24DC5734" w14:textId="77777777" w:rsidTr="008F574B">
        <w:trPr>
          <w:trHeight w:val="480"/>
        </w:trPr>
        <w:tc>
          <w:tcPr>
            <w:tcW w:w="2600" w:type="dxa"/>
            <w:tcBorders>
              <w:top w:val="nil"/>
              <w:left w:val="single" w:sz="4" w:space="0" w:color="auto"/>
              <w:bottom w:val="single" w:sz="4" w:space="0" w:color="auto"/>
              <w:right w:val="nil"/>
            </w:tcBorders>
            <w:shd w:val="clear" w:color="000000" w:fill="F2F2F2"/>
            <w:vAlign w:val="center"/>
            <w:hideMark/>
          </w:tcPr>
          <w:p w14:paraId="073BB8BE"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Unknown</w:t>
            </w:r>
          </w:p>
        </w:tc>
        <w:tc>
          <w:tcPr>
            <w:tcW w:w="7000" w:type="dxa"/>
            <w:tcBorders>
              <w:top w:val="nil"/>
              <w:left w:val="nil"/>
              <w:bottom w:val="single" w:sz="4" w:space="0" w:color="auto"/>
              <w:right w:val="single" w:sz="4" w:space="0" w:color="auto"/>
            </w:tcBorders>
            <w:shd w:val="clear" w:color="000000" w:fill="F2F2F2"/>
            <w:vAlign w:val="center"/>
            <w:hideMark/>
          </w:tcPr>
          <w:p w14:paraId="192B1549"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Trainee outcome is unknown, or the type of organization could not be determined</w:t>
            </w:r>
          </w:p>
        </w:tc>
      </w:tr>
      <w:tr w:rsidR="008F574B" w:rsidRPr="004548EC" w14:paraId="17FEEDDB" w14:textId="77777777" w:rsidTr="008F574B">
        <w:trPr>
          <w:trHeight w:val="640"/>
        </w:trPr>
        <w:tc>
          <w:tcPr>
            <w:tcW w:w="2600" w:type="dxa"/>
            <w:tcBorders>
              <w:top w:val="nil"/>
              <w:left w:val="single" w:sz="4" w:space="0" w:color="auto"/>
              <w:bottom w:val="single" w:sz="4" w:space="0" w:color="auto"/>
              <w:right w:val="nil"/>
            </w:tcBorders>
            <w:shd w:val="clear" w:color="000000" w:fill="D9D9D9"/>
            <w:noWrap/>
            <w:vAlign w:val="center"/>
            <w:hideMark/>
          </w:tcPr>
          <w:p w14:paraId="340A3CE2" w14:textId="77777777" w:rsidR="008F574B" w:rsidRPr="004548EC" w:rsidRDefault="008F574B" w:rsidP="00035AD7">
            <w:pPr>
              <w:rPr>
                <w:rFonts w:asciiTheme="majorHAnsi" w:eastAsia="Times New Roman" w:hAnsiTheme="majorHAnsi" w:cs="Arial"/>
                <w:b/>
                <w:bCs/>
                <w:color w:val="000000"/>
                <w:sz w:val="18"/>
                <w:szCs w:val="18"/>
              </w:rPr>
            </w:pPr>
            <w:r w:rsidRPr="004548EC">
              <w:rPr>
                <w:rFonts w:asciiTheme="majorHAnsi" w:eastAsia="Times New Roman" w:hAnsiTheme="majorHAnsi" w:cs="Arial"/>
                <w:b/>
                <w:bCs/>
                <w:color w:val="000000"/>
                <w:sz w:val="18"/>
                <w:szCs w:val="18"/>
              </w:rPr>
              <w:t>Career Types</w:t>
            </w:r>
          </w:p>
        </w:tc>
        <w:tc>
          <w:tcPr>
            <w:tcW w:w="7000" w:type="dxa"/>
            <w:tcBorders>
              <w:top w:val="nil"/>
              <w:left w:val="nil"/>
              <w:bottom w:val="single" w:sz="4" w:space="0" w:color="auto"/>
              <w:right w:val="single" w:sz="4" w:space="0" w:color="auto"/>
            </w:tcBorders>
            <w:shd w:val="clear" w:color="000000" w:fill="D9D9D9"/>
            <w:noWrap/>
            <w:vAlign w:val="bottom"/>
            <w:hideMark/>
          </w:tcPr>
          <w:p w14:paraId="07CE7F86"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 </w:t>
            </w:r>
          </w:p>
        </w:tc>
      </w:tr>
      <w:tr w:rsidR="008F574B" w:rsidRPr="004548EC" w14:paraId="1E925AAF" w14:textId="77777777" w:rsidTr="008F574B">
        <w:trPr>
          <w:trHeight w:val="720"/>
        </w:trPr>
        <w:tc>
          <w:tcPr>
            <w:tcW w:w="2600" w:type="dxa"/>
            <w:tcBorders>
              <w:top w:val="nil"/>
              <w:left w:val="single" w:sz="4" w:space="0" w:color="auto"/>
              <w:bottom w:val="nil"/>
              <w:right w:val="nil"/>
            </w:tcBorders>
            <w:shd w:val="clear" w:color="000000" w:fill="FFFFFF"/>
            <w:vAlign w:val="center"/>
            <w:hideMark/>
          </w:tcPr>
          <w:p w14:paraId="29F7AA8D"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Research/Teaching</w:t>
            </w:r>
          </w:p>
        </w:tc>
        <w:tc>
          <w:tcPr>
            <w:tcW w:w="7000" w:type="dxa"/>
            <w:tcBorders>
              <w:top w:val="nil"/>
              <w:left w:val="nil"/>
              <w:bottom w:val="nil"/>
              <w:right w:val="single" w:sz="4" w:space="0" w:color="auto"/>
            </w:tcBorders>
            <w:shd w:val="clear" w:color="000000" w:fill="FFFFFF"/>
            <w:vAlign w:val="center"/>
            <w:hideMark/>
          </w:tcPr>
          <w:p w14:paraId="1D569B59"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Conducting research or directing a program of research, those teaching in higher education, and those in a combination of these roles.</w:t>
            </w:r>
          </w:p>
        </w:tc>
      </w:tr>
      <w:tr w:rsidR="008F574B" w:rsidRPr="004548EC" w14:paraId="7D7B84DC" w14:textId="77777777" w:rsidTr="008F574B">
        <w:trPr>
          <w:trHeight w:val="960"/>
        </w:trPr>
        <w:tc>
          <w:tcPr>
            <w:tcW w:w="2600" w:type="dxa"/>
            <w:tcBorders>
              <w:top w:val="nil"/>
              <w:left w:val="single" w:sz="4" w:space="0" w:color="auto"/>
              <w:bottom w:val="nil"/>
              <w:right w:val="nil"/>
            </w:tcBorders>
            <w:shd w:val="clear" w:color="000000" w:fill="F2F2F2"/>
            <w:vAlign w:val="center"/>
            <w:hideMark/>
          </w:tcPr>
          <w:p w14:paraId="6FADABA3"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Science-related non-research</w:t>
            </w:r>
          </w:p>
        </w:tc>
        <w:tc>
          <w:tcPr>
            <w:tcW w:w="7000" w:type="dxa"/>
            <w:tcBorders>
              <w:top w:val="nil"/>
              <w:left w:val="nil"/>
              <w:bottom w:val="nil"/>
              <w:right w:val="single" w:sz="4" w:space="0" w:color="auto"/>
            </w:tcBorders>
            <w:shd w:val="clear" w:color="000000" w:fill="F2F2F2"/>
            <w:vAlign w:val="center"/>
            <w:hideMark/>
          </w:tcPr>
          <w:p w14:paraId="749E71AA"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Work in a science-related job or area, but who do not conduct research. Examples are physicians, patent attorneys in the sciences, science communicators, K-12 education, and those working in policy, consulting, and university administrative positions.</w:t>
            </w:r>
          </w:p>
        </w:tc>
      </w:tr>
      <w:tr w:rsidR="008F574B" w:rsidRPr="004548EC" w14:paraId="21B9927E" w14:textId="77777777" w:rsidTr="008F574B">
        <w:trPr>
          <w:trHeight w:val="480"/>
        </w:trPr>
        <w:tc>
          <w:tcPr>
            <w:tcW w:w="2600" w:type="dxa"/>
            <w:tcBorders>
              <w:top w:val="nil"/>
              <w:left w:val="single" w:sz="4" w:space="0" w:color="auto"/>
              <w:bottom w:val="nil"/>
              <w:right w:val="nil"/>
            </w:tcBorders>
            <w:shd w:val="clear" w:color="000000" w:fill="FFFFFF"/>
            <w:vAlign w:val="center"/>
            <w:hideMark/>
          </w:tcPr>
          <w:p w14:paraId="06A4E0BD"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Non-science</w:t>
            </w:r>
          </w:p>
        </w:tc>
        <w:tc>
          <w:tcPr>
            <w:tcW w:w="7000" w:type="dxa"/>
            <w:tcBorders>
              <w:top w:val="nil"/>
              <w:left w:val="nil"/>
              <w:bottom w:val="nil"/>
              <w:right w:val="single" w:sz="4" w:space="0" w:color="auto"/>
            </w:tcBorders>
            <w:shd w:val="clear" w:color="000000" w:fill="FFFFFF"/>
            <w:vAlign w:val="center"/>
            <w:hideMark/>
          </w:tcPr>
          <w:p w14:paraId="7E4E6D07"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In a position unrelated to science research or education</w:t>
            </w:r>
          </w:p>
        </w:tc>
      </w:tr>
      <w:tr w:rsidR="008F574B" w:rsidRPr="004548EC" w14:paraId="25A80001" w14:textId="77777777" w:rsidTr="008F574B">
        <w:trPr>
          <w:trHeight w:val="480"/>
        </w:trPr>
        <w:tc>
          <w:tcPr>
            <w:tcW w:w="2600" w:type="dxa"/>
            <w:tcBorders>
              <w:top w:val="nil"/>
              <w:left w:val="single" w:sz="4" w:space="0" w:color="auto"/>
              <w:bottom w:val="nil"/>
              <w:right w:val="nil"/>
            </w:tcBorders>
            <w:shd w:val="clear" w:color="000000" w:fill="F2F2F2"/>
            <w:vAlign w:val="center"/>
            <w:hideMark/>
          </w:tcPr>
          <w:p w14:paraId="6735A371"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Further training</w:t>
            </w:r>
          </w:p>
        </w:tc>
        <w:tc>
          <w:tcPr>
            <w:tcW w:w="7000" w:type="dxa"/>
            <w:tcBorders>
              <w:top w:val="nil"/>
              <w:left w:val="nil"/>
              <w:bottom w:val="nil"/>
              <w:right w:val="single" w:sz="4" w:space="0" w:color="auto"/>
            </w:tcBorders>
            <w:shd w:val="clear" w:color="000000" w:fill="F2F2F2"/>
            <w:vAlign w:val="center"/>
            <w:hideMark/>
          </w:tcPr>
          <w:p w14:paraId="0FCC24AF"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In a subsequent postdoc, or undertaking further study</w:t>
            </w:r>
          </w:p>
        </w:tc>
      </w:tr>
      <w:tr w:rsidR="008F574B" w:rsidRPr="004548EC" w14:paraId="1ED20605" w14:textId="77777777" w:rsidTr="008F574B">
        <w:trPr>
          <w:trHeight w:val="480"/>
        </w:trPr>
        <w:tc>
          <w:tcPr>
            <w:tcW w:w="2600" w:type="dxa"/>
            <w:tcBorders>
              <w:top w:val="nil"/>
              <w:left w:val="single" w:sz="4" w:space="0" w:color="auto"/>
              <w:bottom w:val="single" w:sz="4" w:space="0" w:color="auto"/>
              <w:right w:val="nil"/>
            </w:tcBorders>
            <w:shd w:val="clear" w:color="000000" w:fill="FFFFFF"/>
            <w:vAlign w:val="center"/>
            <w:hideMark/>
          </w:tcPr>
          <w:p w14:paraId="3914E335"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Unknown</w:t>
            </w:r>
          </w:p>
        </w:tc>
        <w:tc>
          <w:tcPr>
            <w:tcW w:w="7000" w:type="dxa"/>
            <w:tcBorders>
              <w:top w:val="nil"/>
              <w:left w:val="nil"/>
              <w:bottom w:val="single" w:sz="4" w:space="0" w:color="auto"/>
              <w:right w:val="single" w:sz="4" w:space="0" w:color="auto"/>
            </w:tcBorders>
            <w:shd w:val="clear" w:color="000000" w:fill="FFFFFF"/>
            <w:vAlign w:val="center"/>
            <w:hideMark/>
          </w:tcPr>
          <w:p w14:paraId="715D2E9C" w14:textId="4535B72D" w:rsidR="008F574B" w:rsidRPr="004548EC" w:rsidRDefault="001E0D99"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T</w:t>
            </w:r>
            <w:r w:rsidR="008F574B" w:rsidRPr="004548EC">
              <w:rPr>
                <w:rFonts w:asciiTheme="majorHAnsi" w:eastAsia="Times New Roman" w:hAnsiTheme="majorHAnsi" w:cs="Arial"/>
                <w:color w:val="000000"/>
                <w:sz w:val="18"/>
                <w:szCs w:val="18"/>
              </w:rPr>
              <w:t>rainee outcome is unknown, or the job type cannot be determined</w:t>
            </w:r>
          </w:p>
        </w:tc>
      </w:tr>
      <w:tr w:rsidR="008F574B" w:rsidRPr="004548EC" w14:paraId="28EE9118" w14:textId="77777777" w:rsidTr="008F574B">
        <w:trPr>
          <w:trHeight w:val="480"/>
        </w:trPr>
        <w:tc>
          <w:tcPr>
            <w:tcW w:w="96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3D9E4B" w14:textId="77777777" w:rsidR="008F574B" w:rsidRPr="004548EC" w:rsidRDefault="008F574B" w:rsidP="00035AD7">
            <w:pPr>
              <w:rPr>
                <w:rFonts w:asciiTheme="majorHAnsi" w:eastAsia="Times New Roman" w:hAnsiTheme="majorHAnsi" w:cs="Arial"/>
                <w:b/>
                <w:bCs/>
                <w:color w:val="000000"/>
                <w:sz w:val="18"/>
                <w:szCs w:val="18"/>
              </w:rPr>
            </w:pPr>
            <w:r w:rsidRPr="004548EC">
              <w:rPr>
                <w:rFonts w:asciiTheme="majorHAnsi" w:eastAsia="Times New Roman" w:hAnsiTheme="majorHAnsi" w:cs="Arial"/>
                <w:b/>
                <w:bCs/>
                <w:color w:val="000000"/>
                <w:sz w:val="18"/>
                <w:szCs w:val="18"/>
              </w:rPr>
              <w:t>Career-track vs. non career-track</w:t>
            </w:r>
          </w:p>
        </w:tc>
      </w:tr>
      <w:tr w:rsidR="008F574B" w:rsidRPr="004548EC" w14:paraId="62D556F3" w14:textId="77777777" w:rsidTr="008F574B">
        <w:trPr>
          <w:trHeight w:val="720"/>
        </w:trPr>
        <w:tc>
          <w:tcPr>
            <w:tcW w:w="2600" w:type="dxa"/>
            <w:tcBorders>
              <w:top w:val="nil"/>
              <w:left w:val="single" w:sz="4" w:space="0" w:color="auto"/>
              <w:bottom w:val="nil"/>
              <w:right w:val="nil"/>
            </w:tcBorders>
            <w:shd w:val="clear" w:color="000000" w:fill="FFFFFF"/>
            <w:vAlign w:val="center"/>
            <w:hideMark/>
          </w:tcPr>
          <w:p w14:paraId="63410448"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Career-track</w:t>
            </w:r>
          </w:p>
        </w:tc>
        <w:tc>
          <w:tcPr>
            <w:tcW w:w="7000" w:type="dxa"/>
            <w:tcBorders>
              <w:top w:val="nil"/>
              <w:left w:val="nil"/>
              <w:bottom w:val="nil"/>
              <w:right w:val="single" w:sz="4" w:space="0" w:color="auto"/>
            </w:tcBorders>
            <w:shd w:val="clear" w:color="000000" w:fill="FFFFFF"/>
            <w:vAlign w:val="center"/>
            <w:hideMark/>
          </w:tcPr>
          <w:p w14:paraId="504E31B2" w14:textId="7BAC3045"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 xml:space="preserve">Academics with titles of assistant, associate or full professors, or </w:t>
            </w:r>
            <w:r w:rsidR="003F3085" w:rsidRPr="004548EC">
              <w:rPr>
                <w:rFonts w:asciiTheme="majorHAnsi" w:eastAsia="Times New Roman" w:hAnsiTheme="majorHAnsi" w:cs="Arial"/>
                <w:color w:val="000000"/>
                <w:sz w:val="18"/>
                <w:szCs w:val="18"/>
              </w:rPr>
              <w:t>equivalent</w:t>
            </w:r>
            <w:r w:rsidRPr="004548EC">
              <w:rPr>
                <w:rFonts w:asciiTheme="majorHAnsi" w:eastAsia="Times New Roman" w:hAnsiTheme="majorHAnsi" w:cs="Arial"/>
                <w:color w:val="000000"/>
                <w:sz w:val="18"/>
                <w:szCs w:val="18"/>
              </w:rPr>
              <w:t xml:space="preserve"> titles in other sectors, such as group leader or investigator</w:t>
            </w:r>
          </w:p>
        </w:tc>
      </w:tr>
      <w:tr w:rsidR="008F574B" w:rsidRPr="004548EC" w14:paraId="649E0E72" w14:textId="77777777" w:rsidTr="008F574B">
        <w:trPr>
          <w:trHeight w:val="720"/>
        </w:trPr>
        <w:tc>
          <w:tcPr>
            <w:tcW w:w="2600" w:type="dxa"/>
            <w:tcBorders>
              <w:top w:val="nil"/>
              <w:left w:val="single" w:sz="4" w:space="0" w:color="auto"/>
              <w:bottom w:val="single" w:sz="4" w:space="0" w:color="auto"/>
              <w:right w:val="nil"/>
            </w:tcBorders>
            <w:shd w:val="clear" w:color="000000" w:fill="F2F2F2"/>
            <w:vAlign w:val="center"/>
            <w:hideMark/>
          </w:tcPr>
          <w:p w14:paraId="2D758796"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Non career-track</w:t>
            </w:r>
          </w:p>
        </w:tc>
        <w:tc>
          <w:tcPr>
            <w:tcW w:w="7000" w:type="dxa"/>
            <w:tcBorders>
              <w:top w:val="nil"/>
              <w:left w:val="nil"/>
              <w:bottom w:val="single" w:sz="4" w:space="0" w:color="auto"/>
              <w:right w:val="single" w:sz="4" w:space="0" w:color="auto"/>
            </w:tcBorders>
            <w:shd w:val="clear" w:color="000000" w:fill="F2F2F2"/>
            <w:vAlign w:val="center"/>
            <w:hideMark/>
          </w:tcPr>
          <w:p w14:paraId="10DF6122" w14:textId="77777777" w:rsidR="008F574B" w:rsidRPr="004548EC" w:rsidRDefault="008F574B" w:rsidP="00035AD7">
            <w:pPr>
              <w:rPr>
                <w:rFonts w:asciiTheme="majorHAnsi" w:eastAsia="Times New Roman" w:hAnsiTheme="majorHAnsi" w:cs="Arial"/>
                <w:color w:val="000000"/>
                <w:sz w:val="18"/>
                <w:szCs w:val="18"/>
              </w:rPr>
            </w:pPr>
            <w:r w:rsidRPr="004548EC">
              <w:rPr>
                <w:rFonts w:asciiTheme="majorHAnsi" w:eastAsia="Times New Roman" w:hAnsiTheme="majorHAnsi" w:cs="Arial"/>
                <w:color w:val="000000"/>
                <w:sz w:val="18"/>
                <w:szCs w:val="18"/>
              </w:rPr>
              <w:t>Staff scientists, and academics with a professor title that included a qualifier such as adjunct or clinical</w:t>
            </w:r>
          </w:p>
        </w:tc>
      </w:tr>
    </w:tbl>
    <w:p w14:paraId="69B2E5C3" w14:textId="77777777" w:rsidR="00633D19" w:rsidRPr="004548EC" w:rsidRDefault="00633D19" w:rsidP="00035AD7">
      <w:pPr>
        <w:spacing w:line="480" w:lineRule="auto"/>
        <w:rPr>
          <w:rFonts w:asciiTheme="majorHAnsi" w:hAnsiTheme="majorHAnsi" w:cs="Arial"/>
        </w:rPr>
      </w:pPr>
    </w:p>
    <w:p w14:paraId="309B430C" w14:textId="5E60120C" w:rsidR="00113B72" w:rsidRPr="004548EC" w:rsidRDefault="00113B72" w:rsidP="00035AD7">
      <w:pPr>
        <w:spacing w:line="480" w:lineRule="auto"/>
        <w:rPr>
          <w:rFonts w:asciiTheme="majorHAnsi" w:hAnsiTheme="majorHAnsi" w:cs="Arial"/>
        </w:rPr>
      </w:pPr>
    </w:p>
    <w:sectPr w:rsidR="00113B72" w:rsidRPr="004548EC" w:rsidSect="00F248ED">
      <w:headerReference w:type="default" r:id="rId9"/>
      <w:footerReference w:type="even" r:id="rId10"/>
      <w:footerReference w:type="default" r:id="rId11"/>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C4051" w14:textId="77777777" w:rsidR="00886659" w:rsidRDefault="00886659" w:rsidP="00476FCA">
      <w:r>
        <w:separator/>
      </w:r>
    </w:p>
  </w:endnote>
  <w:endnote w:type="continuationSeparator" w:id="0">
    <w:p w14:paraId="2882F77A" w14:textId="77777777" w:rsidR="00886659" w:rsidRDefault="00886659" w:rsidP="0047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98A8" w14:textId="77777777" w:rsidR="00886659" w:rsidRDefault="00886659" w:rsidP="00DE7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03848" w14:textId="77777777" w:rsidR="00886659" w:rsidRDefault="00886659" w:rsidP="00476F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C1D" w14:textId="77777777" w:rsidR="00886659" w:rsidRDefault="00886659" w:rsidP="00476F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33A81" w14:textId="77777777" w:rsidR="00886659" w:rsidRDefault="00886659" w:rsidP="00476FCA">
      <w:r>
        <w:separator/>
      </w:r>
    </w:p>
  </w:footnote>
  <w:footnote w:type="continuationSeparator" w:id="0">
    <w:p w14:paraId="58A53481" w14:textId="77777777" w:rsidR="00886659" w:rsidRDefault="00886659" w:rsidP="00476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0445" w14:textId="1A259C3D" w:rsidR="00886659" w:rsidRPr="00CC5A36" w:rsidRDefault="00886659">
    <w:pPr>
      <w:pStyle w:val="Header"/>
      <w:rPr>
        <w:rFonts w:asciiTheme="majorHAnsi" w:hAnsiTheme="majorHAnsi"/>
        <w:sz w:val="22"/>
        <w:szCs w:val="22"/>
      </w:rPr>
    </w:pPr>
    <w:r>
      <w:rPr>
        <w:rFonts w:asciiTheme="majorHAnsi" w:hAnsiTheme="majorHAnsi"/>
        <w:sz w:val="22"/>
        <w:szCs w:val="22"/>
      </w:rPr>
      <w:t>Silva et al., supporting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A10"/>
    <w:multiLevelType w:val="hybridMultilevel"/>
    <w:tmpl w:val="A9DAA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434FE"/>
    <w:multiLevelType w:val="hybridMultilevel"/>
    <w:tmpl w:val="3B2C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C28A8"/>
    <w:multiLevelType w:val="hybridMultilevel"/>
    <w:tmpl w:val="EF64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13668"/>
    <w:multiLevelType w:val="hybridMultilevel"/>
    <w:tmpl w:val="D02CD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DF1CA0"/>
    <w:multiLevelType w:val="hybridMultilevel"/>
    <w:tmpl w:val="DACEC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E0004"/>
    <w:multiLevelType w:val="hybridMultilevel"/>
    <w:tmpl w:val="AC4A0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E34B5B"/>
    <w:multiLevelType w:val="hybridMultilevel"/>
    <w:tmpl w:val="5AC2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67054"/>
    <w:multiLevelType w:val="hybridMultilevel"/>
    <w:tmpl w:val="3358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50A1D"/>
    <w:multiLevelType w:val="hybridMultilevel"/>
    <w:tmpl w:val="4ED4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CA"/>
    <w:rsid w:val="000176AF"/>
    <w:rsid w:val="00026388"/>
    <w:rsid w:val="00027E08"/>
    <w:rsid w:val="00035AD7"/>
    <w:rsid w:val="0005160D"/>
    <w:rsid w:val="00056EA9"/>
    <w:rsid w:val="000A4E40"/>
    <w:rsid w:val="000B7D5A"/>
    <w:rsid w:val="000C212D"/>
    <w:rsid w:val="000F031C"/>
    <w:rsid w:val="00105083"/>
    <w:rsid w:val="00113B72"/>
    <w:rsid w:val="00135CB6"/>
    <w:rsid w:val="00143148"/>
    <w:rsid w:val="0014416E"/>
    <w:rsid w:val="00144E39"/>
    <w:rsid w:val="00145BDA"/>
    <w:rsid w:val="0015053D"/>
    <w:rsid w:val="00153629"/>
    <w:rsid w:val="00162043"/>
    <w:rsid w:val="001664F8"/>
    <w:rsid w:val="00166A70"/>
    <w:rsid w:val="00171D72"/>
    <w:rsid w:val="0017489B"/>
    <w:rsid w:val="001C0798"/>
    <w:rsid w:val="001C359C"/>
    <w:rsid w:val="001E0D99"/>
    <w:rsid w:val="001F10C5"/>
    <w:rsid w:val="00204993"/>
    <w:rsid w:val="00207C56"/>
    <w:rsid w:val="002235A1"/>
    <w:rsid w:val="00273055"/>
    <w:rsid w:val="002A6E9C"/>
    <w:rsid w:val="002B1560"/>
    <w:rsid w:val="002E3E88"/>
    <w:rsid w:val="002E46BC"/>
    <w:rsid w:val="002F34E9"/>
    <w:rsid w:val="0031501E"/>
    <w:rsid w:val="00320E45"/>
    <w:rsid w:val="003545A1"/>
    <w:rsid w:val="0036124C"/>
    <w:rsid w:val="00361B59"/>
    <w:rsid w:val="00396E34"/>
    <w:rsid w:val="003A38FC"/>
    <w:rsid w:val="003E29FC"/>
    <w:rsid w:val="003F3085"/>
    <w:rsid w:val="00404208"/>
    <w:rsid w:val="00420103"/>
    <w:rsid w:val="004352EC"/>
    <w:rsid w:val="00441558"/>
    <w:rsid w:val="004512B9"/>
    <w:rsid w:val="004548EC"/>
    <w:rsid w:val="00476FCA"/>
    <w:rsid w:val="004850D5"/>
    <w:rsid w:val="00485C4A"/>
    <w:rsid w:val="004B68D3"/>
    <w:rsid w:val="004F7D83"/>
    <w:rsid w:val="00520C96"/>
    <w:rsid w:val="00524A45"/>
    <w:rsid w:val="00541222"/>
    <w:rsid w:val="00545828"/>
    <w:rsid w:val="005627E5"/>
    <w:rsid w:val="00567AFA"/>
    <w:rsid w:val="00571D9A"/>
    <w:rsid w:val="0057554D"/>
    <w:rsid w:val="00584940"/>
    <w:rsid w:val="005962F5"/>
    <w:rsid w:val="005C023C"/>
    <w:rsid w:val="005F49DD"/>
    <w:rsid w:val="005F4F20"/>
    <w:rsid w:val="00612C57"/>
    <w:rsid w:val="00614BC0"/>
    <w:rsid w:val="00633D19"/>
    <w:rsid w:val="00656F00"/>
    <w:rsid w:val="006857FF"/>
    <w:rsid w:val="00694CF6"/>
    <w:rsid w:val="006E7A42"/>
    <w:rsid w:val="006F0D07"/>
    <w:rsid w:val="0070035C"/>
    <w:rsid w:val="00711F37"/>
    <w:rsid w:val="00746F50"/>
    <w:rsid w:val="00754733"/>
    <w:rsid w:val="00757DFA"/>
    <w:rsid w:val="00761CA8"/>
    <w:rsid w:val="007700A6"/>
    <w:rsid w:val="007A3D59"/>
    <w:rsid w:val="007A5ED0"/>
    <w:rsid w:val="007D2D30"/>
    <w:rsid w:val="007F366B"/>
    <w:rsid w:val="007F53E7"/>
    <w:rsid w:val="0081797C"/>
    <w:rsid w:val="00831409"/>
    <w:rsid w:val="00846480"/>
    <w:rsid w:val="00864F7E"/>
    <w:rsid w:val="00886659"/>
    <w:rsid w:val="00887E0F"/>
    <w:rsid w:val="008D1774"/>
    <w:rsid w:val="008E2CDC"/>
    <w:rsid w:val="008F574B"/>
    <w:rsid w:val="0090266B"/>
    <w:rsid w:val="00912536"/>
    <w:rsid w:val="0091729B"/>
    <w:rsid w:val="00950B3B"/>
    <w:rsid w:val="00955B8B"/>
    <w:rsid w:val="00965D11"/>
    <w:rsid w:val="00984138"/>
    <w:rsid w:val="009C5A93"/>
    <w:rsid w:val="009C7DFE"/>
    <w:rsid w:val="009D2338"/>
    <w:rsid w:val="009E38F4"/>
    <w:rsid w:val="009E74CA"/>
    <w:rsid w:val="009F46BA"/>
    <w:rsid w:val="00A03A5C"/>
    <w:rsid w:val="00A12367"/>
    <w:rsid w:val="00A2787A"/>
    <w:rsid w:val="00A31BD2"/>
    <w:rsid w:val="00A41F54"/>
    <w:rsid w:val="00A5783C"/>
    <w:rsid w:val="00A62917"/>
    <w:rsid w:val="00A67DB0"/>
    <w:rsid w:val="00AB16B3"/>
    <w:rsid w:val="00AB6CF0"/>
    <w:rsid w:val="00AB7BBD"/>
    <w:rsid w:val="00B0400B"/>
    <w:rsid w:val="00B27FA5"/>
    <w:rsid w:val="00B6752A"/>
    <w:rsid w:val="00B879E4"/>
    <w:rsid w:val="00B97241"/>
    <w:rsid w:val="00BA0407"/>
    <w:rsid w:val="00BA0ECA"/>
    <w:rsid w:val="00BB2E0C"/>
    <w:rsid w:val="00BB6F14"/>
    <w:rsid w:val="00BF2E1C"/>
    <w:rsid w:val="00BF384A"/>
    <w:rsid w:val="00BF66EB"/>
    <w:rsid w:val="00C20246"/>
    <w:rsid w:val="00C23D15"/>
    <w:rsid w:val="00C34CF4"/>
    <w:rsid w:val="00C71822"/>
    <w:rsid w:val="00C8046A"/>
    <w:rsid w:val="00C91E64"/>
    <w:rsid w:val="00CB7CCE"/>
    <w:rsid w:val="00CC5A36"/>
    <w:rsid w:val="00CE4134"/>
    <w:rsid w:val="00CF56FF"/>
    <w:rsid w:val="00CF6E83"/>
    <w:rsid w:val="00D129C1"/>
    <w:rsid w:val="00D446C7"/>
    <w:rsid w:val="00D518FF"/>
    <w:rsid w:val="00D5571A"/>
    <w:rsid w:val="00D6026E"/>
    <w:rsid w:val="00D65929"/>
    <w:rsid w:val="00D97D91"/>
    <w:rsid w:val="00DA7018"/>
    <w:rsid w:val="00DB063F"/>
    <w:rsid w:val="00DE42EF"/>
    <w:rsid w:val="00DE7EEE"/>
    <w:rsid w:val="00E20404"/>
    <w:rsid w:val="00E37E96"/>
    <w:rsid w:val="00E47E28"/>
    <w:rsid w:val="00E8309C"/>
    <w:rsid w:val="00E83758"/>
    <w:rsid w:val="00E862CF"/>
    <w:rsid w:val="00ED33DA"/>
    <w:rsid w:val="00EF4AC9"/>
    <w:rsid w:val="00F248ED"/>
    <w:rsid w:val="00F32977"/>
    <w:rsid w:val="00F51266"/>
    <w:rsid w:val="00F6148D"/>
    <w:rsid w:val="00F84E43"/>
    <w:rsid w:val="00FB12B1"/>
    <w:rsid w:val="00FC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8C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CA"/>
  </w:style>
  <w:style w:type="paragraph" w:styleId="Heading2">
    <w:name w:val="heading 2"/>
    <w:basedOn w:val="Normal"/>
    <w:next w:val="Normal"/>
    <w:link w:val="Heading2Char"/>
    <w:uiPriority w:val="9"/>
    <w:unhideWhenUsed/>
    <w:qFormat/>
    <w:rsid w:val="004B68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CA"/>
    <w:pPr>
      <w:ind w:left="720"/>
      <w:contextualSpacing/>
    </w:pPr>
  </w:style>
  <w:style w:type="character" w:styleId="Hyperlink">
    <w:name w:val="Hyperlink"/>
    <w:basedOn w:val="DefaultParagraphFont"/>
    <w:uiPriority w:val="99"/>
    <w:unhideWhenUsed/>
    <w:rsid w:val="00476FCA"/>
    <w:rPr>
      <w:color w:val="0000FF" w:themeColor="hyperlink"/>
      <w:u w:val="single"/>
    </w:rPr>
  </w:style>
  <w:style w:type="paragraph" w:styleId="Footer">
    <w:name w:val="footer"/>
    <w:basedOn w:val="Normal"/>
    <w:link w:val="FooterChar"/>
    <w:uiPriority w:val="99"/>
    <w:unhideWhenUsed/>
    <w:rsid w:val="00476FCA"/>
    <w:pPr>
      <w:tabs>
        <w:tab w:val="center" w:pos="4320"/>
        <w:tab w:val="right" w:pos="8640"/>
      </w:tabs>
    </w:pPr>
  </w:style>
  <w:style w:type="character" w:customStyle="1" w:styleId="FooterChar">
    <w:name w:val="Footer Char"/>
    <w:basedOn w:val="DefaultParagraphFont"/>
    <w:link w:val="Footer"/>
    <w:uiPriority w:val="99"/>
    <w:rsid w:val="00476FCA"/>
  </w:style>
  <w:style w:type="character" w:styleId="PageNumber">
    <w:name w:val="page number"/>
    <w:basedOn w:val="DefaultParagraphFont"/>
    <w:uiPriority w:val="99"/>
    <w:semiHidden/>
    <w:unhideWhenUsed/>
    <w:rsid w:val="00476FCA"/>
  </w:style>
  <w:style w:type="paragraph" w:styleId="BalloonText">
    <w:name w:val="Balloon Text"/>
    <w:basedOn w:val="Normal"/>
    <w:link w:val="BalloonTextChar"/>
    <w:uiPriority w:val="99"/>
    <w:semiHidden/>
    <w:unhideWhenUsed/>
    <w:rsid w:val="003A3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8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8FC"/>
    <w:rPr>
      <w:sz w:val="18"/>
      <w:szCs w:val="18"/>
    </w:rPr>
  </w:style>
  <w:style w:type="paragraph" w:styleId="CommentText">
    <w:name w:val="annotation text"/>
    <w:basedOn w:val="Normal"/>
    <w:link w:val="CommentTextChar"/>
    <w:uiPriority w:val="99"/>
    <w:semiHidden/>
    <w:unhideWhenUsed/>
    <w:rsid w:val="003A38FC"/>
  </w:style>
  <w:style w:type="character" w:customStyle="1" w:styleId="CommentTextChar">
    <w:name w:val="Comment Text Char"/>
    <w:basedOn w:val="DefaultParagraphFont"/>
    <w:link w:val="CommentText"/>
    <w:uiPriority w:val="99"/>
    <w:semiHidden/>
    <w:rsid w:val="003A38FC"/>
  </w:style>
  <w:style w:type="paragraph" w:styleId="CommentSubject">
    <w:name w:val="annotation subject"/>
    <w:basedOn w:val="CommentText"/>
    <w:next w:val="CommentText"/>
    <w:link w:val="CommentSubjectChar"/>
    <w:uiPriority w:val="99"/>
    <w:semiHidden/>
    <w:unhideWhenUsed/>
    <w:rsid w:val="003A38FC"/>
    <w:rPr>
      <w:b/>
      <w:bCs/>
      <w:sz w:val="20"/>
      <w:szCs w:val="20"/>
    </w:rPr>
  </w:style>
  <w:style w:type="character" w:customStyle="1" w:styleId="CommentSubjectChar">
    <w:name w:val="Comment Subject Char"/>
    <w:basedOn w:val="CommentTextChar"/>
    <w:link w:val="CommentSubject"/>
    <w:uiPriority w:val="99"/>
    <w:semiHidden/>
    <w:rsid w:val="003A38FC"/>
    <w:rPr>
      <w:b/>
      <w:bCs/>
      <w:sz w:val="20"/>
      <w:szCs w:val="20"/>
    </w:rPr>
  </w:style>
  <w:style w:type="character" w:styleId="FollowedHyperlink">
    <w:name w:val="FollowedHyperlink"/>
    <w:basedOn w:val="DefaultParagraphFont"/>
    <w:uiPriority w:val="99"/>
    <w:semiHidden/>
    <w:unhideWhenUsed/>
    <w:rsid w:val="00746F50"/>
    <w:rPr>
      <w:color w:val="800080" w:themeColor="followedHyperlink"/>
      <w:u w:val="single"/>
    </w:rPr>
  </w:style>
  <w:style w:type="table" w:styleId="TableGrid">
    <w:name w:val="Table Grid"/>
    <w:basedOn w:val="TableNormal"/>
    <w:uiPriority w:val="59"/>
    <w:rsid w:val="00633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68D3"/>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B97241"/>
    <w:pPr>
      <w:tabs>
        <w:tab w:val="left" w:pos="260"/>
      </w:tabs>
      <w:spacing w:line="480" w:lineRule="auto"/>
      <w:ind w:left="264" w:hanging="264"/>
    </w:pPr>
  </w:style>
  <w:style w:type="paragraph" w:styleId="Header">
    <w:name w:val="header"/>
    <w:basedOn w:val="Normal"/>
    <w:link w:val="HeaderChar"/>
    <w:uiPriority w:val="99"/>
    <w:unhideWhenUsed/>
    <w:rsid w:val="00CC5A36"/>
    <w:pPr>
      <w:tabs>
        <w:tab w:val="center" w:pos="4320"/>
        <w:tab w:val="right" w:pos="8640"/>
      </w:tabs>
    </w:pPr>
  </w:style>
  <w:style w:type="character" w:customStyle="1" w:styleId="HeaderChar">
    <w:name w:val="Header Char"/>
    <w:basedOn w:val="DefaultParagraphFont"/>
    <w:link w:val="Header"/>
    <w:uiPriority w:val="99"/>
    <w:rsid w:val="00CC5A36"/>
  </w:style>
  <w:style w:type="paragraph" w:customStyle="1" w:styleId="normal0">
    <w:name w:val="normal"/>
    <w:rsid w:val="0070035C"/>
    <w:pPr>
      <w:spacing w:line="276" w:lineRule="auto"/>
    </w:pPr>
    <w:rPr>
      <w:rFonts w:asciiTheme="majorHAnsi" w:eastAsia="Arial" w:hAnsiTheme="majorHAnsi" w:cs="Arial"/>
      <w:color w:val="000000"/>
      <w:sz w:val="22"/>
      <w:szCs w:val="22"/>
    </w:rPr>
  </w:style>
  <w:style w:type="character" w:styleId="LineNumber">
    <w:name w:val="line number"/>
    <w:basedOn w:val="DefaultParagraphFont"/>
    <w:uiPriority w:val="99"/>
    <w:semiHidden/>
    <w:unhideWhenUsed/>
    <w:rsid w:val="00035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CA"/>
  </w:style>
  <w:style w:type="paragraph" w:styleId="Heading2">
    <w:name w:val="heading 2"/>
    <w:basedOn w:val="Normal"/>
    <w:next w:val="Normal"/>
    <w:link w:val="Heading2Char"/>
    <w:uiPriority w:val="9"/>
    <w:unhideWhenUsed/>
    <w:qFormat/>
    <w:rsid w:val="004B68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CA"/>
    <w:pPr>
      <w:ind w:left="720"/>
      <w:contextualSpacing/>
    </w:pPr>
  </w:style>
  <w:style w:type="character" w:styleId="Hyperlink">
    <w:name w:val="Hyperlink"/>
    <w:basedOn w:val="DefaultParagraphFont"/>
    <w:uiPriority w:val="99"/>
    <w:unhideWhenUsed/>
    <w:rsid w:val="00476FCA"/>
    <w:rPr>
      <w:color w:val="0000FF" w:themeColor="hyperlink"/>
      <w:u w:val="single"/>
    </w:rPr>
  </w:style>
  <w:style w:type="paragraph" w:styleId="Footer">
    <w:name w:val="footer"/>
    <w:basedOn w:val="Normal"/>
    <w:link w:val="FooterChar"/>
    <w:uiPriority w:val="99"/>
    <w:unhideWhenUsed/>
    <w:rsid w:val="00476FCA"/>
    <w:pPr>
      <w:tabs>
        <w:tab w:val="center" w:pos="4320"/>
        <w:tab w:val="right" w:pos="8640"/>
      </w:tabs>
    </w:pPr>
  </w:style>
  <w:style w:type="character" w:customStyle="1" w:styleId="FooterChar">
    <w:name w:val="Footer Char"/>
    <w:basedOn w:val="DefaultParagraphFont"/>
    <w:link w:val="Footer"/>
    <w:uiPriority w:val="99"/>
    <w:rsid w:val="00476FCA"/>
  </w:style>
  <w:style w:type="character" w:styleId="PageNumber">
    <w:name w:val="page number"/>
    <w:basedOn w:val="DefaultParagraphFont"/>
    <w:uiPriority w:val="99"/>
    <w:semiHidden/>
    <w:unhideWhenUsed/>
    <w:rsid w:val="00476FCA"/>
  </w:style>
  <w:style w:type="paragraph" w:styleId="BalloonText">
    <w:name w:val="Balloon Text"/>
    <w:basedOn w:val="Normal"/>
    <w:link w:val="BalloonTextChar"/>
    <w:uiPriority w:val="99"/>
    <w:semiHidden/>
    <w:unhideWhenUsed/>
    <w:rsid w:val="003A3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8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8FC"/>
    <w:rPr>
      <w:sz w:val="18"/>
      <w:szCs w:val="18"/>
    </w:rPr>
  </w:style>
  <w:style w:type="paragraph" w:styleId="CommentText">
    <w:name w:val="annotation text"/>
    <w:basedOn w:val="Normal"/>
    <w:link w:val="CommentTextChar"/>
    <w:uiPriority w:val="99"/>
    <w:semiHidden/>
    <w:unhideWhenUsed/>
    <w:rsid w:val="003A38FC"/>
  </w:style>
  <w:style w:type="character" w:customStyle="1" w:styleId="CommentTextChar">
    <w:name w:val="Comment Text Char"/>
    <w:basedOn w:val="DefaultParagraphFont"/>
    <w:link w:val="CommentText"/>
    <w:uiPriority w:val="99"/>
    <w:semiHidden/>
    <w:rsid w:val="003A38FC"/>
  </w:style>
  <w:style w:type="paragraph" w:styleId="CommentSubject">
    <w:name w:val="annotation subject"/>
    <w:basedOn w:val="CommentText"/>
    <w:next w:val="CommentText"/>
    <w:link w:val="CommentSubjectChar"/>
    <w:uiPriority w:val="99"/>
    <w:semiHidden/>
    <w:unhideWhenUsed/>
    <w:rsid w:val="003A38FC"/>
    <w:rPr>
      <w:b/>
      <w:bCs/>
      <w:sz w:val="20"/>
      <w:szCs w:val="20"/>
    </w:rPr>
  </w:style>
  <w:style w:type="character" w:customStyle="1" w:styleId="CommentSubjectChar">
    <w:name w:val="Comment Subject Char"/>
    <w:basedOn w:val="CommentTextChar"/>
    <w:link w:val="CommentSubject"/>
    <w:uiPriority w:val="99"/>
    <w:semiHidden/>
    <w:rsid w:val="003A38FC"/>
    <w:rPr>
      <w:b/>
      <w:bCs/>
      <w:sz w:val="20"/>
      <w:szCs w:val="20"/>
    </w:rPr>
  </w:style>
  <w:style w:type="character" w:styleId="FollowedHyperlink">
    <w:name w:val="FollowedHyperlink"/>
    <w:basedOn w:val="DefaultParagraphFont"/>
    <w:uiPriority w:val="99"/>
    <w:semiHidden/>
    <w:unhideWhenUsed/>
    <w:rsid w:val="00746F50"/>
    <w:rPr>
      <w:color w:val="800080" w:themeColor="followedHyperlink"/>
      <w:u w:val="single"/>
    </w:rPr>
  </w:style>
  <w:style w:type="table" w:styleId="TableGrid">
    <w:name w:val="Table Grid"/>
    <w:basedOn w:val="TableNormal"/>
    <w:uiPriority w:val="59"/>
    <w:rsid w:val="00633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68D3"/>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B97241"/>
    <w:pPr>
      <w:tabs>
        <w:tab w:val="left" w:pos="260"/>
      </w:tabs>
      <w:spacing w:line="480" w:lineRule="auto"/>
      <w:ind w:left="264" w:hanging="264"/>
    </w:pPr>
  </w:style>
  <w:style w:type="paragraph" w:styleId="Header">
    <w:name w:val="header"/>
    <w:basedOn w:val="Normal"/>
    <w:link w:val="HeaderChar"/>
    <w:uiPriority w:val="99"/>
    <w:unhideWhenUsed/>
    <w:rsid w:val="00CC5A36"/>
    <w:pPr>
      <w:tabs>
        <w:tab w:val="center" w:pos="4320"/>
        <w:tab w:val="right" w:pos="8640"/>
      </w:tabs>
    </w:pPr>
  </w:style>
  <w:style w:type="character" w:customStyle="1" w:styleId="HeaderChar">
    <w:name w:val="Header Char"/>
    <w:basedOn w:val="DefaultParagraphFont"/>
    <w:link w:val="Header"/>
    <w:uiPriority w:val="99"/>
    <w:rsid w:val="00CC5A36"/>
  </w:style>
  <w:style w:type="paragraph" w:customStyle="1" w:styleId="normal0">
    <w:name w:val="normal"/>
    <w:rsid w:val="0070035C"/>
    <w:pPr>
      <w:spacing w:line="276" w:lineRule="auto"/>
    </w:pPr>
    <w:rPr>
      <w:rFonts w:asciiTheme="majorHAnsi" w:eastAsia="Arial" w:hAnsiTheme="majorHAnsi" w:cs="Arial"/>
      <w:color w:val="000000"/>
      <w:sz w:val="22"/>
      <w:szCs w:val="22"/>
    </w:rPr>
  </w:style>
  <w:style w:type="character" w:styleId="LineNumber">
    <w:name w:val="line number"/>
    <w:basedOn w:val="DefaultParagraphFont"/>
    <w:uiPriority w:val="99"/>
    <w:semiHidden/>
    <w:unhideWhenUsed/>
    <w:rsid w:val="0003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9300">
      <w:bodyDiv w:val="1"/>
      <w:marLeft w:val="0"/>
      <w:marRight w:val="0"/>
      <w:marTop w:val="0"/>
      <w:marBottom w:val="0"/>
      <w:divBdr>
        <w:top w:val="none" w:sz="0" w:space="0" w:color="auto"/>
        <w:left w:val="none" w:sz="0" w:space="0" w:color="auto"/>
        <w:bottom w:val="none" w:sz="0" w:space="0" w:color="auto"/>
        <w:right w:val="none" w:sz="0" w:space="0" w:color="auto"/>
      </w:divBdr>
    </w:div>
    <w:div w:id="528564976">
      <w:bodyDiv w:val="1"/>
      <w:marLeft w:val="0"/>
      <w:marRight w:val="0"/>
      <w:marTop w:val="0"/>
      <w:marBottom w:val="0"/>
      <w:divBdr>
        <w:top w:val="none" w:sz="0" w:space="0" w:color="auto"/>
        <w:left w:val="none" w:sz="0" w:space="0" w:color="auto"/>
        <w:bottom w:val="none" w:sz="0" w:space="0" w:color="auto"/>
        <w:right w:val="none" w:sz="0" w:space="0" w:color="auto"/>
      </w:divBdr>
    </w:div>
    <w:div w:id="557475854">
      <w:bodyDiv w:val="1"/>
      <w:marLeft w:val="0"/>
      <w:marRight w:val="0"/>
      <w:marTop w:val="0"/>
      <w:marBottom w:val="0"/>
      <w:divBdr>
        <w:top w:val="none" w:sz="0" w:space="0" w:color="auto"/>
        <w:left w:val="none" w:sz="0" w:space="0" w:color="auto"/>
        <w:bottom w:val="none" w:sz="0" w:space="0" w:color="auto"/>
        <w:right w:val="none" w:sz="0" w:space="0" w:color="auto"/>
      </w:divBdr>
    </w:div>
    <w:div w:id="726029047">
      <w:bodyDiv w:val="1"/>
      <w:marLeft w:val="0"/>
      <w:marRight w:val="0"/>
      <w:marTop w:val="0"/>
      <w:marBottom w:val="0"/>
      <w:divBdr>
        <w:top w:val="none" w:sz="0" w:space="0" w:color="auto"/>
        <w:left w:val="none" w:sz="0" w:space="0" w:color="auto"/>
        <w:bottom w:val="none" w:sz="0" w:space="0" w:color="auto"/>
        <w:right w:val="none" w:sz="0" w:space="0" w:color="auto"/>
      </w:divBdr>
    </w:div>
    <w:div w:id="756943173">
      <w:bodyDiv w:val="1"/>
      <w:marLeft w:val="0"/>
      <w:marRight w:val="0"/>
      <w:marTop w:val="0"/>
      <w:marBottom w:val="0"/>
      <w:divBdr>
        <w:top w:val="none" w:sz="0" w:space="0" w:color="auto"/>
        <w:left w:val="none" w:sz="0" w:space="0" w:color="auto"/>
        <w:bottom w:val="none" w:sz="0" w:space="0" w:color="auto"/>
        <w:right w:val="none" w:sz="0" w:space="0" w:color="auto"/>
      </w:divBdr>
    </w:div>
    <w:div w:id="762336068">
      <w:bodyDiv w:val="1"/>
      <w:marLeft w:val="0"/>
      <w:marRight w:val="0"/>
      <w:marTop w:val="0"/>
      <w:marBottom w:val="0"/>
      <w:divBdr>
        <w:top w:val="none" w:sz="0" w:space="0" w:color="auto"/>
        <w:left w:val="none" w:sz="0" w:space="0" w:color="auto"/>
        <w:bottom w:val="none" w:sz="0" w:space="0" w:color="auto"/>
        <w:right w:val="none" w:sz="0" w:space="0" w:color="auto"/>
      </w:divBdr>
    </w:div>
    <w:div w:id="799302705">
      <w:bodyDiv w:val="1"/>
      <w:marLeft w:val="0"/>
      <w:marRight w:val="0"/>
      <w:marTop w:val="0"/>
      <w:marBottom w:val="0"/>
      <w:divBdr>
        <w:top w:val="none" w:sz="0" w:space="0" w:color="auto"/>
        <w:left w:val="none" w:sz="0" w:space="0" w:color="auto"/>
        <w:bottom w:val="none" w:sz="0" w:space="0" w:color="auto"/>
        <w:right w:val="none" w:sz="0" w:space="0" w:color="auto"/>
      </w:divBdr>
    </w:div>
    <w:div w:id="920333291">
      <w:bodyDiv w:val="1"/>
      <w:marLeft w:val="0"/>
      <w:marRight w:val="0"/>
      <w:marTop w:val="0"/>
      <w:marBottom w:val="0"/>
      <w:divBdr>
        <w:top w:val="none" w:sz="0" w:space="0" w:color="auto"/>
        <w:left w:val="none" w:sz="0" w:space="0" w:color="auto"/>
        <w:bottom w:val="none" w:sz="0" w:space="0" w:color="auto"/>
        <w:right w:val="none" w:sz="0" w:space="0" w:color="auto"/>
      </w:divBdr>
    </w:div>
    <w:div w:id="1087967917">
      <w:bodyDiv w:val="1"/>
      <w:marLeft w:val="0"/>
      <w:marRight w:val="0"/>
      <w:marTop w:val="0"/>
      <w:marBottom w:val="0"/>
      <w:divBdr>
        <w:top w:val="none" w:sz="0" w:space="0" w:color="auto"/>
        <w:left w:val="none" w:sz="0" w:space="0" w:color="auto"/>
        <w:bottom w:val="none" w:sz="0" w:space="0" w:color="auto"/>
        <w:right w:val="none" w:sz="0" w:space="0" w:color="auto"/>
      </w:divBdr>
    </w:div>
    <w:div w:id="1113554611">
      <w:bodyDiv w:val="1"/>
      <w:marLeft w:val="0"/>
      <w:marRight w:val="0"/>
      <w:marTop w:val="0"/>
      <w:marBottom w:val="0"/>
      <w:divBdr>
        <w:top w:val="none" w:sz="0" w:space="0" w:color="auto"/>
        <w:left w:val="none" w:sz="0" w:space="0" w:color="auto"/>
        <w:bottom w:val="none" w:sz="0" w:space="0" w:color="auto"/>
        <w:right w:val="none" w:sz="0" w:space="0" w:color="auto"/>
      </w:divBdr>
    </w:div>
    <w:div w:id="1193300880">
      <w:bodyDiv w:val="1"/>
      <w:marLeft w:val="0"/>
      <w:marRight w:val="0"/>
      <w:marTop w:val="0"/>
      <w:marBottom w:val="0"/>
      <w:divBdr>
        <w:top w:val="none" w:sz="0" w:space="0" w:color="auto"/>
        <w:left w:val="none" w:sz="0" w:space="0" w:color="auto"/>
        <w:bottom w:val="none" w:sz="0" w:space="0" w:color="auto"/>
        <w:right w:val="none" w:sz="0" w:space="0" w:color="auto"/>
      </w:divBdr>
    </w:div>
    <w:div w:id="1256791954">
      <w:bodyDiv w:val="1"/>
      <w:marLeft w:val="0"/>
      <w:marRight w:val="0"/>
      <w:marTop w:val="0"/>
      <w:marBottom w:val="0"/>
      <w:divBdr>
        <w:top w:val="none" w:sz="0" w:space="0" w:color="auto"/>
        <w:left w:val="none" w:sz="0" w:space="0" w:color="auto"/>
        <w:bottom w:val="none" w:sz="0" w:space="0" w:color="auto"/>
        <w:right w:val="none" w:sz="0" w:space="0" w:color="auto"/>
      </w:divBdr>
    </w:div>
    <w:div w:id="1431050409">
      <w:bodyDiv w:val="1"/>
      <w:marLeft w:val="0"/>
      <w:marRight w:val="0"/>
      <w:marTop w:val="0"/>
      <w:marBottom w:val="0"/>
      <w:divBdr>
        <w:top w:val="none" w:sz="0" w:space="0" w:color="auto"/>
        <w:left w:val="none" w:sz="0" w:space="0" w:color="auto"/>
        <w:bottom w:val="none" w:sz="0" w:space="0" w:color="auto"/>
        <w:right w:val="none" w:sz="0" w:space="0" w:color="auto"/>
      </w:divBdr>
    </w:div>
    <w:div w:id="1475634220">
      <w:bodyDiv w:val="1"/>
      <w:marLeft w:val="0"/>
      <w:marRight w:val="0"/>
      <w:marTop w:val="0"/>
      <w:marBottom w:val="0"/>
      <w:divBdr>
        <w:top w:val="none" w:sz="0" w:space="0" w:color="auto"/>
        <w:left w:val="none" w:sz="0" w:space="0" w:color="auto"/>
        <w:bottom w:val="none" w:sz="0" w:space="0" w:color="auto"/>
        <w:right w:val="none" w:sz="0" w:space="0" w:color="auto"/>
      </w:divBdr>
    </w:div>
    <w:div w:id="1743868681">
      <w:bodyDiv w:val="1"/>
      <w:marLeft w:val="0"/>
      <w:marRight w:val="0"/>
      <w:marTop w:val="0"/>
      <w:marBottom w:val="0"/>
      <w:divBdr>
        <w:top w:val="none" w:sz="0" w:space="0" w:color="auto"/>
        <w:left w:val="none" w:sz="0" w:space="0" w:color="auto"/>
        <w:bottom w:val="none" w:sz="0" w:space="0" w:color="auto"/>
        <w:right w:val="none" w:sz="0" w:space="0" w:color="auto"/>
      </w:divBdr>
    </w:div>
    <w:div w:id="1803422287">
      <w:bodyDiv w:val="1"/>
      <w:marLeft w:val="0"/>
      <w:marRight w:val="0"/>
      <w:marTop w:val="0"/>
      <w:marBottom w:val="0"/>
      <w:divBdr>
        <w:top w:val="none" w:sz="0" w:space="0" w:color="auto"/>
        <w:left w:val="none" w:sz="0" w:space="0" w:color="auto"/>
        <w:bottom w:val="none" w:sz="0" w:space="0" w:color="auto"/>
        <w:right w:val="none" w:sz="0" w:space="0" w:color="auto"/>
      </w:divBdr>
    </w:div>
    <w:div w:id="1893033578">
      <w:bodyDiv w:val="1"/>
      <w:marLeft w:val="0"/>
      <w:marRight w:val="0"/>
      <w:marTop w:val="0"/>
      <w:marBottom w:val="0"/>
      <w:divBdr>
        <w:top w:val="none" w:sz="0" w:space="0" w:color="auto"/>
        <w:left w:val="none" w:sz="0" w:space="0" w:color="auto"/>
        <w:bottom w:val="none" w:sz="0" w:space="0" w:color="auto"/>
        <w:right w:val="none" w:sz="0" w:space="0" w:color="auto"/>
      </w:divBdr>
    </w:div>
    <w:div w:id="1913195100">
      <w:bodyDiv w:val="1"/>
      <w:marLeft w:val="0"/>
      <w:marRight w:val="0"/>
      <w:marTop w:val="0"/>
      <w:marBottom w:val="0"/>
      <w:divBdr>
        <w:top w:val="none" w:sz="0" w:space="0" w:color="auto"/>
        <w:left w:val="none" w:sz="0" w:space="0" w:color="auto"/>
        <w:bottom w:val="none" w:sz="0" w:space="0" w:color="auto"/>
        <w:right w:val="none" w:sz="0" w:space="0" w:color="auto"/>
      </w:divBdr>
    </w:div>
    <w:div w:id="1918855293">
      <w:bodyDiv w:val="1"/>
      <w:marLeft w:val="0"/>
      <w:marRight w:val="0"/>
      <w:marTop w:val="0"/>
      <w:marBottom w:val="0"/>
      <w:divBdr>
        <w:top w:val="none" w:sz="0" w:space="0" w:color="auto"/>
        <w:left w:val="none" w:sz="0" w:space="0" w:color="auto"/>
        <w:bottom w:val="none" w:sz="0" w:space="0" w:color="auto"/>
        <w:right w:val="none" w:sz="0" w:space="0" w:color="auto"/>
      </w:divBdr>
    </w:div>
    <w:div w:id="1919752264">
      <w:bodyDiv w:val="1"/>
      <w:marLeft w:val="0"/>
      <w:marRight w:val="0"/>
      <w:marTop w:val="0"/>
      <w:marBottom w:val="0"/>
      <w:divBdr>
        <w:top w:val="none" w:sz="0" w:space="0" w:color="auto"/>
        <w:left w:val="none" w:sz="0" w:space="0" w:color="auto"/>
        <w:bottom w:val="none" w:sz="0" w:space="0" w:color="auto"/>
        <w:right w:val="none" w:sz="0" w:space="0" w:color="auto"/>
      </w:divBdr>
    </w:div>
    <w:div w:id="1982030048">
      <w:bodyDiv w:val="1"/>
      <w:marLeft w:val="0"/>
      <w:marRight w:val="0"/>
      <w:marTop w:val="0"/>
      <w:marBottom w:val="0"/>
      <w:divBdr>
        <w:top w:val="none" w:sz="0" w:space="0" w:color="auto"/>
        <w:left w:val="none" w:sz="0" w:space="0" w:color="auto"/>
        <w:bottom w:val="none" w:sz="0" w:space="0" w:color="auto"/>
        <w:right w:val="none" w:sz="0" w:space="0" w:color="auto"/>
      </w:divBdr>
    </w:div>
    <w:div w:id="2000159469">
      <w:bodyDiv w:val="1"/>
      <w:marLeft w:val="0"/>
      <w:marRight w:val="0"/>
      <w:marTop w:val="0"/>
      <w:marBottom w:val="0"/>
      <w:divBdr>
        <w:top w:val="none" w:sz="0" w:space="0" w:color="auto"/>
        <w:left w:val="none" w:sz="0" w:space="0" w:color="auto"/>
        <w:bottom w:val="none" w:sz="0" w:space="0" w:color="auto"/>
        <w:right w:val="none" w:sz="0" w:space="0" w:color="auto"/>
      </w:divBdr>
    </w:div>
    <w:div w:id="2020546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247F-1ADC-CF42-B243-5B1F8AFA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UCSF Graduate Division</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Des Jarlais</dc:creator>
  <cp:lastModifiedBy>Elizabeth Silva</cp:lastModifiedBy>
  <cp:revision>4</cp:revision>
  <cp:lastPrinted>2015-09-15T18:06:00Z</cp:lastPrinted>
  <dcterms:created xsi:type="dcterms:W3CDTF">2016-03-10T17:19:00Z</dcterms:created>
  <dcterms:modified xsi:type="dcterms:W3CDTF">2016-03-19T01:02:00Z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id="aOV5KVyo"/&gt;&lt;style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