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>
          <w:rFonts w:ascii="Times New Roman" w:hAnsi="Times New Roman"/>
          <w:b/>
          <w:bCs/>
          <w:lang w:val="en-US"/>
        </w:rPr>
        <w:t xml:space="preserve">S6 Table: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en-US"/>
        </w:rPr>
        <w:t>Gene order conservation of pairs of genes between yeast and different species from putative parental clades.</w:t>
      </w:r>
      <w:r>
        <w:rPr>
          <w:rFonts w:ascii="Times New Roman" w:hAnsi="Times New Roman"/>
        </w:rPr>
        <w:t xml:space="preserve"> </w:t>
      </w:r>
    </w:p>
    <w:tbl>
      <w:tblPr>
        <w:jc w:val="left"/>
        <w:tblInd w:type="dxa" w:w="-179"/>
        <w:tblBorders>
          <w:top w:color="000001" w:space="0" w:sz="10" w:val="single"/>
          <w:bottom w:color="000001" w:space="0" w:sz="10" w:val="single"/>
        </w:tblBorders>
      </w:tblPr>
      <w:tblGrid>
        <w:gridCol w:w="1318"/>
        <w:gridCol w:w="1725"/>
        <w:gridCol w:w="1814"/>
        <w:gridCol w:w="1756"/>
        <w:gridCol w:w="1560"/>
        <w:gridCol w:w="1756"/>
      </w:tblGrid>
      <w:tr>
        <w:trPr>
          <w:cantSplit w:val="false"/>
        </w:trPr>
        <w:tc>
          <w:tcPr>
            <w:tcW w:type="dxa" w:w="1318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Group</w:t>
            </w:r>
          </w:p>
        </w:tc>
        <w:tc>
          <w:tcPr>
            <w:tcW w:type="dxa" w:w="1725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Species name</w:t>
            </w:r>
          </w:p>
        </w:tc>
        <w:tc>
          <w:tcPr>
            <w:tcW w:type="dxa" w:w="1814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Number of conserved pairs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Percentage</w:t>
            </w:r>
          </w:p>
        </w:tc>
        <w:tc>
          <w:tcPr>
            <w:tcW w:type="dxa" w:w="1560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Number of uniquely conserved pairs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Number of group conserved pairs</w:t>
            </w:r>
          </w:p>
        </w:tc>
      </w:tr>
      <w:tr>
        <w:trPr>
          <w:cantSplit w:val="false"/>
        </w:trPr>
        <w:tc>
          <w:tcPr>
            <w:tcW w:type="dxa" w:w="1318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ZT</w:t>
            </w:r>
          </w:p>
        </w:tc>
        <w:tc>
          <w:tcPr>
            <w:tcW w:type="dxa" w:w="1725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  <w:i/>
                <w:iCs/>
              </w:rPr>
              <w:t>Torulaspora delbrueckii</w:t>
            </w:r>
          </w:p>
        </w:tc>
        <w:tc>
          <w:tcPr>
            <w:tcW w:type="dxa" w:w="1814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2517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44.40%</w:t>
            </w:r>
          </w:p>
        </w:tc>
        <w:tc>
          <w:tcPr>
            <w:tcW w:type="dxa" w:w="1560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171</w:t>
            </w:r>
          </w:p>
        </w:tc>
      </w:tr>
      <w:tr>
        <w:trPr>
          <w:cantSplit w:val="false"/>
        </w:trPr>
        <w:tc>
          <w:tcPr>
            <w:tcW w:type="dxa" w:w="1318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ZT</w:t>
            </w:r>
          </w:p>
        </w:tc>
        <w:tc>
          <w:tcPr>
            <w:tcW w:type="dxa" w:w="1725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  <w:i/>
                <w:iCs/>
              </w:rPr>
              <w:t>Zygosaccharomyces rouxii</w:t>
            </w:r>
          </w:p>
        </w:tc>
        <w:tc>
          <w:tcPr>
            <w:tcW w:type="dxa" w:w="1814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35.50%</w:t>
            </w:r>
          </w:p>
        </w:tc>
        <w:tc>
          <w:tcPr>
            <w:tcW w:type="dxa" w:w="1560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171</w:t>
            </w:r>
          </w:p>
        </w:tc>
      </w:tr>
      <w:tr>
        <w:trPr>
          <w:cantSplit w:val="false"/>
        </w:trPr>
        <w:tc>
          <w:tcPr>
            <w:tcW w:type="dxa" w:w="1318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KLE</w:t>
            </w:r>
          </w:p>
        </w:tc>
        <w:tc>
          <w:tcPr>
            <w:tcW w:type="dxa" w:w="1725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  <w:i/>
                <w:iCs/>
              </w:rPr>
              <w:t>Ashbya gossypii</w:t>
            </w:r>
          </w:p>
        </w:tc>
        <w:tc>
          <w:tcPr>
            <w:tcW w:type="dxa" w:w="1814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2217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39.10%</w:t>
            </w:r>
          </w:p>
        </w:tc>
        <w:tc>
          <w:tcPr>
            <w:tcW w:type="dxa" w:w="1560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239</w:t>
            </w:r>
          </w:p>
        </w:tc>
      </w:tr>
      <w:tr>
        <w:trPr>
          <w:cantSplit w:val="false"/>
        </w:trPr>
        <w:tc>
          <w:tcPr>
            <w:tcW w:type="dxa" w:w="1318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KLE</w:t>
            </w:r>
          </w:p>
        </w:tc>
        <w:tc>
          <w:tcPr>
            <w:tcW w:type="dxa" w:w="1725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  <w:i/>
                <w:iCs/>
              </w:rPr>
              <w:t>Kluyveromyces lactis</w:t>
            </w:r>
          </w:p>
        </w:tc>
        <w:tc>
          <w:tcPr>
            <w:tcW w:type="dxa" w:w="1814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2258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39.90%</w:t>
            </w:r>
          </w:p>
        </w:tc>
        <w:tc>
          <w:tcPr>
            <w:tcW w:type="dxa" w:w="1560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239</w:t>
            </w:r>
          </w:p>
        </w:tc>
      </w:tr>
      <w:tr>
        <w:trPr>
          <w:cantSplit w:val="false"/>
        </w:trPr>
        <w:tc>
          <w:tcPr>
            <w:tcW w:type="dxa" w:w="1318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KLE</w:t>
            </w:r>
          </w:p>
        </w:tc>
        <w:tc>
          <w:tcPr>
            <w:tcW w:type="dxa" w:w="1725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  <w:i/>
                <w:iCs/>
              </w:rPr>
              <w:t>Lachancea kluyveri</w:t>
            </w:r>
          </w:p>
        </w:tc>
        <w:tc>
          <w:tcPr>
            <w:tcW w:type="dxa" w:w="1814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2426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42.80%</w:t>
            </w:r>
          </w:p>
        </w:tc>
        <w:tc>
          <w:tcPr>
            <w:tcW w:type="dxa" w:w="1560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239</w:t>
            </w:r>
          </w:p>
        </w:tc>
      </w:tr>
      <w:tr>
        <w:trPr>
          <w:cantSplit w:val="false"/>
        </w:trPr>
        <w:tc>
          <w:tcPr>
            <w:tcW w:type="dxa" w:w="1318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KLE</w:t>
            </w:r>
          </w:p>
        </w:tc>
        <w:tc>
          <w:tcPr>
            <w:tcW w:type="dxa" w:w="1725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  <w:i/>
                <w:iCs/>
              </w:rPr>
              <w:t>Lachancea thermotolerans</w:t>
            </w:r>
          </w:p>
        </w:tc>
        <w:tc>
          <w:tcPr>
            <w:tcW w:type="dxa" w:w="1814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2390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42.20%</w:t>
            </w:r>
          </w:p>
        </w:tc>
        <w:tc>
          <w:tcPr>
            <w:tcW w:type="dxa" w:w="1560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756"/>
            <w:tcBorders>
              <w:top w:color="000001" w:space="0" w:sz="10" w:val="single"/>
              <w:bottom w:color="000001" w:space="0" w:sz="10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239</w:t>
            </w:r>
          </w:p>
        </w:tc>
      </w:tr>
      <w:tr>
        <w:trPr>
          <w:cantSplit w:val="false"/>
        </w:trPr>
        <w:tc>
          <w:tcPr>
            <w:tcW w:type="dxa" w:w="1318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KLE</w:t>
            </w:r>
          </w:p>
        </w:tc>
        <w:tc>
          <w:tcPr>
            <w:tcW w:type="dxa" w:w="1725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  <w:i/>
                <w:iCs/>
              </w:rPr>
              <w:t>Lachancea waltii</w:t>
            </w:r>
          </w:p>
        </w:tc>
        <w:tc>
          <w:tcPr>
            <w:tcW w:type="dxa" w:w="1814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2336</w:t>
            </w:r>
          </w:p>
        </w:tc>
        <w:tc>
          <w:tcPr>
            <w:tcW w:type="dxa" w:w="1756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41.20%</w:t>
            </w:r>
          </w:p>
        </w:tc>
        <w:tc>
          <w:tcPr>
            <w:tcW w:type="dxa" w:w="1560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756"/>
            <w:tcBorders>
              <w:top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6"/>
              <w:jc w:val="center"/>
            </w:pPr>
            <w:r>
              <w:rPr/>
              <w:t>239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jc w:val="left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Encabezado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Cuerpo de texto"/>
    <w:basedOn w:val="style0"/>
    <w:next w:val="style21"/>
    <w:pPr>
      <w:spacing w:after="140" w:before="0" w:line="288" w:lineRule="auto"/>
    </w:pPr>
    <w:rPr/>
  </w:style>
  <w:style w:styleId="style22" w:type="paragraph">
    <w:name w:val="Lista"/>
    <w:next w:val="style22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SimSun" w:hAnsi="Liberation Serif"/>
      <w:color w:val="00000A"/>
      <w:sz w:val="20"/>
      <w:szCs w:val="24"/>
      <w:lang w:bidi="hi-IN" w:eastAsia="zh-CN" w:val="ca-ES"/>
    </w:rPr>
  </w:style>
  <w:style w:styleId="style23" w:type="paragraph">
    <w:name w:val="Pie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Lohit Hindi"/>
    </w:rPr>
  </w:style>
  <w:style w:styleId="style25" w:type="paragraph">
    <w:name w:val="Línea horizontal"/>
    <w:basedOn w:val="style0"/>
    <w:next w:val="style25"/>
    <w:pPr>
      <w:suppressLineNumbers/>
      <w:pBdr>
        <w:bottom w:color="808080" w:space="0" w:sz="96" w:val="double"/>
      </w:pBdr>
      <w:spacing w:after="283" w:before="0"/>
    </w:pPr>
    <w:rPr>
      <w:sz w:val="12"/>
      <w:szCs w:val="12"/>
    </w:rPr>
  </w:style>
  <w:style w:styleId="style26" w:type="paragraph">
    <w:name w:val="Contenido de la tabla"/>
    <w:basedOn w:val="style0"/>
    <w:next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Application>LibreOffice/4.4.0.3$Windows_x86 LibreOffice_project/de093506bcdc5fafd9023ee680b8c60e3e0645d7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2014-03-13T16:45:05.00Z</dcterms:created>
  <dc:creator>mmarcet </dc:creator>
  <dc:language>ca</dc:language>
  <dcterms:modified xsi:type="dcterms:W3CDTF">2015-03-13T13:45:42.00Z</dcterms:modified>
  <cp:revision>2</cp:revision>
</cp:coreProperties>
</file>