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4" w:rsidRPr="00E44784" w:rsidRDefault="00E44784" w:rsidP="00E44784">
      <w:pPr>
        <w:jc w:val="both"/>
        <w:rPr>
          <w:rFonts w:ascii="Helvetica" w:hAnsi="Helvetica"/>
          <w:sz w:val="24"/>
          <w:szCs w:val="24"/>
          <w:lang w:val="en-US"/>
        </w:rPr>
      </w:pPr>
      <w:proofErr w:type="gramStart"/>
      <w:r w:rsidRPr="00E44784">
        <w:rPr>
          <w:rFonts w:ascii="Helvetica" w:hAnsi="Helvetica"/>
          <w:b/>
          <w:sz w:val="24"/>
          <w:szCs w:val="24"/>
          <w:lang w:val="en-US"/>
        </w:rPr>
        <w:t>S</w:t>
      </w:r>
      <w:r w:rsidR="00764DC9">
        <w:rPr>
          <w:rFonts w:ascii="Helvetica" w:hAnsi="Helvetica"/>
          <w:b/>
          <w:sz w:val="24"/>
          <w:szCs w:val="24"/>
          <w:lang w:val="en-US"/>
        </w:rPr>
        <w:t>1 Table</w:t>
      </w:r>
      <w:r w:rsidRPr="00E44784">
        <w:rPr>
          <w:rFonts w:ascii="Helvetica" w:hAnsi="Helvetica"/>
          <w:b/>
          <w:sz w:val="24"/>
          <w:szCs w:val="24"/>
          <w:lang w:val="en-US"/>
        </w:rPr>
        <w:t>.</w:t>
      </w:r>
      <w:proofErr w:type="gramEnd"/>
      <w:r w:rsidRPr="00E44784">
        <w:rPr>
          <w:rFonts w:ascii="Helvetica" w:hAnsi="Helvetica"/>
          <w:b/>
          <w:sz w:val="24"/>
          <w:szCs w:val="24"/>
          <w:lang w:val="en-US"/>
        </w:rPr>
        <w:t xml:space="preserve"> </w:t>
      </w:r>
      <w:r w:rsidRPr="00E44784">
        <w:rPr>
          <w:rFonts w:ascii="Helvetica" w:hAnsi="Helvetica"/>
          <w:sz w:val="24"/>
          <w:szCs w:val="24"/>
          <w:lang w:val="en-US"/>
        </w:rPr>
        <w:t xml:space="preserve">Quantification of BiFC assays in cells co-expressing DCP2-mCHERRY. Total numbers of analyzed cells are provided. </w:t>
      </w:r>
    </w:p>
    <w:tbl>
      <w:tblPr>
        <w:tblStyle w:val="Tabellengitternetz"/>
        <w:tblW w:w="6164" w:type="dxa"/>
        <w:tblLook w:val="04A0"/>
      </w:tblPr>
      <w:tblGrid>
        <w:gridCol w:w="2093"/>
        <w:gridCol w:w="1357"/>
        <w:gridCol w:w="1357"/>
        <w:gridCol w:w="1357"/>
      </w:tblGrid>
      <w:tr w:rsidR="00E44784" w:rsidRPr="00140A3D" w:rsidTr="00E44784">
        <w:trPr>
          <w:trHeight w:val="114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784" w:rsidRPr="004908F4" w:rsidRDefault="00E44784" w:rsidP="00E44784">
            <w:pPr>
              <w:spacing w:after="200"/>
              <w:ind w:right="-108"/>
              <w:jc w:val="both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Co-expression of</w:t>
            </w:r>
          </w:p>
          <w:p w:rsidR="00E44784" w:rsidRPr="004908F4" w:rsidRDefault="00E44784" w:rsidP="00E44784">
            <w:pPr>
              <w:spacing w:after="200"/>
              <w:ind w:right="-108"/>
              <w:jc w:val="both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DCP2-mCHERRY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C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-DCP1 and 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N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-SPI-PBW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C-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AtMYC1- and 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N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-SPI-PBW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VPS20.2-YFP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N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 xml:space="preserve"> and  YFP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vertAlign w:val="subscript"/>
                <w:lang w:val="en-US"/>
              </w:rPr>
              <w:t>C</w:t>
            </w: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-DCP1</w:t>
            </w:r>
          </w:p>
        </w:tc>
      </w:tr>
      <w:tr w:rsidR="00E44784" w:rsidRPr="004908F4" w:rsidTr="00E44784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4784" w:rsidRPr="004908F4" w:rsidRDefault="00E44784" w:rsidP="00E44784">
            <w:pPr>
              <w:spacing w:after="200"/>
              <w:rPr>
                <w:rFonts w:ascii="Helvetica" w:hAnsi="Helvetica" w:cs="Arial"/>
                <w:bCs/>
                <w:sz w:val="18"/>
                <w:szCs w:val="18"/>
                <w:lang w:val="en-US"/>
              </w:rPr>
            </w:pPr>
          </w:p>
          <w:p w:rsidR="00E44784" w:rsidRPr="004908F4" w:rsidRDefault="00E44784" w:rsidP="00E44784">
            <w:pPr>
              <w:spacing w:after="200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>Total number of analyzed cells (derived from 3 biol. replicates)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</w:p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</w:p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</w:p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90</w:t>
            </w:r>
          </w:p>
        </w:tc>
      </w:tr>
      <w:tr w:rsidR="00E44784" w:rsidRPr="004908F4" w:rsidTr="00E44784">
        <w:trPr>
          <w:trHeight w:val="57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784" w:rsidRPr="004908F4" w:rsidRDefault="00E44784" w:rsidP="00E44784">
            <w:pPr>
              <w:spacing w:after="200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 xml:space="preserve">Cytoplasmic signal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0</w:t>
            </w:r>
          </w:p>
        </w:tc>
      </w:tr>
      <w:tr w:rsidR="00E44784" w:rsidRPr="004908F4" w:rsidTr="00E44784">
        <w:trPr>
          <w:trHeight w:val="50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784" w:rsidRPr="004908F4" w:rsidRDefault="00E44784" w:rsidP="00E44784">
            <w:pPr>
              <w:spacing w:after="200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bCs/>
                <w:sz w:val="18"/>
                <w:szCs w:val="18"/>
                <w:lang w:val="en-US"/>
              </w:rPr>
              <w:t xml:space="preserve">Cytoplasmic dots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784" w:rsidRPr="004908F4" w:rsidRDefault="00E44784" w:rsidP="00E44784">
            <w:pPr>
              <w:spacing w:after="200"/>
              <w:jc w:val="center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4908F4">
              <w:rPr>
                <w:rFonts w:ascii="Helvetica" w:hAnsi="Helvetica" w:cs="Arial"/>
                <w:sz w:val="18"/>
                <w:szCs w:val="18"/>
                <w:lang w:val="en-US"/>
              </w:rPr>
              <w:t>0</w:t>
            </w:r>
          </w:p>
        </w:tc>
      </w:tr>
    </w:tbl>
    <w:p w:rsidR="004C1D64" w:rsidRPr="00764DC9" w:rsidRDefault="004C1D64" w:rsidP="00764DC9">
      <w:pPr>
        <w:spacing w:line="360" w:lineRule="auto"/>
        <w:jc w:val="both"/>
        <w:rPr>
          <w:rFonts w:ascii="Helvetica" w:hAnsi="Helvetica"/>
          <w:sz w:val="24"/>
          <w:szCs w:val="24"/>
          <w:lang w:val="en-US"/>
        </w:rPr>
      </w:pPr>
    </w:p>
    <w:sectPr w:rsidR="004C1D64" w:rsidRPr="00764DC9" w:rsidSect="007B22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267A"/>
    <w:rsid w:val="00013FE2"/>
    <w:rsid w:val="00034BBF"/>
    <w:rsid w:val="000824B4"/>
    <w:rsid w:val="00127EC4"/>
    <w:rsid w:val="00140A3D"/>
    <w:rsid w:val="00216E4F"/>
    <w:rsid w:val="002761E0"/>
    <w:rsid w:val="002C355B"/>
    <w:rsid w:val="00374895"/>
    <w:rsid w:val="00427C7A"/>
    <w:rsid w:val="00440889"/>
    <w:rsid w:val="00462CB4"/>
    <w:rsid w:val="004908F4"/>
    <w:rsid w:val="004B397B"/>
    <w:rsid w:val="004C1D64"/>
    <w:rsid w:val="004C79BB"/>
    <w:rsid w:val="006375C1"/>
    <w:rsid w:val="00764DC9"/>
    <w:rsid w:val="007B22BF"/>
    <w:rsid w:val="007E3987"/>
    <w:rsid w:val="00861DAC"/>
    <w:rsid w:val="0086200F"/>
    <w:rsid w:val="008A411D"/>
    <w:rsid w:val="008F088D"/>
    <w:rsid w:val="00931279"/>
    <w:rsid w:val="00946F0A"/>
    <w:rsid w:val="00AD523A"/>
    <w:rsid w:val="00AF6FF2"/>
    <w:rsid w:val="00B6267A"/>
    <w:rsid w:val="00BB3DBC"/>
    <w:rsid w:val="00BD16CF"/>
    <w:rsid w:val="00CF1E8A"/>
    <w:rsid w:val="00D344C3"/>
    <w:rsid w:val="00D61B07"/>
    <w:rsid w:val="00D74BE1"/>
    <w:rsid w:val="00E10863"/>
    <w:rsid w:val="00E27F60"/>
    <w:rsid w:val="00E44784"/>
    <w:rsid w:val="00EB7635"/>
    <w:rsid w:val="00EE6286"/>
    <w:rsid w:val="00F248AC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Granatapfel</dc:creator>
  <cp:lastModifiedBy>Granatapfel</cp:lastModifiedBy>
  <cp:revision>15</cp:revision>
  <dcterms:created xsi:type="dcterms:W3CDTF">2015-01-28T20:18:00Z</dcterms:created>
  <dcterms:modified xsi:type="dcterms:W3CDTF">2015-04-17T10:04:00Z</dcterms:modified>
</cp:coreProperties>
</file>