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CD99CC0" w14:textId="77777777" w:rsidR="00DB742E" w:rsidRDefault="003A05F2">
      <w:pPr>
        <w:pStyle w:val="Cmsor3"/>
      </w:pPr>
      <w:bookmarkStart w:id="0" w:name="_ruvxyu3ikoeo" w:colFirst="0" w:colLast="0"/>
      <w:bookmarkEnd w:id="0"/>
      <w:r>
        <w:t xml:space="preserve">Supplementary table 2. Examples of changes in abstracts between the preprint and published version of an article </w:t>
      </w:r>
    </w:p>
    <w:p w14:paraId="035F3F3B" w14:textId="77777777" w:rsidR="00DB742E" w:rsidRDefault="00DB742E"/>
    <w:p w14:paraId="780966DD" w14:textId="77777777" w:rsidR="00DB742E" w:rsidRDefault="00DB742E">
      <w:pPr>
        <w:pStyle w:val="Cmsor3"/>
      </w:pPr>
      <w:bookmarkStart w:id="1" w:name="_1zr1isvq7bk0" w:colFirst="0" w:colLast="0"/>
      <w:bookmarkEnd w:id="1"/>
    </w:p>
    <w:tbl>
      <w:tblPr>
        <w:tblStyle w:val="a"/>
        <w:tblW w:w="108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60"/>
        <w:gridCol w:w="1875"/>
        <w:gridCol w:w="4455"/>
        <w:gridCol w:w="2618"/>
      </w:tblGrid>
      <w:tr w:rsidR="00DB742E" w14:paraId="515F99BF" w14:textId="77777777">
        <w:tc>
          <w:tcPr>
            <w:tcW w:w="186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C217A" w14:textId="77777777" w:rsidR="00DB742E" w:rsidRDefault="003A05F2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Example</w:t>
            </w:r>
          </w:p>
        </w:tc>
        <w:tc>
          <w:tcPr>
            <w:tcW w:w="187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CFC18" w14:textId="77777777" w:rsidR="00DB742E" w:rsidRDefault="003A05F2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Preprint DOI</w:t>
            </w:r>
          </w:p>
          <w:p w14:paraId="593FF617" w14:textId="77777777" w:rsidR="00DB742E" w:rsidRDefault="00DB742E">
            <w:pPr>
              <w:widowControl w:val="0"/>
              <w:spacing w:line="240" w:lineRule="auto"/>
              <w:rPr>
                <w:b/>
              </w:rPr>
            </w:pPr>
          </w:p>
          <w:p w14:paraId="05D0B43D" w14:textId="77777777" w:rsidR="00DB742E" w:rsidRDefault="00DB742E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445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F4082" w14:textId="77777777" w:rsidR="00DB742E" w:rsidRDefault="003A05F2">
            <w:pPr>
              <w:widowControl w:val="0"/>
              <w:spacing w:line="240" w:lineRule="auto"/>
              <w:rPr>
                <w:i/>
              </w:rPr>
            </w:pPr>
            <w:r>
              <w:rPr>
                <w:b/>
              </w:rPr>
              <w:t>Change (strikethrough: removed, bold: added)</w:t>
            </w:r>
            <w:r>
              <w:br/>
            </w:r>
            <w:r>
              <w:br/>
            </w:r>
            <w:r>
              <w:rPr>
                <w:i/>
              </w:rPr>
              <w:t>Note that artifacts introduced by Word, such as duplicate numbers and symbols, have been removed.</w:t>
            </w:r>
          </w:p>
        </w:tc>
        <w:tc>
          <w:tcPr>
            <w:tcW w:w="261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A857C" w14:textId="77777777" w:rsidR="00DB742E" w:rsidRDefault="003A05F2">
            <w:pPr>
              <w:widowControl w:val="0"/>
              <w:spacing w:line="240" w:lineRule="auto"/>
              <w:rPr>
                <w:i/>
              </w:rPr>
            </w:pPr>
            <w:r>
              <w:rPr>
                <w:b/>
              </w:rPr>
              <w:t>Full annotation</w:t>
            </w:r>
          </w:p>
        </w:tc>
      </w:tr>
      <w:tr w:rsidR="00DB742E" w14:paraId="7DE3F9F2" w14:textId="77777777">
        <w:tc>
          <w:tcPr>
            <w:tcW w:w="186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A1AF6" w14:textId="77777777" w:rsidR="00DB742E" w:rsidRDefault="003A05F2">
            <w:pPr>
              <w:widowControl w:val="0"/>
              <w:spacing w:line="240" w:lineRule="auto"/>
            </w:pPr>
            <w:r>
              <w:t>Added</w:t>
            </w:r>
          </w:p>
        </w:tc>
        <w:tc>
          <w:tcPr>
            <w:tcW w:w="187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942C2" w14:textId="77777777" w:rsidR="00DB742E" w:rsidRDefault="003A05F2">
            <w:pPr>
              <w:widowControl w:val="0"/>
              <w:spacing w:line="240" w:lineRule="auto"/>
            </w:pPr>
            <w:r>
              <w:t>10.1101/2020.02.29.20029322</w:t>
            </w:r>
          </w:p>
        </w:tc>
        <w:tc>
          <w:tcPr>
            <w:tcW w:w="445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2DBD3" w14:textId="77777777" w:rsidR="00DB742E" w:rsidRDefault="003A05F2">
            <w:pPr>
              <w:widowControl w:val="0"/>
              <w:spacing w:before="240"/>
            </w:pPr>
            <w:r>
              <w:t xml:space="preserve">To address this concern, the study employed a total of 214 general public </w:t>
            </w:r>
            <w:r>
              <w:rPr>
                <w:strike/>
              </w:rPr>
              <w:t>(GP)</w:t>
            </w:r>
            <w:r>
              <w:t xml:space="preserve"> and 526 nurses </w:t>
            </w:r>
            <w:r>
              <w:rPr>
                <w:b/>
              </w:rPr>
              <w:t>(i.e., 234 front-line nurses and 292 non-front-line nurses)</w:t>
            </w:r>
            <w:r>
              <w:t xml:space="preserve"> to evaluate </w:t>
            </w:r>
            <w:r>
              <w:rPr>
                <w:strike/>
              </w:rPr>
              <w:t>VT</w:t>
            </w:r>
            <w:r>
              <w:t xml:space="preserve"> </w:t>
            </w:r>
            <w:r>
              <w:rPr>
                <w:b/>
              </w:rPr>
              <w:t>vicarious traumatization</w:t>
            </w:r>
            <w:r>
              <w:t xml:space="preserve"> scores via a mobile app-based questionnaire.</w:t>
            </w:r>
          </w:p>
          <w:p w14:paraId="1DC81535" w14:textId="77777777" w:rsidR="00DB742E" w:rsidRDefault="00DB742E">
            <w:pPr>
              <w:widowControl w:val="0"/>
              <w:spacing w:line="240" w:lineRule="auto"/>
            </w:pPr>
          </w:p>
          <w:p w14:paraId="1FE246EE" w14:textId="77777777" w:rsidR="00DB742E" w:rsidRDefault="00DB742E">
            <w:pPr>
              <w:widowControl w:val="0"/>
              <w:spacing w:line="240" w:lineRule="auto"/>
            </w:pPr>
          </w:p>
        </w:tc>
        <w:tc>
          <w:tcPr>
            <w:tcW w:w="261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7E689" w14:textId="77777777" w:rsidR="00DB742E" w:rsidRDefault="003A05F2">
            <w:pPr>
              <w:widowControl w:val="0"/>
              <w:spacing w:before="240"/>
            </w:pPr>
            <w:r>
              <w:t>Context_added_1</w:t>
            </w:r>
          </w:p>
        </w:tc>
      </w:tr>
      <w:tr w:rsidR="00DB742E" w14:paraId="334D9A7C" w14:textId="77777777">
        <w:tc>
          <w:tcPr>
            <w:tcW w:w="186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8B380" w14:textId="77777777" w:rsidR="00DB742E" w:rsidRDefault="003A05F2">
            <w:pPr>
              <w:widowControl w:val="0"/>
              <w:spacing w:line="240" w:lineRule="auto"/>
            </w:pPr>
            <w:r>
              <w:t>Removed</w:t>
            </w:r>
          </w:p>
        </w:tc>
        <w:tc>
          <w:tcPr>
            <w:tcW w:w="187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AEF45" w14:textId="77777777" w:rsidR="00DB742E" w:rsidRDefault="003A05F2">
            <w:pPr>
              <w:widowControl w:val="0"/>
              <w:spacing w:line="240" w:lineRule="auto"/>
            </w:pPr>
            <w:r>
              <w:t>10.1101/19006478</w:t>
            </w:r>
          </w:p>
        </w:tc>
        <w:tc>
          <w:tcPr>
            <w:tcW w:w="445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A05A0" w14:textId="77777777" w:rsidR="00DB742E" w:rsidRDefault="003A05F2">
            <w:pPr>
              <w:widowControl w:val="0"/>
              <w:spacing w:before="240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Multifocal </w:t>
            </w:r>
            <w:r>
              <w:rPr>
                <w:b/>
                <w:sz w:val="24"/>
                <w:szCs w:val="24"/>
              </w:rPr>
              <w:t>(MF)/multicentric (MC))</w:t>
            </w:r>
            <w:r>
              <w:rPr>
                <w:sz w:val="24"/>
                <w:szCs w:val="24"/>
              </w:rPr>
              <w:t xml:space="preserve"> breast cancer is generally considered to be where two or more breast </w:t>
            </w:r>
            <w:proofErr w:type="spellStart"/>
            <w:r>
              <w:rPr>
                <w:sz w:val="24"/>
                <w:szCs w:val="24"/>
              </w:rPr>
              <w:t>tumours</w:t>
            </w:r>
            <w:proofErr w:type="spellEnd"/>
            <w:r>
              <w:rPr>
                <w:sz w:val="24"/>
                <w:szCs w:val="24"/>
              </w:rPr>
              <w:t xml:space="preserve"> are present within the same breast, </w:t>
            </w:r>
            <w:r>
              <w:rPr>
                <w:strike/>
                <w:sz w:val="24"/>
                <w:szCs w:val="24"/>
              </w:rPr>
              <w:t>but are clearly separated with no intervening in situ or invasive disease.</w:t>
            </w:r>
          </w:p>
          <w:p w14:paraId="1106C9FB" w14:textId="77777777" w:rsidR="00DB742E" w:rsidRDefault="00DB742E">
            <w:pPr>
              <w:widowControl w:val="0"/>
              <w:spacing w:before="240"/>
            </w:pPr>
          </w:p>
          <w:p w14:paraId="4C7F6997" w14:textId="77777777" w:rsidR="00DB742E" w:rsidRDefault="00DB742E">
            <w:pPr>
              <w:widowControl w:val="0"/>
              <w:spacing w:line="240" w:lineRule="auto"/>
            </w:pPr>
          </w:p>
        </w:tc>
        <w:tc>
          <w:tcPr>
            <w:tcW w:w="261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2A3AA" w14:textId="77777777" w:rsidR="00DB742E" w:rsidRDefault="003A05F2">
            <w:pPr>
              <w:widowControl w:val="0"/>
              <w:spacing w:before="240"/>
            </w:pPr>
            <w:r>
              <w:t>Context_removed_1</w:t>
            </w:r>
          </w:p>
        </w:tc>
      </w:tr>
      <w:tr w:rsidR="00DB742E" w14:paraId="738CF6A7" w14:textId="77777777">
        <w:tc>
          <w:tcPr>
            <w:tcW w:w="186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C45D6" w14:textId="77777777" w:rsidR="00DB742E" w:rsidRDefault="003A05F2">
            <w:pPr>
              <w:widowControl w:val="0"/>
              <w:spacing w:line="240" w:lineRule="auto"/>
            </w:pPr>
            <w:r>
              <w:t xml:space="preserve">Noun change </w:t>
            </w:r>
            <w:r>
              <w:br/>
            </w:r>
          </w:p>
        </w:tc>
        <w:tc>
          <w:tcPr>
            <w:tcW w:w="187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004D4" w14:textId="77777777" w:rsidR="00DB742E" w:rsidRDefault="003A05F2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</w:rPr>
              <w:t>10.1101/19009589</w:t>
            </w:r>
          </w:p>
        </w:tc>
        <w:tc>
          <w:tcPr>
            <w:tcW w:w="445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5E394" w14:textId="77777777" w:rsidR="00DB742E" w:rsidRDefault="003A05F2">
            <w:pPr>
              <w:widowControl w:val="0"/>
              <w:spacing w:before="240"/>
            </w:pPr>
            <w:r>
              <w:t xml:space="preserve">We found that transportation potential was higher for source countries with seasonal dengue activity, high passenger traffic, high incidence rates, </w:t>
            </w:r>
            <w:r>
              <w:rPr>
                <w:strike/>
              </w:rPr>
              <w:t>lower economic status</w:t>
            </w:r>
            <w:r>
              <w:t xml:space="preserve"> </w:t>
            </w:r>
            <w:r>
              <w:rPr>
                <w:b/>
              </w:rPr>
              <w:t>high epidemic vulnerability</w:t>
            </w:r>
            <w:r>
              <w:t xml:space="preserve">, and in geographical proximity to a destination country in Europe. </w:t>
            </w:r>
          </w:p>
          <w:p w14:paraId="2A385ED6" w14:textId="77777777" w:rsidR="00DB742E" w:rsidRDefault="00DB742E">
            <w:pPr>
              <w:widowControl w:val="0"/>
              <w:spacing w:before="240"/>
            </w:pPr>
          </w:p>
          <w:p w14:paraId="4F9B08D0" w14:textId="77777777" w:rsidR="00DB742E" w:rsidRDefault="00DB742E">
            <w:pPr>
              <w:widowControl w:val="0"/>
              <w:spacing w:before="240"/>
            </w:pPr>
          </w:p>
        </w:tc>
        <w:tc>
          <w:tcPr>
            <w:tcW w:w="261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E01EF" w14:textId="77777777" w:rsidR="00DB742E" w:rsidRDefault="003A05F2">
            <w:pPr>
              <w:widowControl w:val="0"/>
              <w:spacing w:before="240"/>
            </w:pPr>
            <w:r>
              <w:t>Results_nounchange_1</w:t>
            </w:r>
          </w:p>
        </w:tc>
      </w:tr>
      <w:tr w:rsidR="00DB742E" w14:paraId="3286200A" w14:textId="77777777">
        <w:tc>
          <w:tcPr>
            <w:tcW w:w="186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F53CA" w14:textId="77777777" w:rsidR="00DB742E" w:rsidRDefault="003A05F2">
            <w:pPr>
              <w:widowControl w:val="0"/>
              <w:spacing w:line="240" w:lineRule="auto"/>
            </w:pPr>
            <w:r>
              <w:lastRenderedPageBreak/>
              <w:t>Effect +</w:t>
            </w:r>
          </w:p>
        </w:tc>
        <w:tc>
          <w:tcPr>
            <w:tcW w:w="187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0F3C5" w14:textId="77777777" w:rsidR="00DB742E" w:rsidRDefault="003A05F2">
            <w:pPr>
              <w:widowControl w:val="0"/>
              <w:spacing w:line="240" w:lineRule="auto"/>
              <w:rPr>
                <w:color w:val="333333"/>
                <w:highlight w:val="white"/>
              </w:rPr>
            </w:pPr>
            <w:r>
              <w:rPr>
                <w:color w:val="333333"/>
                <w:highlight w:val="white"/>
              </w:rPr>
              <w:t>10.1101/2020.03.09.983247</w:t>
            </w:r>
          </w:p>
        </w:tc>
        <w:tc>
          <w:tcPr>
            <w:tcW w:w="445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47EB1" w14:textId="77777777" w:rsidR="00DB742E" w:rsidRDefault="003A05F2">
            <w:pPr>
              <w:widowControl w:val="0"/>
              <w:spacing w:before="240"/>
            </w:pPr>
            <w:r>
              <w:t xml:space="preserve">EK1C4 was also highly effective against membrane fusion and infection of other human coronavirus </w:t>
            </w:r>
            <w:proofErr w:type="spellStart"/>
            <w:r>
              <w:t>pseudoviruses</w:t>
            </w:r>
            <w:proofErr w:type="spellEnd"/>
            <w:r>
              <w:t xml:space="preserve"> tested, including SARS-</w:t>
            </w:r>
            <w:proofErr w:type="spellStart"/>
            <w:r>
              <w:t>CoV</w:t>
            </w:r>
            <w:proofErr w:type="spellEnd"/>
            <w:r>
              <w:t xml:space="preserve"> and MERS-</w:t>
            </w:r>
            <w:proofErr w:type="spellStart"/>
            <w:r>
              <w:t>CoV</w:t>
            </w:r>
            <w:proofErr w:type="spellEnd"/>
            <w:r>
              <w:t xml:space="preserve">, as well as </w:t>
            </w:r>
            <w:proofErr w:type="spellStart"/>
            <w:r>
              <w:t>SARSr-CoVs</w:t>
            </w:r>
            <w:proofErr w:type="spellEnd"/>
            <w:r>
              <w:t xml:space="preserve">, and potently </w:t>
            </w:r>
            <w:r>
              <w:rPr>
                <w:strike/>
              </w:rPr>
              <w:t>inhibiting</w:t>
            </w:r>
            <w:r>
              <w:t xml:space="preserve"> </w:t>
            </w:r>
            <w:r>
              <w:rPr>
                <w:b/>
              </w:rPr>
              <w:t>inhibited the</w:t>
            </w:r>
            <w:r>
              <w:t xml:space="preserve"> replication of </w:t>
            </w:r>
            <w:r>
              <w:rPr>
                <w:strike/>
              </w:rPr>
              <w:t>4</w:t>
            </w:r>
            <w:r>
              <w:t xml:space="preserve"> </w:t>
            </w:r>
            <w:r>
              <w:rPr>
                <w:b/>
              </w:rPr>
              <w:t>5</w:t>
            </w:r>
            <w:r>
              <w:t xml:space="preserve"> live human coronaviruses examined, including SARS-CoV-2.</w:t>
            </w:r>
          </w:p>
          <w:p w14:paraId="1C2D3A00" w14:textId="77777777" w:rsidR="00DB742E" w:rsidRDefault="00DB742E">
            <w:pPr>
              <w:widowControl w:val="0"/>
              <w:spacing w:before="240"/>
            </w:pPr>
          </w:p>
          <w:p w14:paraId="0E16C27B" w14:textId="77777777" w:rsidR="00DB742E" w:rsidRDefault="00DB742E">
            <w:pPr>
              <w:widowControl w:val="0"/>
              <w:spacing w:before="240"/>
            </w:pPr>
          </w:p>
        </w:tc>
        <w:tc>
          <w:tcPr>
            <w:tcW w:w="261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FB02B" w14:textId="77777777" w:rsidR="00DB742E" w:rsidRDefault="003A05F2">
            <w:pPr>
              <w:widowControl w:val="0"/>
              <w:spacing w:before="240"/>
            </w:pPr>
            <w:r>
              <w:t>Results_effect+_1</w:t>
            </w:r>
          </w:p>
        </w:tc>
      </w:tr>
      <w:tr w:rsidR="00DB742E" w14:paraId="1FE1FE3D" w14:textId="77777777">
        <w:tc>
          <w:tcPr>
            <w:tcW w:w="186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7DEDF" w14:textId="77777777" w:rsidR="00DB742E" w:rsidRDefault="003A05F2">
            <w:pPr>
              <w:widowControl w:val="0"/>
              <w:spacing w:line="240" w:lineRule="auto"/>
            </w:pPr>
            <w:r>
              <w:t xml:space="preserve">Effect - </w:t>
            </w:r>
          </w:p>
        </w:tc>
        <w:tc>
          <w:tcPr>
            <w:tcW w:w="187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DF68B" w14:textId="77777777" w:rsidR="00DB742E" w:rsidRDefault="003A05F2">
            <w:pPr>
              <w:widowControl w:val="0"/>
              <w:spacing w:line="240" w:lineRule="auto"/>
            </w:pPr>
            <w:r>
              <w:t>10.1101/2020.01.23.916395</w:t>
            </w:r>
          </w:p>
        </w:tc>
        <w:tc>
          <w:tcPr>
            <w:tcW w:w="445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7EAB2" w14:textId="77777777" w:rsidR="00DB742E" w:rsidRDefault="003A05F2">
            <w:pPr>
              <w:widowControl w:val="0"/>
              <w:spacing w:before="240"/>
            </w:pPr>
            <w:r>
              <w:t xml:space="preserve">The mean estimate of R0 for the 2019-nCoV ranges from </w:t>
            </w:r>
            <w:r>
              <w:rPr>
                <w:strike/>
              </w:rPr>
              <w:t>3.30 (95%CI: 2.73-3.96) to 5.47 (95%CI: 4.16-7.10)</w:t>
            </w:r>
            <w:r>
              <w:t>,</w:t>
            </w:r>
            <w:r>
              <w:rPr>
                <w:b/>
              </w:rPr>
              <w:t>2.24 to 3.58</w:t>
            </w:r>
            <w:r>
              <w:t xml:space="preserve"> , and </w:t>
            </w:r>
            <w:r>
              <w:rPr>
                <w:b/>
              </w:rPr>
              <w:t>is</w:t>
            </w:r>
            <w:r>
              <w:t xml:space="preserve"> significantly larger than 1</w:t>
            </w:r>
          </w:p>
          <w:p w14:paraId="21A36AFC" w14:textId="77777777" w:rsidR="00DB742E" w:rsidRDefault="00DB742E">
            <w:pPr>
              <w:widowControl w:val="0"/>
              <w:spacing w:line="240" w:lineRule="auto"/>
            </w:pPr>
          </w:p>
        </w:tc>
        <w:tc>
          <w:tcPr>
            <w:tcW w:w="261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C017E" w14:textId="77777777" w:rsidR="00DB742E" w:rsidRDefault="003A05F2">
            <w:pPr>
              <w:widowControl w:val="0"/>
              <w:spacing w:before="240"/>
            </w:pPr>
            <w:r>
              <w:t xml:space="preserve">Results_effect-_1 </w:t>
            </w:r>
          </w:p>
        </w:tc>
      </w:tr>
      <w:tr w:rsidR="00DB742E" w14:paraId="76DA0B48" w14:textId="77777777">
        <w:tc>
          <w:tcPr>
            <w:tcW w:w="186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33E3B" w14:textId="77777777" w:rsidR="00DB742E" w:rsidRDefault="003A05F2">
            <w:pPr>
              <w:widowControl w:val="0"/>
              <w:spacing w:line="240" w:lineRule="auto"/>
            </w:pPr>
            <w:r>
              <w:t>Stat+</w:t>
            </w:r>
          </w:p>
        </w:tc>
        <w:tc>
          <w:tcPr>
            <w:tcW w:w="187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72FA2" w14:textId="77777777" w:rsidR="00DB742E" w:rsidRDefault="003A05F2">
            <w:pPr>
              <w:widowControl w:val="0"/>
              <w:spacing w:line="240" w:lineRule="auto"/>
            </w:pPr>
            <w:r>
              <w:t>10.1101/19010975</w:t>
            </w:r>
          </w:p>
        </w:tc>
        <w:tc>
          <w:tcPr>
            <w:tcW w:w="445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B174B" w14:textId="77777777" w:rsidR="00DB742E" w:rsidRDefault="003A05F2">
            <w:pPr>
              <w:widowControl w:val="0"/>
              <w:spacing w:line="240" w:lineRule="auto"/>
            </w:pPr>
            <w:r>
              <w:t>Logistic regression AUCs were 0.</w:t>
            </w:r>
            <w:r>
              <w:rPr>
                <w:strike/>
              </w:rPr>
              <w:t>82</w:t>
            </w:r>
            <w:r>
              <w:rPr>
                <w:b/>
              </w:rPr>
              <w:t>83</w:t>
            </w:r>
            <w:r>
              <w:t>, 0.</w:t>
            </w:r>
            <w:r>
              <w:rPr>
                <w:strike/>
              </w:rPr>
              <w:t>82</w:t>
            </w:r>
            <w:r>
              <w:rPr>
                <w:b/>
              </w:rPr>
              <w:t>83</w:t>
            </w:r>
            <w:r>
              <w:t>, 0.</w:t>
            </w:r>
            <w:r>
              <w:rPr>
                <w:strike/>
              </w:rPr>
              <w:t>79</w:t>
            </w:r>
            <w:r>
              <w:rPr>
                <w:b/>
              </w:rPr>
              <w:t>81</w:t>
            </w:r>
            <w:r>
              <w:t xml:space="preserve"> for three different regularization schemes; tree boosting AUC was 0.81; MLP AUC was 0.</w:t>
            </w:r>
            <w:r>
              <w:rPr>
                <w:strike/>
              </w:rPr>
              <w:t>81</w:t>
            </w:r>
            <w:r>
              <w:rPr>
                <w:b/>
              </w:rPr>
              <w:t>83</w:t>
            </w:r>
          </w:p>
        </w:tc>
        <w:tc>
          <w:tcPr>
            <w:tcW w:w="261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96FFD" w14:textId="77777777" w:rsidR="00DB742E" w:rsidRDefault="003A05F2">
            <w:pPr>
              <w:widowControl w:val="0"/>
              <w:spacing w:line="240" w:lineRule="auto"/>
            </w:pPr>
            <w:r>
              <w:t>Results_stat+_1+</w:t>
            </w:r>
          </w:p>
        </w:tc>
      </w:tr>
      <w:tr w:rsidR="00DB742E" w14:paraId="429540BC" w14:textId="77777777">
        <w:tc>
          <w:tcPr>
            <w:tcW w:w="186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FC936" w14:textId="77777777" w:rsidR="00DB742E" w:rsidRDefault="003A05F2">
            <w:pPr>
              <w:widowControl w:val="0"/>
              <w:spacing w:line="240" w:lineRule="auto"/>
            </w:pPr>
            <w:r>
              <w:t>Stat+ (wording)</w:t>
            </w:r>
          </w:p>
        </w:tc>
        <w:tc>
          <w:tcPr>
            <w:tcW w:w="187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6E06D" w14:textId="77777777" w:rsidR="00DB742E" w:rsidRDefault="003A05F2">
            <w:pPr>
              <w:widowControl w:val="0"/>
              <w:spacing w:line="240" w:lineRule="auto"/>
            </w:pPr>
            <w:r>
              <w:t>10.1101/19006031</w:t>
            </w:r>
          </w:p>
        </w:tc>
        <w:tc>
          <w:tcPr>
            <w:tcW w:w="445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C9E32" w14:textId="77777777" w:rsidR="00DB742E" w:rsidRDefault="003A05F2">
            <w:pPr>
              <w:widowControl w:val="0"/>
              <w:spacing w:before="240"/>
            </w:pPr>
            <w:r>
              <w:rPr>
                <w:strike/>
              </w:rPr>
              <w:t>These findings reveal a modest negative association .:</w:t>
            </w:r>
            <w:r>
              <w:t xml:space="preserve"> </w:t>
            </w:r>
            <w:r>
              <w:rPr>
                <w:b/>
              </w:rPr>
              <w:t>Findings describe small but robust associations</w:t>
            </w:r>
            <w:r>
              <w:t xml:space="preserve"> between lifetime MDD and </w:t>
            </w:r>
            <w:r>
              <w:rPr>
                <w:b/>
              </w:rPr>
              <w:t>lower</w:t>
            </w:r>
            <w:r>
              <w:t xml:space="preserve"> cognitive performance. within a population-based sample.</w:t>
            </w:r>
          </w:p>
          <w:p w14:paraId="17ADD3E3" w14:textId="77777777" w:rsidR="00DB742E" w:rsidRDefault="00DB742E">
            <w:pPr>
              <w:widowControl w:val="0"/>
              <w:spacing w:line="240" w:lineRule="auto"/>
            </w:pPr>
          </w:p>
        </w:tc>
        <w:tc>
          <w:tcPr>
            <w:tcW w:w="261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65847" w14:textId="77777777" w:rsidR="00DB742E" w:rsidRDefault="003A05F2">
            <w:pPr>
              <w:widowControl w:val="0"/>
              <w:spacing w:before="240"/>
            </w:pPr>
            <w:r>
              <w:t>Conclusions_stat+_1+</w:t>
            </w:r>
          </w:p>
        </w:tc>
      </w:tr>
      <w:tr w:rsidR="00DB742E" w14:paraId="5B6A1EB4" w14:textId="77777777">
        <w:tc>
          <w:tcPr>
            <w:tcW w:w="186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134D4" w14:textId="77777777" w:rsidR="00DB742E" w:rsidRDefault="003A05F2">
            <w:pPr>
              <w:widowControl w:val="0"/>
              <w:spacing w:line="240" w:lineRule="auto"/>
            </w:pPr>
            <w:r>
              <w:t>Stat-</w:t>
            </w:r>
          </w:p>
        </w:tc>
        <w:tc>
          <w:tcPr>
            <w:tcW w:w="187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49344" w14:textId="77777777" w:rsidR="00DB742E" w:rsidRDefault="003A05F2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10.1101/19011064</w:t>
            </w:r>
          </w:p>
        </w:tc>
        <w:tc>
          <w:tcPr>
            <w:tcW w:w="445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2610E" w14:textId="77777777" w:rsidR="00DB742E" w:rsidRDefault="003A05F2">
            <w:pPr>
              <w:widowControl w:val="0"/>
              <w:spacing w:before="240"/>
            </w:pPr>
            <w:r>
              <w:t>Greater paternal engagement (OR 1.</w:t>
            </w:r>
            <w:r>
              <w:rPr>
                <w:strike/>
              </w:rPr>
              <w:t>59</w:t>
            </w:r>
            <w:r>
              <w:rPr>
                <w:b/>
              </w:rPr>
              <w:t>5</w:t>
            </w:r>
            <w:r>
              <w:t xml:space="preserve"> (1.</w:t>
            </w:r>
            <w:r>
              <w:rPr>
                <w:strike/>
              </w:rPr>
              <w:t>13</w:t>
            </w:r>
            <w:r w:rsidRPr="00986C8E">
              <w:rPr>
                <w:b/>
                <w:bCs/>
              </w:rPr>
              <w:t>09</w:t>
            </w:r>
            <w:r>
              <w:t>, 2.</w:t>
            </w:r>
            <w:r>
              <w:rPr>
                <w:strike/>
              </w:rPr>
              <w:t>21</w:t>
            </w:r>
            <w:r>
              <w:rPr>
                <w:b/>
              </w:rPr>
              <w:t>07</w:t>
            </w:r>
            <w:r>
              <w:t>) was associated with [...]</w:t>
            </w:r>
          </w:p>
          <w:p w14:paraId="4AD24F9F" w14:textId="77777777" w:rsidR="00DB742E" w:rsidRDefault="00DB742E">
            <w:pPr>
              <w:widowControl w:val="0"/>
              <w:spacing w:line="240" w:lineRule="auto"/>
            </w:pPr>
          </w:p>
        </w:tc>
        <w:tc>
          <w:tcPr>
            <w:tcW w:w="261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55212" w14:textId="77777777" w:rsidR="00DB742E" w:rsidRDefault="003A05F2">
            <w:pPr>
              <w:widowControl w:val="0"/>
              <w:spacing w:before="240"/>
            </w:pPr>
            <w:r>
              <w:t>Results_stat-_1-</w:t>
            </w:r>
          </w:p>
        </w:tc>
      </w:tr>
      <w:tr w:rsidR="00DB742E" w14:paraId="68B04C69" w14:textId="77777777">
        <w:tc>
          <w:tcPr>
            <w:tcW w:w="186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8D901" w14:textId="77777777" w:rsidR="00DB742E" w:rsidRDefault="003A05F2">
            <w:pPr>
              <w:widowControl w:val="0"/>
              <w:spacing w:line="240" w:lineRule="auto"/>
            </w:pPr>
            <w:r>
              <w:t>Stat- (wording)</w:t>
            </w:r>
          </w:p>
        </w:tc>
        <w:tc>
          <w:tcPr>
            <w:tcW w:w="187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9B2BC" w14:textId="77777777" w:rsidR="00DB742E" w:rsidRDefault="003A05F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10.1101/19005710</w:t>
            </w:r>
          </w:p>
        </w:tc>
        <w:tc>
          <w:tcPr>
            <w:tcW w:w="445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AB90D" w14:textId="77777777" w:rsidR="00DB742E" w:rsidRDefault="003A05F2">
            <w:pPr>
              <w:widowControl w:val="0"/>
              <w:spacing w:before="240"/>
              <w:rPr>
                <w:b/>
              </w:rPr>
            </w:pPr>
            <w:r>
              <w:t xml:space="preserve">Elevated STE from 5- to 19 year-olds indicates that school-aged children were </w:t>
            </w:r>
            <w:r>
              <w:rPr>
                <w:b/>
              </w:rPr>
              <w:t>likely</w:t>
            </w:r>
            <w:r>
              <w:t xml:space="preserve"> the most important transmitters of infection during the autumn wave of the 2009 pandemic in the US</w:t>
            </w:r>
            <w:r>
              <w:rPr>
                <w:b/>
              </w:rPr>
              <w:t>A.</w:t>
            </w:r>
          </w:p>
          <w:p w14:paraId="4ACA10FF" w14:textId="77777777" w:rsidR="00DB742E" w:rsidRDefault="00DB742E">
            <w:pPr>
              <w:widowControl w:val="0"/>
              <w:spacing w:before="240"/>
            </w:pPr>
          </w:p>
        </w:tc>
        <w:tc>
          <w:tcPr>
            <w:tcW w:w="261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AE858" w14:textId="77777777" w:rsidR="00DB742E" w:rsidRDefault="003A05F2">
            <w:pPr>
              <w:widowControl w:val="0"/>
              <w:spacing w:before="240"/>
            </w:pPr>
            <w:r>
              <w:t>Conclusion_stat-_1-</w:t>
            </w:r>
          </w:p>
        </w:tc>
      </w:tr>
      <w:tr w:rsidR="00DB742E" w14:paraId="7E382A56" w14:textId="77777777">
        <w:tc>
          <w:tcPr>
            <w:tcW w:w="186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04D2F" w14:textId="77777777" w:rsidR="00DB742E" w:rsidRDefault="003A05F2">
            <w:pPr>
              <w:widowControl w:val="0"/>
              <w:spacing w:line="240" w:lineRule="auto"/>
            </w:pPr>
            <w:proofErr w:type="spellStart"/>
            <w:r>
              <w:t>Statinfo</w:t>
            </w:r>
            <w:proofErr w:type="spellEnd"/>
          </w:p>
        </w:tc>
        <w:tc>
          <w:tcPr>
            <w:tcW w:w="187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DD346" w14:textId="77777777" w:rsidR="00DB742E" w:rsidRDefault="003A05F2">
            <w:pPr>
              <w:widowControl w:val="0"/>
              <w:spacing w:line="240" w:lineRule="auto"/>
            </w:pPr>
            <w:r>
              <w:t>10.1101/19007013</w:t>
            </w:r>
          </w:p>
        </w:tc>
        <w:tc>
          <w:tcPr>
            <w:tcW w:w="445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EFE0B" w14:textId="77777777" w:rsidR="00DB742E" w:rsidRDefault="003A05F2">
            <w:pPr>
              <w:widowControl w:val="0"/>
              <w:spacing w:before="240"/>
            </w:pPr>
            <w:r>
              <w:t xml:space="preserve">The </w:t>
            </w:r>
            <w:r>
              <w:rPr>
                <w:strike/>
              </w:rPr>
              <w:t>MR</w:t>
            </w:r>
            <w:r>
              <w:t xml:space="preserve"> </w:t>
            </w:r>
            <w:r>
              <w:rPr>
                <w:b/>
              </w:rPr>
              <w:t xml:space="preserve">Mendelian </w:t>
            </w:r>
            <w:proofErr w:type="spellStart"/>
            <w:r>
              <w:rPr>
                <w:b/>
              </w:rPr>
              <w:t>randomisation</w:t>
            </w:r>
            <w:proofErr w:type="spellEnd"/>
            <w:r>
              <w:t xml:space="preserve"> analysis and </w:t>
            </w:r>
            <w:r>
              <w:rPr>
                <w:b/>
              </w:rPr>
              <w:t>single</w:t>
            </w:r>
            <w:r>
              <w:t xml:space="preserve"> </w:t>
            </w:r>
            <w:r>
              <w:rPr>
                <w:strike/>
              </w:rPr>
              <w:t>SNP</w:t>
            </w:r>
            <w:r>
              <w:t>-</w:t>
            </w:r>
            <w:r>
              <w:rPr>
                <w:b/>
              </w:rPr>
              <w:t>nucleotide polymorphism</w:t>
            </w:r>
            <w:r>
              <w:t xml:space="preserve"> analysis, however, did not </w:t>
            </w:r>
            <w:r>
              <w:lastRenderedPageBreak/>
              <w:t>support this</w:t>
            </w:r>
            <w:r>
              <w:rPr>
                <w:b/>
              </w:rPr>
              <w:t>. (odds ratio for lifetime smoking on suicidal ideation, 0.050; 95% CI -0.027 to 0.127; odds ratio on suicide attempts, 0.053; 95% CI, -0.003 to 0.110)</w:t>
            </w:r>
            <w:r>
              <w:t>.</w:t>
            </w:r>
          </w:p>
          <w:p w14:paraId="3554CF21" w14:textId="77777777" w:rsidR="00DB742E" w:rsidRDefault="00DB742E">
            <w:pPr>
              <w:widowControl w:val="0"/>
              <w:spacing w:before="240"/>
            </w:pPr>
          </w:p>
        </w:tc>
        <w:tc>
          <w:tcPr>
            <w:tcW w:w="261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AE461" w14:textId="77777777" w:rsidR="00DB742E" w:rsidRDefault="003A05F2">
            <w:pPr>
              <w:widowControl w:val="0"/>
              <w:spacing w:before="240"/>
            </w:pPr>
            <w:r>
              <w:lastRenderedPageBreak/>
              <w:t>Results_statinfo_1+</w:t>
            </w:r>
          </w:p>
        </w:tc>
      </w:tr>
    </w:tbl>
    <w:p w14:paraId="4BBD21EC" w14:textId="77777777" w:rsidR="00DB742E" w:rsidRDefault="00DB742E"/>
    <w:p w14:paraId="31CB3E2A" w14:textId="77777777" w:rsidR="00DB742E" w:rsidRDefault="00DB742E">
      <w:pPr>
        <w:pStyle w:val="Cmsor3"/>
      </w:pPr>
      <w:bookmarkStart w:id="2" w:name="_3590m0tfo01y" w:colFirst="0" w:colLast="0"/>
      <w:bookmarkStart w:id="3" w:name="_GoBack"/>
      <w:bookmarkEnd w:id="2"/>
      <w:bookmarkEnd w:id="3"/>
    </w:p>
    <w:sectPr w:rsidR="00DB742E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42E"/>
    <w:rsid w:val="003A05F2"/>
    <w:rsid w:val="00666EC8"/>
    <w:rsid w:val="00820CAA"/>
    <w:rsid w:val="00853B6B"/>
    <w:rsid w:val="00986C8E"/>
    <w:rsid w:val="00DB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B9EB6"/>
  <w15:docId w15:val="{E15466E2-E6A6-4EE7-961A-A52240DF9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Normltblzat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ltblzat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Jegyzetszveg">
    <w:name w:val="annotation text"/>
    <w:basedOn w:val="Norml"/>
    <w:link w:val="Jegyzetszve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Pr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A05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A05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361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jonathon coates</dc:creator>
  <cp:lastModifiedBy>Kata</cp:lastModifiedBy>
  <cp:revision>5</cp:revision>
  <dcterms:created xsi:type="dcterms:W3CDTF">2021-10-08T11:22:00Z</dcterms:created>
  <dcterms:modified xsi:type="dcterms:W3CDTF">2021-10-29T15:50:00Z</dcterms:modified>
</cp:coreProperties>
</file>