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121F" w14:textId="77777777" w:rsidR="00F830E3" w:rsidRPr="00ED3A2D" w:rsidRDefault="00F830E3" w:rsidP="00F830E3">
      <w:pPr>
        <w:rPr>
          <w:b/>
          <w:bCs/>
          <w:color w:val="000000" w:themeColor="text1"/>
        </w:rPr>
      </w:pPr>
      <w:r>
        <w:rPr>
          <w:b/>
          <w:bCs/>
          <w:color w:val="000000" w:themeColor="text1"/>
        </w:rPr>
        <w:t>S1 Text - Supplementary results: ‘Hand’ and ‘Tool’ ROI analysis</w:t>
      </w:r>
    </w:p>
    <w:p w14:paraId="1351EC68" w14:textId="77777777" w:rsidR="00F830E3" w:rsidRDefault="00F830E3" w:rsidP="00F830E3">
      <w:pPr>
        <w:jc w:val="both"/>
        <w:rPr>
          <w:color w:val="000000" w:themeColor="text1"/>
          <w:sz w:val="22"/>
          <w:szCs w:val="22"/>
        </w:rPr>
      </w:pPr>
    </w:p>
    <w:p w14:paraId="48E70DA6" w14:textId="77777777" w:rsidR="00F830E3" w:rsidRDefault="00F830E3" w:rsidP="00F830E3">
      <w:pPr>
        <w:jc w:val="both"/>
        <w:rPr>
          <w:color w:val="000000" w:themeColor="text1"/>
          <w:sz w:val="22"/>
          <w:szCs w:val="22"/>
        </w:rPr>
      </w:pPr>
      <w:r w:rsidRPr="000361DA">
        <w:rPr>
          <w:color w:val="000000" w:themeColor="text1"/>
          <w:sz w:val="22"/>
          <w:szCs w:val="22"/>
        </w:rPr>
        <w:t xml:space="preserve">To demonstrate that our results are not specific to the </w:t>
      </w:r>
      <w:r>
        <w:rPr>
          <w:color w:val="000000" w:themeColor="text1"/>
          <w:sz w:val="22"/>
          <w:szCs w:val="22"/>
        </w:rPr>
        <w:t>ROI definition used here for EBA</w:t>
      </w:r>
      <w:r w:rsidRPr="000361DA">
        <w:rPr>
          <w:color w:val="000000" w:themeColor="text1"/>
          <w:sz w:val="22"/>
          <w:szCs w:val="22"/>
        </w:rPr>
        <w:t>, we’ve conducted the same analysis</w:t>
      </w:r>
      <w:r>
        <w:rPr>
          <w:color w:val="000000" w:themeColor="text1"/>
          <w:sz w:val="22"/>
          <w:szCs w:val="22"/>
        </w:rPr>
        <w:t xml:space="preserve"> in </w:t>
      </w:r>
      <w:r w:rsidRPr="000361DA">
        <w:rPr>
          <w:color w:val="000000" w:themeColor="text1"/>
          <w:sz w:val="22"/>
          <w:szCs w:val="22"/>
        </w:rPr>
        <w:t xml:space="preserve">‘hand’ and ‘tool’ ROIs generated from the meta-analysis tool </w:t>
      </w:r>
      <w:proofErr w:type="spellStart"/>
      <w:r w:rsidRPr="000361DA">
        <w:rPr>
          <w:color w:val="000000" w:themeColor="text1"/>
          <w:sz w:val="22"/>
          <w:szCs w:val="22"/>
        </w:rPr>
        <w:t>Neurosynth</w:t>
      </w:r>
      <w:proofErr w:type="spellEnd"/>
      <w:r>
        <w:rPr>
          <w:color w:val="000000" w:themeColor="text1"/>
          <w:sz w:val="22"/>
          <w:szCs w:val="22"/>
        </w:rPr>
        <w:t xml:space="preserve"> </w:t>
      </w:r>
      <w:r>
        <w:rPr>
          <w:color w:val="000000" w:themeColor="text1"/>
          <w:sz w:val="22"/>
          <w:szCs w:val="22"/>
        </w:rPr>
        <w:fldChar w:fldCharType="begin" w:fldLock="1"/>
      </w:r>
      <w:r>
        <w:rPr>
          <w:color w:val="000000" w:themeColor="text1"/>
          <w:sz w:val="22"/>
          <w:szCs w:val="22"/>
        </w:rPr>
        <w:instrText>ADDIN CSL_CITATION {"citationItems":[{"id":"ITEM-1","itemData":{"DOI":"10.1038/nmeth.1635","ISSN":"15487091","PMID":"21706013","abstract":"The rapid growth of the literature on neuroimaging in humans has led to major advances in our understanding of human brain function but has also made it increasingly difficult to aggregate and synthesize neuroimaging findings. Here we describe and validate an automated brain-mapping framework that uses text-mining, meta-analysis and machine-learning techniques to generate a large database of mappings between neural and cognitive states. We show that our approach can be used to automatically conduct large-scale, high-quality neuroimaging meta-analyses, address long-standing inferential problems in the neuroimaging literature and support accurate 'decoding' of broad cognitive states from brain activity in both entire studies and individual human subjects. Collectively, our results have validated a powerful and generative framework for synthesizing human neuroimaging data on an unprecedented scale. © 2011 Nature America, Inc. All rights reserved.","author":[{"dropping-particle":"","family":"Yarkoni","given":"Tal","non-dropping-particle":"","parse-names":false,"suffix":""},{"dropping-particle":"","family":"Poldrack","given":"Russell A.","non-dropping-particle":"","parse-names":false,"suffix":""},{"dropping-particle":"","family":"Nichols","given":"Thomas E.","non-dropping-particle":"","parse-names":false,"suffix":""},{"dropping-particle":"","family":"Essen","given":"David C.","non-dropping-particle":"Van","parse-names":false,"suffix":""},{"dropping-particle":"","family":"Wager","given":"Tor D.","non-dropping-particle":"","parse-names":false,"suffix":""}],"container-title":"Nature Methods","id":"ITEM-1","issued":{"date-parts":[["2011"]]},"title":"Large-scale automated synthesis of human functional neuroimaging data","type":"article-journal"},"uris":["http://www.mendeley.com/documents/?uuid=1c1c3dd7-958c-32a6-bf6f-8ab949a01c3e"]}],"mendeley":{"formattedCitation":"[1]","plainTextFormattedCitation":"[1]","previouslyFormattedCitation":"[1]"},"properties":{"noteIndex":0},"schema":"https://github.com/citation-style-language/schema/raw/master/csl-citation.json"}</w:instrText>
      </w:r>
      <w:r>
        <w:rPr>
          <w:color w:val="000000" w:themeColor="text1"/>
          <w:sz w:val="22"/>
          <w:szCs w:val="22"/>
        </w:rPr>
        <w:fldChar w:fldCharType="separate"/>
      </w:r>
      <w:r w:rsidRPr="007E4CBA">
        <w:rPr>
          <w:noProof/>
          <w:color w:val="000000" w:themeColor="text1"/>
          <w:sz w:val="22"/>
          <w:szCs w:val="22"/>
        </w:rPr>
        <w:t>[1]</w:t>
      </w:r>
      <w:r>
        <w:rPr>
          <w:color w:val="000000" w:themeColor="text1"/>
          <w:sz w:val="22"/>
          <w:szCs w:val="22"/>
        </w:rPr>
        <w:fldChar w:fldCharType="end"/>
      </w:r>
      <w:r>
        <w:rPr>
          <w:color w:val="000000" w:themeColor="text1"/>
          <w:sz w:val="22"/>
          <w:szCs w:val="22"/>
        </w:rPr>
        <w:t xml:space="preserve"> </w:t>
      </w:r>
      <w:r w:rsidRPr="000361DA">
        <w:rPr>
          <w:color w:val="000000" w:themeColor="text1"/>
          <w:sz w:val="22"/>
          <w:szCs w:val="22"/>
        </w:rPr>
        <w:t>(</w:t>
      </w:r>
      <w:hyperlink r:id="rId4" w:history="1">
        <w:r w:rsidRPr="00A852D7">
          <w:rPr>
            <w:rStyle w:val="Hyperlink"/>
            <w:sz w:val="22"/>
            <w:szCs w:val="22"/>
          </w:rPr>
          <w:t>https://neurosynth.org/analyses/terms/hand/</w:t>
        </w:r>
      </w:hyperlink>
      <w:r>
        <w:rPr>
          <w:color w:val="000000" w:themeColor="text1"/>
          <w:sz w:val="22"/>
          <w:szCs w:val="22"/>
        </w:rPr>
        <w:t xml:space="preserve">, </w:t>
      </w:r>
      <w:hyperlink r:id="rId5" w:history="1">
        <w:r w:rsidRPr="00A852D7">
          <w:rPr>
            <w:rStyle w:val="Hyperlink"/>
            <w:sz w:val="22"/>
            <w:szCs w:val="22"/>
          </w:rPr>
          <w:t>https://neurosynth.org/analyses/terms/tools/</w:t>
        </w:r>
      </w:hyperlink>
      <w:r w:rsidRPr="00ED4559">
        <w:rPr>
          <w:color w:val="000000" w:themeColor="text1"/>
          <w:sz w:val="22"/>
          <w:szCs w:val="22"/>
        </w:rPr>
        <w:t>)</w:t>
      </w:r>
      <w:r>
        <w:rPr>
          <w:color w:val="000000" w:themeColor="text1"/>
          <w:sz w:val="22"/>
          <w:szCs w:val="22"/>
        </w:rPr>
        <w:t>. Using</w:t>
      </w:r>
      <w:r w:rsidRPr="00ED4559">
        <w:rPr>
          <w:color w:val="000000" w:themeColor="text1"/>
          <w:sz w:val="22"/>
          <w:szCs w:val="22"/>
        </w:rPr>
        <w:t xml:space="preserve"> the association maps for</w:t>
      </w:r>
      <w:r>
        <w:rPr>
          <w:color w:val="000000" w:themeColor="text1"/>
          <w:sz w:val="22"/>
          <w:szCs w:val="22"/>
        </w:rPr>
        <w:t xml:space="preserve"> the words:</w:t>
      </w:r>
      <w:r w:rsidRPr="00224094">
        <w:rPr>
          <w:color w:val="000000" w:themeColor="text1"/>
          <w:sz w:val="22"/>
          <w:szCs w:val="22"/>
        </w:rPr>
        <w:t xml:space="preserve"> ‘hand’ and ‘tools’, ROI</w:t>
      </w:r>
      <w:r>
        <w:rPr>
          <w:color w:val="000000" w:themeColor="text1"/>
          <w:sz w:val="22"/>
          <w:szCs w:val="22"/>
        </w:rPr>
        <w:t>s were defined</w:t>
      </w:r>
      <w:r w:rsidRPr="00224094">
        <w:rPr>
          <w:color w:val="000000" w:themeColor="text1"/>
          <w:sz w:val="22"/>
          <w:szCs w:val="22"/>
        </w:rPr>
        <w:t xml:space="preserve"> by using all significant voxels within the OTC</w:t>
      </w:r>
      <w:r>
        <w:rPr>
          <w:color w:val="000000" w:themeColor="text1"/>
          <w:sz w:val="22"/>
          <w:szCs w:val="22"/>
        </w:rPr>
        <w:t xml:space="preserve"> (see Methods for definition of OTC)</w:t>
      </w:r>
      <w:r w:rsidRPr="00224094">
        <w:rPr>
          <w:color w:val="000000" w:themeColor="text1"/>
          <w:sz w:val="22"/>
          <w:szCs w:val="22"/>
        </w:rPr>
        <w:t xml:space="preserve">. </w:t>
      </w:r>
      <w:r w:rsidRPr="00A6606B">
        <w:rPr>
          <w:color w:val="000000" w:themeColor="text1"/>
          <w:sz w:val="22"/>
          <w:szCs w:val="22"/>
        </w:rPr>
        <w:t xml:space="preserve">It is important to note that there is </w:t>
      </w:r>
      <w:r>
        <w:rPr>
          <w:color w:val="000000" w:themeColor="text1"/>
          <w:sz w:val="22"/>
          <w:szCs w:val="22"/>
        </w:rPr>
        <w:t xml:space="preserve">some partial </w:t>
      </w:r>
      <w:r w:rsidRPr="00A6606B">
        <w:rPr>
          <w:color w:val="000000" w:themeColor="text1"/>
          <w:sz w:val="22"/>
          <w:szCs w:val="22"/>
        </w:rPr>
        <w:t xml:space="preserve">overlap between the </w:t>
      </w:r>
      <w:r>
        <w:rPr>
          <w:color w:val="000000" w:themeColor="text1"/>
          <w:sz w:val="22"/>
          <w:szCs w:val="22"/>
        </w:rPr>
        <w:t>‘</w:t>
      </w:r>
      <w:r w:rsidRPr="00A6606B">
        <w:rPr>
          <w:color w:val="000000" w:themeColor="text1"/>
          <w:sz w:val="22"/>
          <w:szCs w:val="22"/>
        </w:rPr>
        <w:t>hand</w:t>
      </w:r>
      <w:r>
        <w:rPr>
          <w:color w:val="000000" w:themeColor="text1"/>
          <w:sz w:val="22"/>
          <w:szCs w:val="22"/>
        </w:rPr>
        <w:t>’</w:t>
      </w:r>
      <w:r w:rsidRPr="00A6606B">
        <w:rPr>
          <w:color w:val="000000" w:themeColor="text1"/>
          <w:sz w:val="22"/>
          <w:szCs w:val="22"/>
        </w:rPr>
        <w:t xml:space="preserve"> and </w:t>
      </w:r>
      <w:r>
        <w:rPr>
          <w:color w:val="000000" w:themeColor="text1"/>
          <w:sz w:val="22"/>
          <w:szCs w:val="22"/>
        </w:rPr>
        <w:t>‘</w:t>
      </w:r>
      <w:r w:rsidRPr="00A6606B">
        <w:rPr>
          <w:color w:val="000000" w:themeColor="text1"/>
          <w:sz w:val="22"/>
          <w:szCs w:val="22"/>
        </w:rPr>
        <w:t>tool</w:t>
      </w:r>
      <w:r>
        <w:rPr>
          <w:color w:val="000000" w:themeColor="text1"/>
          <w:sz w:val="22"/>
          <w:szCs w:val="22"/>
        </w:rPr>
        <w:t>s’</w:t>
      </w:r>
      <w:r w:rsidRPr="00A6606B">
        <w:rPr>
          <w:color w:val="000000" w:themeColor="text1"/>
          <w:sz w:val="22"/>
          <w:szCs w:val="22"/>
        </w:rPr>
        <w:t xml:space="preserve"> ROI</w:t>
      </w:r>
      <w:r>
        <w:rPr>
          <w:color w:val="000000" w:themeColor="text1"/>
          <w:sz w:val="22"/>
          <w:szCs w:val="22"/>
        </w:rPr>
        <w:t>s, particularly in the left hemisphere</w:t>
      </w:r>
      <w:r w:rsidRPr="00A6606B">
        <w:rPr>
          <w:color w:val="000000" w:themeColor="text1"/>
          <w:sz w:val="22"/>
          <w:szCs w:val="22"/>
        </w:rPr>
        <w:t xml:space="preserve"> (</w:t>
      </w:r>
      <w:r>
        <w:rPr>
          <w:color w:val="000000" w:themeColor="text1"/>
          <w:sz w:val="22"/>
          <w:szCs w:val="22"/>
        </w:rPr>
        <w:t xml:space="preserve">see figure S4). </w:t>
      </w:r>
      <w:r w:rsidRPr="00ED3A2D">
        <w:rPr>
          <w:color w:val="000000" w:themeColor="text1"/>
          <w:sz w:val="22"/>
          <w:szCs w:val="22"/>
        </w:rPr>
        <w:t xml:space="preserve">This is a known limitation of the spatial distribution of hand- and tool-selectivity in OTC, which is the primary reason we opted for an </w:t>
      </w:r>
      <w:r>
        <w:rPr>
          <w:color w:val="000000" w:themeColor="text1"/>
          <w:sz w:val="22"/>
          <w:szCs w:val="22"/>
        </w:rPr>
        <w:t xml:space="preserve">a priori </w:t>
      </w:r>
      <w:r w:rsidRPr="00ED3A2D">
        <w:rPr>
          <w:color w:val="000000" w:themeColor="text1"/>
          <w:sz w:val="22"/>
          <w:szCs w:val="22"/>
        </w:rPr>
        <w:t>independent ROI definition</w:t>
      </w:r>
      <w:r>
        <w:rPr>
          <w:color w:val="000000" w:themeColor="text1"/>
          <w:sz w:val="22"/>
          <w:szCs w:val="22"/>
        </w:rPr>
        <w:t xml:space="preserve"> of EBA</w:t>
      </w:r>
      <w:r w:rsidRPr="00ED3A2D">
        <w:rPr>
          <w:color w:val="000000" w:themeColor="text1"/>
          <w:sz w:val="22"/>
          <w:szCs w:val="22"/>
        </w:rPr>
        <w:t>.</w:t>
      </w:r>
      <w:r>
        <w:rPr>
          <w:color w:val="000000" w:themeColor="text1"/>
          <w:sz w:val="22"/>
          <w:szCs w:val="22"/>
        </w:rPr>
        <w:t xml:space="preserve"> Furthermore, as these ROIs were transformed from standard space and were not localised for each individual subject, the probabilistic ROI approach suffers from potential for reduced statistical power.</w:t>
      </w:r>
    </w:p>
    <w:p w14:paraId="63037829" w14:textId="77777777" w:rsidR="00F830E3" w:rsidRPr="00A6606B" w:rsidRDefault="00F830E3" w:rsidP="00F830E3">
      <w:pPr>
        <w:jc w:val="both"/>
        <w:rPr>
          <w:color w:val="000000" w:themeColor="text1"/>
          <w:sz w:val="22"/>
          <w:szCs w:val="22"/>
        </w:rPr>
      </w:pPr>
    </w:p>
    <w:p w14:paraId="1725BB74" w14:textId="77777777" w:rsidR="00F830E3" w:rsidRDefault="00F830E3" w:rsidP="00F830E3">
      <w:pPr>
        <w:jc w:val="both"/>
        <w:rPr>
          <w:color w:val="000000" w:themeColor="text1"/>
          <w:sz w:val="22"/>
          <w:szCs w:val="22"/>
        </w:rPr>
      </w:pPr>
      <w:r w:rsidRPr="000F2CCF">
        <w:rPr>
          <w:color w:val="000000" w:themeColor="text1"/>
          <w:sz w:val="22"/>
          <w:szCs w:val="22"/>
        </w:rPr>
        <w:t xml:space="preserve">Both </w:t>
      </w:r>
      <w:r>
        <w:rPr>
          <w:color w:val="000000" w:themeColor="text1"/>
          <w:sz w:val="22"/>
          <w:szCs w:val="22"/>
        </w:rPr>
        <w:t xml:space="preserve">the </w:t>
      </w:r>
      <w:r w:rsidRPr="000F2CCF">
        <w:rPr>
          <w:color w:val="000000" w:themeColor="text1"/>
          <w:sz w:val="22"/>
          <w:szCs w:val="22"/>
        </w:rPr>
        <w:t>‘hand’ and ‘tool’ ROIs show</w:t>
      </w:r>
      <w:r>
        <w:rPr>
          <w:color w:val="000000" w:themeColor="text1"/>
          <w:sz w:val="22"/>
          <w:szCs w:val="22"/>
        </w:rPr>
        <w:t>ed</w:t>
      </w:r>
      <w:r w:rsidRPr="000F2CCF">
        <w:rPr>
          <w:color w:val="000000" w:themeColor="text1"/>
          <w:sz w:val="22"/>
          <w:szCs w:val="22"/>
        </w:rPr>
        <w:t xml:space="preserve"> no significant </w:t>
      </w:r>
      <w:r>
        <w:rPr>
          <w:color w:val="000000" w:themeColor="text1"/>
          <w:sz w:val="22"/>
          <w:szCs w:val="22"/>
        </w:rPr>
        <w:t xml:space="preserve">visual </w:t>
      </w:r>
      <w:r w:rsidRPr="000F2CCF">
        <w:rPr>
          <w:color w:val="000000" w:themeColor="text1"/>
          <w:sz w:val="22"/>
          <w:szCs w:val="22"/>
        </w:rPr>
        <w:t>hand-similarity</w:t>
      </w:r>
      <w:r>
        <w:rPr>
          <w:color w:val="000000" w:themeColor="text1"/>
          <w:sz w:val="22"/>
          <w:szCs w:val="22"/>
        </w:rPr>
        <w:t xml:space="preserve"> (embodiment)</w:t>
      </w:r>
      <w:r w:rsidRPr="000F2CCF">
        <w:rPr>
          <w:color w:val="000000" w:themeColor="text1"/>
          <w:sz w:val="22"/>
          <w:szCs w:val="22"/>
        </w:rPr>
        <w:t xml:space="preserve"> group </w:t>
      </w:r>
      <w:r>
        <w:rPr>
          <w:color w:val="000000" w:themeColor="text1"/>
          <w:sz w:val="22"/>
          <w:szCs w:val="22"/>
        </w:rPr>
        <w:t>differences</w:t>
      </w:r>
      <w:r w:rsidRPr="000F2CCF">
        <w:rPr>
          <w:color w:val="000000" w:themeColor="text1"/>
          <w:sz w:val="22"/>
          <w:szCs w:val="22"/>
        </w:rPr>
        <w:t xml:space="preserve"> or correlation </w:t>
      </w:r>
      <w:r>
        <w:rPr>
          <w:color w:val="000000" w:themeColor="text1"/>
          <w:sz w:val="22"/>
          <w:szCs w:val="22"/>
        </w:rPr>
        <w:t xml:space="preserve">with prosthesis usage </w:t>
      </w:r>
      <w:r w:rsidRPr="000F2CCF">
        <w:rPr>
          <w:color w:val="000000" w:themeColor="text1"/>
          <w:sz w:val="22"/>
          <w:szCs w:val="22"/>
        </w:rPr>
        <w:t>(p&gt;0.2 for all). The ‘hand’ ROI showed a significant prosthesis-similarity</w:t>
      </w:r>
      <w:r>
        <w:rPr>
          <w:color w:val="000000" w:themeColor="text1"/>
          <w:sz w:val="22"/>
          <w:szCs w:val="22"/>
        </w:rPr>
        <w:t xml:space="preserve"> (categorisation)</w:t>
      </w:r>
      <w:r w:rsidRPr="000F2CCF">
        <w:rPr>
          <w:color w:val="000000" w:themeColor="text1"/>
          <w:sz w:val="22"/>
          <w:szCs w:val="22"/>
        </w:rPr>
        <w:t xml:space="preserve"> group </w:t>
      </w:r>
      <w:r>
        <w:rPr>
          <w:color w:val="000000" w:themeColor="text1"/>
          <w:sz w:val="22"/>
          <w:szCs w:val="22"/>
        </w:rPr>
        <w:t>difference</w:t>
      </w:r>
      <w:r w:rsidRPr="000F2CCF">
        <w:rPr>
          <w:color w:val="000000" w:themeColor="text1"/>
          <w:sz w:val="22"/>
          <w:szCs w:val="22"/>
        </w:rPr>
        <w:t xml:space="preserve"> (t</w:t>
      </w:r>
      <w:r>
        <w:rPr>
          <w:color w:val="000000" w:themeColor="text1"/>
          <w:sz w:val="22"/>
          <w:szCs w:val="22"/>
        </w:rPr>
        <w:t>(54)</w:t>
      </w:r>
      <w:r w:rsidRPr="000F2CCF">
        <w:rPr>
          <w:color w:val="000000" w:themeColor="text1"/>
          <w:sz w:val="22"/>
          <w:szCs w:val="22"/>
        </w:rPr>
        <w:t>=-2.84, p=0.01</w:t>
      </w:r>
      <w:r>
        <w:rPr>
          <w:color w:val="000000" w:themeColor="text1"/>
          <w:sz w:val="22"/>
          <w:szCs w:val="22"/>
        </w:rPr>
        <w:t xml:space="preserve">), with prosthesis users showing a stronger categorisation effect, </w:t>
      </w:r>
      <w:r w:rsidRPr="000F2CCF">
        <w:rPr>
          <w:color w:val="000000" w:themeColor="text1"/>
          <w:sz w:val="22"/>
          <w:szCs w:val="22"/>
        </w:rPr>
        <w:t xml:space="preserve">and a trend toward significance for the correlation with </w:t>
      </w:r>
      <w:r>
        <w:rPr>
          <w:color w:val="000000" w:themeColor="text1"/>
          <w:sz w:val="22"/>
          <w:szCs w:val="22"/>
        </w:rPr>
        <w:t xml:space="preserve">prosthesis </w:t>
      </w:r>
      <w:r w:rsidRPr="000F2CCF">
        <w:rPr>
          <w:color w:val="000000" w:themeColor="text1"/>
          <w:sz w:val="22"/>
          <w:szCs w:val="22"/>
        </w:rPr>
        <w:t>usage (r</w:t>
      </w:r>
      <w:r>
        <w:rPr>
          <w:color w:val="000000" w:themeColor="text1"/>
          <w:sz w:val="22"/>
          <w:szCs w:val="22"/>
        </w:rPr>
        <w:t>(30)</w:t>
      </w:r>
      <w:r w:rsidRPr="000F2CCF">
        <w:rPr>
          <w:color w:val="000000" w:themeColor="text1"/>
          <w:sz w:val="22"/>
          <w:szCs w:val="22"/>
        </w:rPr>
        <w:t>=0.32, p=0.08). The ‘tools’ ROI did not show a significant categorisation prosthesis-similarity group effect (t</w:t>
      </w:r>
      <w:r>
        <w:rPr>
          <w:color w:val="000000" w:themeColor="text1"/>
          <w:sz w:val="22"/>
          <w:szCs w:val="22"/>
        </w:rPr>
        <w:t>(54)</w:t>
      </w:r>
      <w:r w:rsidRPr="000F2CCF">
        <w:rPr>
          <w:color w:val="000000" w:themeColor="text1"/>
          <w:sz w:val="22"/>
          <w:szCs w:val="22"/>
        </w:rPr>
        <w:t>=-0.56, p=0.58), but showed a significant correlation with usage (r</w:t>
      </w:r>
      <w:r>
        <w:rPr>
          <w:color w:val="000000" w:themeColor="text1"/>
          <w:sz w:val="22"/>
          <w:szCs w:val="22"/>
        </w:rPr>
        <w:t>(30)</w:t>
      </w:r>
      <w:r w:rsidRPr="000F2CCF">
        <w:rPr>
          <w:color w:val="000000" w:themeColor="text1"/>
          <w:sz w:val="22"/>
          <w:szCs w:val="22"/>
        </w:rPr>
        <w:t xml:space="preserve">=0.40, p=0.03). </w:t>
      </w:r>
    </w:p>
    <w:p w14:paraId="1D94FC9A" w14:textId="77777777" w:rsidR="00F830E3" w:rsidRPr="000F2CCF" w:rsidRDefault="00F830E3" w:rsidP="00F830E3">
      <w:pPr>
        <w:jc w:val="both"/>
        <w:rPr>
          <w:color w:val="000000" w:themeColor="text1"/>
          <w:sz w:val="22"/>
          <w:szCs w:val="22"/>
        </w:rPr>
      </w:pPr>
    </w:p>
    <w:p w14:paraId="77AB60E8" w14:textId="77777777" w:rsidR="00F830E3" w:rsidRDefault="00F830E3" w:rsidP="00F830E3">
      <w:pPr>
        <w:jc w:val="both"/>
        <w:rPr>
          <w:color w:val="000000" w:themeColor="text1"/>
          <w:sz w:val="22"/>
          <w:szCs w:val="22"/>
        </w:rPr>
      </w:pPr>
      <w:r w:rsidRPr="000F2CCF">
        <w:rPr>
          <w:color w:val="000000" w:themeColor="text1"/>
          <w:sz w:val="22"/>
          <w:szCs w:val="22"/>
        </w:rPr>
        <w:t xml:space="preserve">Furthermore, when performing the ‘own prosthesis’ analysis, the </w:t>
      </w:r>
      <w:proofErr w:type="spellStart"/>
      <w:r w:rsidRPr="000F2CCF">
        <w:rPr>
          <w:color w:val="000000" w:themeColor="text1"/>
          <w:sz w:val="22"/>
          <w:szCs w:val="22"/>
        </w:rPr>
        <w:t>Neurosynth</w:t>
      </w:r>
      <w:proofErr w:type="spellEnd"/>
      <w:r w:rsidRPr="000F2CCF">
        <w:rPr>
          <w:color w:val="000000" w:themeColor="text1"/>
          <w:sz w:val="22"/>
          <w:szCs w:val="22"/>
        </w:rPr>
        <w:t xml:space="preserve"> ‘hand’ ROI showed a significant shift of the own prosthesis away from hands (t</w:t>
      </w:r>
      <w:r>
        <w:rPr>
          <w:color w:val="000000" w:themeColor="text1"/>
          <w:sz w:val="22"/>
          <w:szCs w:val="22"/>
        </w:rPr>
        <w:t>(25)</w:t>
      </w:r>
      <w:r w:rsidRPr="000F2CCF">
        <w:rPr>
          <w:color w:val="000000" w:themeColor="text1"/>
          <w:sz w:val="22"/>
          <w:szCs w:val="22"/>
        </w:rPr>
        <w:t>=6.70, p&lt;0.001) but not</w:t>
      </w:r>
      <w:r>
        <w:rPr>
          <w:color w:val="000000" w:themeColor="text1"/>
          <w:sz w:val="22"/>
          <w:szCs w:val="22"/>
        </w:rPr>
        <w:t xml:space="preserve"> away from</w:t>
      </w:r>
      <w:r w:rsidRPr="000F2CCF">
        <w:rPr>
          <w:color w:val="000000" w:themeColor="text1"/>
          <w:sz w:val="22"/>
          <w:szCs w:val="22"/>
        </w:rPr>
        <w:t xml:space="preserve"> tools (t</w:t>
      </w:r>
      <w:r>
        <w:rPr>
          <w:color w:val="000000" w:themeColor="text1"/>
          <w:sz w:val="22"/>
          <w:szCs w:val="22"/>
        </w:rPr>
        <w:t>(25)</w:t>
      </w:r>
      <w:r w:rsidRPr="000F2CCF">
        <w:rPr>
          <w:color w:val="000000" w:themeColor="text1"/>
          <w:sz w:val="22"/>
          <w:szCs w:val="22"/>
        </w:rPr>
        <w:t xml:space="preserve">=1.78, p=0.087). </w:t>
      </w:r>
      <w:proofErr w:type="spellStart"/>
      <w:r w:rsidRPr="000F2CCF">
        <w:rPr>
          <w:color w:val="000000" w:themeColor="text1"/>
          <w:sz w:val="22"/>
          <w:szCs w:val="22"/>
        </w:rPr>
        <w:t>Neurosynth</w:t>
      </w:r>
      <w:r>
        <w:rPr>
          <w:color w:val="000000" w:themeColor="text1"/>
          <w:sz w:val="22"/>
          <w:szCs w:val="22"/>
        </w:rPr>
        <w:t>’s</w:t>
      </w:r>
      <w:proofErr w:type="spellEnd"/>
      <w:r w:rsidRPr="000F2CCF">
        <w:rPr>
          <w:color w:val="000000" w:themeColor="text1"/>
          <w:sz w:val="22"/>
          <w:szCs w:val="22"/>
        </w:rPr>
        <w:t xml:space="preserve"> ‘tool</w:t>
      </w:r>
      <w:r>
        <w:rPr>
          <w:color w:val="000000" w:themeColor="text1"/>
          <w:sz w:val="22"/>
          <w:szCs w:val="22"/>
        </w:rPr>
        <w:t>’</w:t>
      </w:r>
      <w:r w:rsidRPr="000F2CCF">
        <w:rPr>
          <w:color w:val="000000" w:themeColor="text1"/>
          <w:sz w:val="22"/>
          <w:szCs w:val="22"/>
        </w:rPr>
        <w:t xml:space="preserve"> ROI showed a significant shift of the own prosthesis away from both hands (t</w:t>
      </w:r>
      <w:r>
        <w:rPr>
          <w:color w:val="000000" w:themeColor="text1"/>
          <w:sz w:val="22"/>
          <w:szCs w:val="22"/>
        </w:rPr>
        <w:t>(25)</w:t>
      </w:r>
      <w:r w:rsidRPr="000F2CCF">
        <w:rPr>
          <w:color w:val="000000" w:themeColor="text1"/>
          <w:sz w:val="22"/>
          <w:szCs w:val="22"/>
        </w:rPr>
        <w:t>=4.19, p&lt;0.001) and tools (t</w:t>
      </w:r>
      <w:r>
        <w:rPr>
          <w:color w:val="000000" w:themeColor="text1"/>
          <w:sz w:val="22"/>
          <w:szCs w:val="22"/>
        </w:rPr>
        <w:t>(25)</w:t>
      </w:r>
      <w:r w:rsidRPr="000F2CCF">
        <w:rPr>
          <w:color w:val="000000" w:themeColor="text1"/>
          <w:sz w:val="22"/>
          <w:szCs w:val="22"/>
        </w:rPr>
        <w:t>=4.3, p&lt;0.001).</w:t>
      </w:r>
      <w:r>
        <w:rPr>
          <w:color w:val="000000" w:themeColor="text1"/>
          <w:sz w:val="22"/>
          <w:szCs w:val="22"/>
        </w:rPr>
        <w:t xml:space="preserve"> This additional analysis confirms that our key finding in OTC are relatively robust. </w:t>
      </w:r>
    </w:p>
    <w:p w14:paraId="04B190A2" w14:textId="77777777" w:rsidR="00F830E3" w:rsidRDefault="00F830E3" w:rsidP="00F830E3">
      <w:pPr>
        <w:widowControl w:val="0"/>
        <w:autoSpaceDE w:val="0"/>
        <w:autoSpaceDN w:val="0"/>
        <w:adjustRightInd w:val="0"/>
        <w:rPr>
          <w:color w:val="000000" w:themeColor="text1"/>
          <w:sz w:val="22"/>
          <w:szCs w:val="22"/>
        </w:rPr>
      </w:pPr>
    </w:p>
    <w:p w14:paraId="2B063D24" w14:textId="77777777" w:rsidR="00F830E3" w:rsidRPr="007E4CBA" w:rsidRDefault="00F830E3" w:rsidP="00F830E3">
      <w:pPr>
        <w:rPr>
          <w:rFonts w:ascii="Calibri" w:hAnsi="Calibri" w:cs="Calibri"/>
          <w:noProof/>
        </w:rPr>
      </w:pPr>
      <w:r w:rsidRPr="007E4CBA">
        <w:rPr>
          <w:b/>
          <w:bCs/>
          <w:color w:val="000000" w:themeColor="text1"/>
        </w:rPr>
        <w:t>References:</w:t>
      </w:r>
      <w:r w:rsidRPr="00C61F03">
        <w:rPr>
          <w:color w:val="4472C4" w:themeColor="accent1"/>
          <w:sz w:val="22"/>
          <w:szCs w:val="22"/>
        </w:rPr>
        <w:br/>
      </w:r>
      <w:r>
        <w:rPr>
          <w:b/>
          <w:bCs/>
          <w:color w:val="000000" w:themeColor="text1"/>
        </w:rPr>
        <w:fldChar w:fldCharType="begin" w:fldLock="1"/>
      </w:r>
      <w:r>
        <w:rPr>
          <w:b/>
          <w:bCs/>
          <w:color w:val="000000" w:themeColor="text1"/>
        </w:rPr>
        <w:instrText xml:space="preserve">ADDIN Mendeley Bibliography CSL_BIBLIOGRAPHY </w:instrText>
      </w:r>
      <w:r>
        <w:rPr>
          <w:b/>
          <w:bCs/>
          <w:color w:val="000000" w:themeColor="text1"/>
        </w:rPr>
        <w:fldChar w:fldCharType="separate"/>
      </w:r>
      <w:r w:rsidRPr="007E4CBA">
        <w:rPr>
          <w:rFonts w:ascii="Calibri" w:hAnsi="Calibri" w:cs="Calibri"/>
          <w:noProof/>
          <w:lang w:val="en-US"/>
        </w:rPr>
        <w:t xml:space="preserve">1. </w:t>
      </w:r>
      <w:r w:rsidRPr="007E4CBA">
        <w:rPr>
          <w:rFonts w:ascii="Calibri" w:hAnsi="Calibri" w:cs="Calibri"/>
          <w:noProof/>
          <w:lang w:val="en-US"/>
        </w:rPr>
        <w:tab/>
        <w:t>Yarkoni T, Poldrack RA, Nichols TE, Van Essen DC, Wager TD. Large-scale automated synthesis of human functional neuroimaging data. Nat Methods. 2011. doi:10.1038/nmeth.1635</w:t>
      </w:r>
    </w:p>
    <w:p w14:paraId="29AD4D0B" w14:textId="296460F3" w:rsidR="0083167E" w:rsidRDefault="00F830E3" w:rsidP="00F830E3">
      <w:r>
        <w:rPr>
          <w:b/>
          <w:bCs/>
          <w:color w:val="000000" w:themeColor="text1"/>
        </w:rPr>
        <w:fldChar w:fldCharType="end"/>
      </w:r>
      <w:bookmarkStart w:id="0" w:name="_GoBack"/>
      <w:bookmarkEnd w:id="0"/>
    </w:p>
    <w:sectPr w:rsidR="0083167E" w:rsidSect="00B32C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E3"/>
    <w:rsid w:val="00005BDF"/>
    <w:rsid w:val="00011242"/>
    <w:rsid w:val="00041970"/>
    <w:rsid w:val="00051E8D"/>
    <w:rsid w:val="00066910"/>
    <w:rsid w:val="00084591"/>
    <w:rsid w:val="00087C9D"/>
    <w:rsid w:val="000C2211"/>
    <w:rsid w:val="000D3DCC"/>
    <w:rsid w:val="000D57AB"/>
    <w:rsid w:val="000F40A9"/>
    <w:rsid w:val="001514DF"/>
    <w:rsid w:val="00184269"/>
    <w:rsid w:val="00187BE4"/>
    <w:rsid w:val="002015CE"/>
    <w:rsid w:val="00270A5D"/>
    <w:rsid w:val="002B0BA5"/>
    <w:rsid w:val="00301971"/>
    <w:rsid w:val="00330444"/>
    <w:rsid w:val="00331777"/>
    <w:rsid w:val="003569A3"/>
    <w:rsid w:val="00366C3A"/>
    <w:rsid w:val="00396D0A"/>
    <w:rsid w:val="003C4F84"/>
    <w:rsid w:val="004010CC"/>
    <w:rsid w:val="0044566B"/>
    <w:rsid w:val="00466EEC"/>
    <w:rsid w:val="00497325"/>
    <w:rsid w:val="004F187A"/>
    <w:rsid w:val="00546843"/>
    <w:rsid w:val="00555618"/>
    <w:rsid w:val="005F3FFE"/>
    <w:rsid w:val="00602C2C"/>
    <w:rsid w:val="006218F1"/>
    <w:rsid w:val="006376D1"/>
    <w:rsid w:val="00695A88"/>
    <w:rsid w:val="006C4FA1"/>
    <w:rsid w:val="006D3D4C"/>
    <w:rsid w:val="007230CD"/>
    <w:rsid w:val="007321D5"/>
    <w:rsid w:val="00746760"/>
    <w:rsid w:val="007730A3"/>
    <w:rsid w:val="00820452"/>
    <w:rsid w:val="0083167E"/>
    <w:rsid w:val="008601EE"/>
    <w:rsid w:val="00877AA7"/>
    <w:rsid w:val="008944C8"/>
    <w:rsid w:val="0092041A"/>
    <w:rsid w:val="0094403E"/>
    <w:rsid w:val="00971CC5"/>
    <w:rsid w:val="009747A1"/>
    <w:rsid w:val="0099344F"/>
    <w:rsid w:val="009B6C95"/>
    <w:rsid w:val="009D14E6"/>
    <w:rsid w:val="00A41B6A"/>
    <w:rsid w:val="00A637BD"/>
    <w:rsid w:val="00A67C8B"/>
    <w:rsid w:val="00A905ED"/>
    <w:rsid w:val="00AC1611"/>
    <w:rsid w:val="00AF0C97"/>
    <w:rsid w:val="00B10144"/>
    <w:rsid w:val="00B22108"/>
    <w:rsid w:val="00B2426D"/>
    <w:rsid w:val="00B32C2A"/>
    <w:rsid w:val="00B81958"/>
    <w:rsid w:val="00BB35CA"/>
    <w:rsid w:val="00BB7D28"/>
    <w:rsid w:val="00C13330"/>
    <w:rsid w:val="00C620DC"/>
    <w:rsid w:val="00C922A0"/>
    <w:rsid w:val="00CA4C6E"/>
    <w:rsid w:val="00CB4C22"/>
    <w:rsid w:val="00CD39F3"/>
    <w:rsid w:val="00CD5292"/>
    <w:rsid w:val="00CF464E"/>
    <w:rsid w:val="00D82CC2"/>
    <w:rsid w:val="00D9170D"/>
    <w:rsid w:val="00DB742E"/>
    <w:rsid w:val="00DF5CF1"/>
    <w:rsid w:val="00E628E0"/>
    <w:rsid w:val="00E75D18"/>
    <w:rsid w:val="00E841F2"/>
    <w:rsid w:val="00EC6166"/>
    <w:rsid w:val="00EF4BCA"/>
    <w:rsid w:val="00F65F01"/>
    <w:rsid w:val="00F830E3"/>
    <w:rsid w:val="00F876BE"/>
    <w:rsid w:val="00FA7088"/>
    <w:rsid w:val="00FD355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900D"/>
  <w14:defaultImageDpi w14:val="32767"/>
  <w15:chartTrackingRefBased/>
  <w15:docId w15:val="{110AC384-4702-5444-BA3E-B32F7761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urosynth.org/analyses/terms/tools/" TargetMode="External"/><Relationship Id="rId4" Type="http://schemas.openxmlformats.org/officeDocument/2006/relationships/hyperlink" Target="https://neurosynth.org/analyses/terms/h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Maimon</dc:creator>
  <cp:keywords/>
  <dc:description/>
  <cp:lastModifiedBy>Roni Maimon</cp:lastModifiedBy>
  <cp:revision>1</cp:revision>
  <dcterms:created xsi:type="dcterms:W3CDTF">2020-04-21T11:44:00Z</dcterms:created>
  <dcterms:modified xsi:type="dcterms:W3CDTF">2020-04-21T11:45:00Z</dcterms:modified>
</cp:coreProperties>
</file>