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1822"/>
        <w:gridCol w:w="1825"/>
        <w:gridCol w:w="1906"/>
        <w:gridCol w:w="1855"/>
      </w:tblGrid>
      <w:tr w:rsidR="00097A0F" w:rsidRPr="00D36734" w:rsidTr="0059772F">
        <w:trPr>
          <w:trHeight w:val="754"/>
        </w:trPr>
        <w:tc>
          <w:tcPr>
            <w:tcW w:w="1042" w:type="pct"/>
            <w:shd w:val="clear" w:color="auto" w:fill="F2F2F2" w:themeFill="background1" w:themeFillShade="F2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</w:p>
        </w:tc>
        <w:tc>
          <w:tcPr>
            <w:tcW w:w="973" w:type="pct"/>
            <w:shd w:val="clear" w:color="auto" w:fill="F2F2F2" w:themeFill="background1" w:themeFillShade="F2"/>
          </w:tcPr>
          <w:p w:rsidR="00097A0F" w:rsidRPr="00854B9B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854B9B">
              <w:rPr>
                <w:b/>
                <w:color w:val="222222"/>
              </w:rPr>
              <w:t>Fear</w:t>
            </w:r>
          </w:p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854B9B">
              <w:rPr>
                <w:color w:val="222222"/>
              </w:rPr>
              <w:t>Mean (SE)</w:t>
            </w:r>
          </w:p>
        </w:tc>
        <w:tc>
          <w:tcPr>
            <w:tcW w:w="975" w:type="pct"/>
            <w:shd w:val="clear" w:color="auto" w:fill="F2F2F2" w:themeFill="background1" w:themeFillShade="F2"/>
          </w:tcPr>
          <w:p w:rsidR="00097A0F" w:rsidRPr="00854B9B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854B9B">
              <w:rPr>
                <w:b/>
                <w:color w:val="222222"/>
              </w:rPr>
              <w:t>Anger</w:t>
            </w:r>
          </w:p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854B9B">
              <w:rPr>
                <w:color w:val="222222"/>
              </w:rPr>
              <w:t>Mean (SE)</w:t>
            </w:r>
          </w:p>
        </w:tc>
        <w:tc>
          <w:tcPr>
            <w:tcW w:w="1018" w:type="pct"/>
            <w:shd w:val="clear" w:color="auto" w:fill="F2F2F2" w:themeFill="background1" w:themeFillShade="F2"/>
          </w:tcPr>
          <w:p w:rsidR="00097A0F" w:rsidRPr="00854B9B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854B9B">
              <w:rPr>
                <w:b/>
                <w:color w:val="222222"/>
              </w:rPr>
              <w:t>Happiness</w:t>
            </w:r>
          </w:p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854B9B">
              <w:rPr>
                <w:color w:val="222222"/>
              </w:rPr>
              <w:t>Mean (SE)</w:t>
            </w:r>
          </w:p>
        </w:tc>
        <w:tc>
          <w:tcPr>
            <w:tcW w:w="991" w:type="pct"/>
            <w:shd w:val="clear" w:color="auto" w:fill="F2F2F2" w:themeFill="background1" w:themeFillShade="F2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>Statistics</w:t>
            </w:r>
          </w:p>
        </w:tc>
      </w:tr>
      <w:tr w:rsidR="00097A0F" w:rsidRPr="00D36734" w:rsidTr="0059772F">
        <w:trPr>
          <w:trHeight w:val="1002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 xml:space="preserve">Left </w:t>
            </w:r>
            <w:proofErr w:type="spellStart"/>
            <w:r w:rsidRPr="004D3825">
              <w:rPr>
                <w:b/>
                <w:color w:val="222222"/>
              </w:rPr>
              <w:t>dlPFC</w:t>
            </w:r>
            <w:proofErr w:type="spellEnd"/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0.93 (0.51)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-0.33 (0.67)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1.18 (0.54)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(1.72, 106.81)</w:t>
            </w:r>
            <w:r>
              <w:rPr>
                <w:color w:val="222222"/>
              </w:rPr>
              <w:t xml:space="preserve"> = </w:t>
            </w:r>
            <w:r w:rsidRPr="00D36734">
              <w:rPr>
                <w:color w:val="222222"/>
              </w:rPr>
              <w:t>1.81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0.17</w:t>
            </w:r>
          </w:p>
        </w:tc>
      </w:tr>
      <w:tr w:rsidR="00097A0F" w:rsidRPr="00D36734" w:rsidTr="0059772F">
        <w:trPr>
          <w:trHeight w:val="1002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 xml:space="preserve">Right </w:t>
            </w:r>
            <w:proofErr w:type="spellStart"/>
            <w:r w:rsidRPr="004D3825">
              <w:rPr>
                <w:b/>
                <w:color w:val="222222"/>
              </w:rPr>
              <w:t>dlPFC</w:t>
            </w:r>
            <w:proofErr w:type="spellEnd"/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0.82 (0.67)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-0.36 (0.72)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1.31 (1.50)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(1.43, 90.14)</w:t>
            </w:r>
            <w:r>
              <w:rPr>
                <w:color w:val="222222"/>
              </w:rPr>
              <w:t xml:space="preserve"> = </w:t>
            </w:r>
            <w:r w:rsidRPr="00D36734">
              <w:rPr>
                <w:color w:val="222222"/>
              </w:rPr>
              <w:t>0.63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0.48</w:t>
            </w:r>
          </w:p>
        </w:tc>
      </w:tr>
      <w:tr w:rsidR="00097A0F" w:rsidRPr="00D36734" w:rsidTr="0059772F">
        <w:trPr>
          <w:trHeight w:val="1002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>Left IFC</w:t>
            </w:r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2.65 (1.83)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0.67 (2.03)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1.68 (1.47)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(1.59, 100.05)</w:t>
            </w:r>
            <w:r>
              <w:rPr>
                <w:color w:val="222222"/>
              </w:rPr>
              <w:t xml:space="preserve"> =</w:t>
            </w:r>
            <w:r w:rsidRPr="00D36734">
              <w:rPr>
                <w:color w:val="222222"/>
              </w:rPr>
              <w:t>0.44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0.60</w:t>
            </w:r>
          </w:p>
        </w:tc>
      </w:tr>
      <w:tr w:rsidR="00097A0F" w:rsidRPr="00D36734" w:rsidTr="0059772F">
        <w:trPr>
          <w:trHeight w:val="797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>Right IFC</w:t>
            </w:r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2.12 (0.73)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0.23 (0.76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0.28 (0.78)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(2, 126)</w:t>
            </w:r>
            <w:r>
              <w:rPr>
                <w:color w:val="222222"/>
              </w:rPr>
              <w:t xml:space="preserve"> = </w:t>
            </w:r>
            <w:r w:rsidRPr="00D36734">
              <w:rPr>
                <w:color w:val="222222"/>
              </w:rPr>
              <w:t>2.19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0.12</w:t>
            </w:r>
          </w:p>
        </w:tc>
      </w:tr>
      <w:tr w:rsidR="00097A0F" w:rsidRPr="00D36734" w:rsidTr="0059772F">
        <w:trPr>
          <w:trHeight w:val="991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>Left STC</w:t>
            </w:r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2.06 (1.68)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-0.52 (0.89)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1.89 (1.17)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(1.60, 100.39)</w:t>
            </w:r>
            <w:r>
              <w:rPr>
                <w:color w:val="222222"/>
              </w:rPr>
              <w:t xml:space="preserve"> = </w:t>
            </w:r>
            <w:r w:rsidRPr="00D36734">
              <w:rPr>
                <w:color w:val="222222"/>
              </w:rPr>
              <w:t>1.53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0.22</w:t>
            </w:r>
          </w:p>
        </w:tc>
      </w:tr>
      <w:tr w:rsidR="00097A0F" w:rsidRPr="00D36734" w:rsidTr="0059772F">
        <w:trPr>
          <w:trHeight w:val="1002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>Right STC</w:t>
            </w:r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1.93 (0.81)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3.57 (1.65)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3.06 (1.42)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(1.50, 92.73)</w:t>
            </w:r>
            <w:r>
              <w:rPr>
                <w:color w:val="222222"/>
              </w:rPr>
              <w:t xml:space="preserve"> = </w:t>
            </w:r>
            <w:r w:rsidRPr="00D36734">
              <w:rPr>
                <w:color w:val="222222"/>
              </w:rPr>
              <w:t>0.57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0.52</w:t>
            </w:r>
          </w:p>
        </w:tc>
      </w:tr>
      <w:tr w:rsidR="00097A0F" w:rsidRPr="00D36734" w:rsidTr="0059772F">
        <w:trPr>
          <w:trHeight w:val="797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>Left TPJ</w:t>
            </w:r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0.81 (0.46)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0.13 (0.53)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0.29 (0.49)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(2, 126)</w:t>
            </w:r>
            <w:r>
              <w:rPr>
                <w:color w:val="222222"/>
              </w:rPr>
              <w:t xml:space="preserve"> = </w:t>
            </w:r>
            <w:r w:rsidRPr="00D36734">
              <w:rPr>
                <w:color w:val="222222"/>
              </w:rPr>
              <w:t>0.57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0.57</w:t>
            </w:r>
          </w:p>
        </w:tc>
      </w:tr>
      <w:tr w:rsidR="00097A0F" w:rsidRPr="00D36734" w:rsidTr="0059772F">
        <w:trPr>
          <w:trHeight w:val="1002"/>
        </w:trPr>
        <w:tc>
          <w:tcPr>
            <w:tcW w:w="1042" w:type="pct"/>
          </w:tcPr>
          <w:p w:rsidR="00097A0F" w:rsidRPr="004D3825" w:rsidRDefault="00097A0F" w:rsidP="0059772F">
            <w:pPr>
              <w:pStyle w:val="NormalWeb"/>
              <w:spacing w:before="0" w:beforeAutospacing="0" w:after="225" w:afterAutospacing="0"/>
              <w:rPr>
                <w:b/>
                <w:color w:val="222222"/>
              </w:rPr>
            </w:pPr>
            <w:r w:rsidRPr="004D3825">
              <w:rPr>
                <w:b/>
                <w:color w:val="222222"/>
              </w:rPr>
              <w:t>Right TPJ</w:t>
            </w:r>
          </w:p>
        </w:tc>
        <w:tc>
          <w:tcPr>
            <w:tcW w:w="973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-0.49 (0.67)</w:t>
            </w:r>
          </w:p>
        </w:tc>
        <w:tc>
          <w:tcPr>
            <w:tcW w:w="975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-1.19 (1.29)</w:t>
            </w:r>
          </w:p>
        </w:tc>
        <w:tc>
          <w:tcPr>
            <w:tcW w:w="1018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D36734">
              <w:rPr>
                <w:color w:val="222222"/>
              </w:rPr>
              <w:t>1.24 (0.77)</w:t>
            </w:r>
          </w:p>
        </w:tc>
        <w:tc>
          <w:tcPr>
            <w:tcW w:w="991" w:type="pct"/>
          </w:tcPr>
          <w:p w:rsidR="00097A0F" w:rsidRPr="00D36734" w:rsidRDefault="00097A0F" w:rsidP="0059772F">
            <w:pPr>
              <w:pStyle w:val="NormalWeb"/>
              <w:spacing w:before="0" w:beforeAutospacing="0" w:after="225" w:afterAutospacing="0"/>
              <w:rPr>
                <w:color w:val="222222"/>
              </w:rPr>
            </w:pPr>
            <w:r w:rsidRPr="004D3825">
              <w:rPr>
                <w:i/>
                <w:color w:val="222222"/>
              </w:rPr>
              <w:t>F</w:t>
            </w:r>
            <w:r>
              <w:rPr>
                <w:color w:val="222222"/>
              </w:rPr>
              <w:t xml:space="preserve"> </w:t>
            </w:r>
            <w:r w:rsidRPr="00D36734">
              <w:rPr>
                <w:color w:val="222222"/>
              </w:rPr>
              <w:t>(1.51, 95.24)</w:t>
            </w:r>
            <w:r>
              <w:rPr>
                <w:color w:val="222222"/>
              </w:rPr>
              <w:t xml:space="preserve"> = </w:t>
            </w:r>
            <w:r w:rsidRPr="00D36734">
              <w:rPr>
                <w:color w:val="222222"/>
              </w:rPr>
              <w:t>1.68</w:t>
            </w:r>
            <w:r>
              <w:rPr>
                <w:color w:val="222222"/>
              </w:rPr>
              <w:t xml:space="preserve">, </w:t>
            </w:r>
            <w:r w:rsidRPr="004D3825">
              <w:rPr>
                <w:i/>
                <w:color w:val="222222"/>
              </w:rPr>
              <w:t>p</w:t>
            </w:r>
            <w:r>
              <w:rPr>
                <w:color w:val="222222"/>
              </w:rPr>
              <w:t xml:space="preserve"> = 0.20</w:t>
            </w:r>
          </w:p>
        </w:tc>
      </w:tr>
    </w:tbl>
    <w:p w:rsidR="00BC7AD0" w:rsidRDefault="00097A0F">
      <w:bookmarkStart w:id="0" w:name="_GoBack"/>
      <w:bookmarkEnd w:id="0"/>
    </w:p>
    <w:sectPr w:rsidR="00BC7AD0" w:rsidSect="003D5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0F"/>
    <w:rsid w:val="00097A0F"/>
    <w:rsid w:val="001906FB"/>
    <w:rsid w:val="00362C2F"/>
    <w:rsid w:val="003D5C4A"/>
    <w:rsid w:val="00D51F0C"/>
    <w:rsid w:val="00ED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F580A6C-A94D-B349-B662-CD5DC9D1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97A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97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table" w:styleId="TableGrid">
    <w:name w:val="Table Grid"/>
    <w:basedOn w:val="TableNormal"/>
    <w:uiPriority w:val="39"/>
    <w:rsid w:val="00097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2018-05-23T01:28:00Z</dcterms:created>
  <dcterms:modified xsi:type="dcterms:W3CDTF">2018-05-23T01:28:00Z</dcterms:modified>
</cp:coreProperties>
</file>