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275E2" w14:textId="77777777" w:rsidR="006C146D" w:rsidRPr="00BC19A8" w:rsidRDefault="006C146D" w:rsidP="000E6C16">
      <w:pPr>
        <w:widowControl w:val="0"/>
        <w:autoSpaceDE w:val="0"/>
        <w:autoSpaceDN w:val="0"/>
        <w:adjustRightInd w:val="0"/>
        <w:jc w:val="both"/>
        <w:rPr>
          <w:rFonts w:ascii="Arial" w:hAnsi="Arial" w:cs="Calibri"/>
          <w:b/>
        </w:rPr>
      </w:pPr>
      <w:r w:rsidRPr="00BC19A8">
        <w:rPr>
          <w:rFonts w:ascii="Arial" w:hAnsi="Arial" w:cs="Calibri"/>
          <w:b/>
        </w:rPr>
        <w:t>Boolean Network Model</w:t>
      </w:r>
    </w:p>
    <w:p w14:paraId="3FD1333F" w14:textId="77777777" w:rsidR="006C146D" w:rsidRPr="00BC19A8" w:rsidRDefault="006C146D" w:rsidP="000E6C16">
      <w:pPr>
        <w:widowControl w:val="0"/>
        <w:autoSpaceDE w:val="0"/>
        <w:autoSpaceDN w:val="0"/>
        <w:adjustRightInd w:val="0"/>
        <w:jc w:val="both"/>
        <w:rPr>
          <w:rFonts w:ascii="Arial" w:hAnsi="Arial" w:cs="Helvetica"/>
          <w:b/>
        </w:rPr>
      </w:pPr>
    </w:p>
    <w:p w14:paraId="57A7D10D" w14:textId="77777777" w:rsidR="006C146D" w:rsidRPr="00BC19A8" w:rsidRDefault="006C146D" w:rsidP="000E6C16">
      <w:pPr>
        <w:widowControl w:val="0"/>
        <w:autoSpaceDE w:val="0"/>
        <w:autoSpaceDN w:val="0"/>
        <w:adjustRightInd w:val="0"/>
        <w:jc w:val="both"/>
        <w:rPr>
          <w:rFonts w:ascii="Arial" w:hAnsi="Arial" w:cs="Helvetica"/>
        </w:rPr>
      </w:pPr>
      <w:r w:rsidRPr="00BC19A8">
        <w:rPr>
          <w:rFonts w:ascii="Arial" w:hAnsi="Arial" w:cs="Helvetica"/>
        </w:rPr>
        <w:t xml:space="preserve">To investigate predictability of simpler models such as Boolean model, we constructed an equivalent Boolean model of the signaling pathway (Fig. S9). In the model, each node has a binary value (1: active, on, 0: inactive, off). The behavior of each node is modeled as a sequence of discrete steps in a Boolean function defining the value of a node on the next step based on values of its neighbor nodes (Fig. S9A). For all nodes except EGFR, a node will be active if at least one of its neighbors is active. The node EGFR will be active if either growth factor is active or ERK is inactive (inhibitory regulation of EGFR by ERK). Of note, </w:t>
      </w:r>
      <w:r w:rsidRPr="00BC19A8">
        <w:rPr>
          <w:rFonts w:ascii="Arial" w:hAnsi="Arial" w:cs="Helvetica"/>
          <w:i/>
        </w:rPr>
        <w:t>RAS_m</w:t>
      </w:r>
      <w:r w:rsidRPr="00BC19A8">
        <w:rPr>
          <w:rFonts w:ascii="Arial" w:hAnsi="Arial" w:cs="Helvetica"/>
        </w:rPr>
        <w:t xml:space="preserve"> node is always active, representing RAS mutation in the cell line (A549) used in our experiments. Assuming both of the input nodes, (growth factor) and </w:t>
      </w:r>
      <w:r w:rsidRPr="00BC19A8">
        <w:rPr>
          <w:rFonts w:ascii="Arial" w:hAnsi="Arial" w:cs="Helvetica"/>
          <w:i/>
        </w:rPr>
        <w:t>RAS_m,</w:t>
      </w:r>
      <w:r w:rsidRPr="00BC19A8">
        <w:rPr>
          <w:rFonts w:ascii="Arial" w:hAnsi="Arial" w:cs="Helvetica"/>
        </w:rPr>
        <w:t xml:space="preserve"> are always active all possible initial states (</w:t>
      </w:r>
      <m:oMath>
        <m:sSup>
          <m:sSupPr>
            <m:ctrlPr>
              <w:rPr>
                <w:rFonts w:ascii="Cambria Math" w:hAnsi="Cambria Math" w:cs="Helvetica"/>
                <w:i/>
              </w:rPr>
            </m:ctrlPr>
          </m:sSupPr>
          <m:e>
            <m:r>
              <w:rPr>
                <w:rFonts w:ascii="Cambria Math" w:hAnsi="Cambria Math" w:cs="Helvetica"/>
              </w:rPr>
              <m:t>2</m:t>
            </m:r>
          </m:e>
          <m:sup>
            <m:r>
              <w:rPr>
                <w:rFonts w:ascii="Cambria Math" w:hAnsi="Cambria Math" w:cs="Helvetica"/>
              </w:rPr>
              <m:t>10</m:t>
            </m:r>
          </m:sup>
        </m:sSup>
      </m:oMath>
      <w:r w:rsidRPr="00BC19A8">
        <w:rPr>
          <w:rFonts w:ascii="Arial" w:hAnsi="Arial" w:cs="Helvetica"/>
        </w:rPr>
        <w:t>) are exhaustively simulated, using the R package</w:t>
      </w:r>
      <w:r w:rsidRPr="00BC19A8">
        <w:rPr>
          <w:rFonts w:ascii="Arial" w:hAnsi="Arial" w:cs="Helvetica"/>
          <w:i/>
        </w:rPr>
        <w:t xml:space="preserve"> BoolNet</w:t>
      </w:r>
      <w:r w:rsidR="00A658E5">
        <w:rPr>
          <w:rFonts w:ascii="Arial" w:hAnsi="Arial" w:cs="Helvetica"/>
        </w:rPr>
        <w:t xml:space="preserve"> </w:t>
      </w:r>
      <w:r w:rsidR="00A658E5">
        <w:rPr>
          <w:rFonts w:ascii="Arial" w:hAnsi="Arial" w:cs="Helvetica"/>
        </w:rPr>
        <w:fldChar w:fldCharType="begin"/>
      </w:r>
      <w:r w:rsidR="00A658E5">
        <w:rPr>
          <w:rFonts w:ascii="Arial" w:hAnsi="Arial" w:cs="Helvetica"/>
        </w:rPr>
        <w:instrText xml:space="preserve"> ADDIN EN.CITE &lt;EndNote&gt;&lt;Cite&gt;&lt;Author&gt;Mussel&lt;/Author&gt;&lt;Year&gt;2010&lt;/Year&gt;&lt;RecNum&gt;113&lt;/RecNum&gt;&lt;DisplayText&gt;(1)&lt;/DisplayText&gt;&lt;record&gt;&lt;rec-number&gt;113&lt;/rec-number&gt;&lt;foreign-keys&gt;&lt;key app="EN" db-id="9x2d5ddduwd9pfe0ewbpe2pgpv2aa0v9rep5" timestamp="1502299042"&gt;113&lt;/key&gt;&lt;/foreign-keys&gt;&lt;ref-type name="Journal Article"&gt;17&lt;/ref-type&gt;&lt;contributors&gt;&lt;authors&gt;&lt;author&gt;Mussel, C.&lt;/author&gt;&lt;author&gt;Hopfensitz, M.&lt;/author&gt;&lt;author&gt;Kestler, H. A.&lt;/author&gt;&lt;/authors&gt;&lt;/contributors&gt;&lt;auth-address&gt;Institute of Neural Information Processing, University of Ulm and Department of Internal Medicine I, University Hospital Ulm, 89081 Ulm, Germany.&lt;/auth-address&gt;&lt;titles&gt;&lt;title&gt;BoolNet--an R package for generation, reconstruction and analysis of Boolean networks&lt;/title&gt;&lt;secondary-title&gt;Bioinformatics&lt;/secondary-title&gt;&lt;/titles&gt;&lt;periodical&gt;&lt;full-title&gt;Bioinformatics&lt;/full-title&gt;&lt;/periodical&gt;&lt;pages&gt;1378-80&lt;/pages&gt;&lt;volume&gt;26&lt;/volume&gt;&lt;number&gt;10&lt;/number&gt;&lt;keywords&gt;&lt;keyword&gt;Computer Simulation&lt;/keyword&gt;&lt;keyword&gt;Gene Expression Profiling/*methods&lt;/keyword&gt;&lt;keyword&gt;*Gene Regulatory Networks&lt;/keyword&gt;&lt;keyword&gt;*Software&lt;/keyword&gt;&lt;/keywords&gt;&lt;dates&gt;&lt;year&gt;2010&lt;/year&gt;&lt;pub-dates&gt;&lt;date&gt;May 15&lt;/date&gt;&lt;/pub-dates&gt;&lt;/dates&gt;&lt;isbn&gt;1367-4811 (Electronic)&amp;#xD;1367-4803 (Linking)&lt;/isbn&gt;&lt;accession-num&gt;20378558&lt;/accession-num&gt;&lt;urls&gt;&lt;related-urls&gt;&lt;url&gt;http://www.ncbi.nlm.nih.gov/pubmed/20378558&lt;/url&gt;&lt;/related-urls&gt;&lt;/urls&gt;&lt;electronic-resource-num&gt;10.1093/bioinformatics/btq124&lt;/electronic-resource-num&gt;&lt;/record&gt;&lt;/Cite&gt;&lt;/EndNote&gt;</w:instrText>
      </w:r>
      <w:r w:rsidR="00A658E5">
        <w:rPr>
          <w:rFonts w:ascii="Arial" w:hAnsi="Arial" w:cs="Helvetica"/>
        </w:rPr>
        <w:fldChar w:fldCharType="separate"/>
      </w:r>
      <w:r w:rsidR="00A658E5">
        <w:rPr>
          <w:rFonts w:ascii="Arial" w:hAnsi="Arial" w:cs="Helvetica"/>
          <w:noProof/>
        </w:rPr>
        <w:t>(1)</w:t>
      </w:r>
      <w:r w:rsidR="00A658E5">
        <w:rPr>
          <w:rFonts w:ascii="Arial" w:hAnsi="Arial" w:cs="Helvetica"/>
        </w:rPr>
        <w:fldChar w:fldCharType="end"/>
      </w:r>
      <w:r w:rsidRPr="00BC19A8">
        <w:rPr>
          <w:rFonts w:ascii="Arial" w:hAnsi="Arial" w:cs="Helvetica"/>
        </w:rPr>
        <w:t xml:space="preserve">, until reaching attractors (steady states). The simulations converged on seven different attractors (Fig. S9B). We then simulated seven different combination therapies that we tested in our experiments (Fig. 3C). To simulate drug-induced inhibition, we made each target node constitutively inactive (e.g., EGFR = 0 for EGFRi, MET = 0 for METi, AKT= 0 for AKTi, ERK = 0 for MEKi and RSK = 0 for ERKi, see experiments Fig. 2D). </w:t>
      </w:r>
    </w:p>
    <w:p w14:paraId="5C0BBF68" w14:textId="77777777" w:rsidR="006C146D" w:rsidRPr="00BC19A8" w:rsidRDefault="006C146D" w:rsidP="000E6C16">
      <w:pPr>
        <w:widowControl w:val="0"/>
        <w:autoSpaceDE w:val="0"/>
        <w:autoSpaceDN w:val="0"/>
        <w:adjustRightInd w:val="0"/>
        <w:jc w:val="both"/>
        <w:rPr>
          <w:rFonts w:ascii="Arial" w:hAnsi="Arial" w:cs="Helvetica"/>
        </w:rPr>
      </w:pPr>
    </w:p>
    <w:p w14:paraId="3C47B74E" w14:textId="088F7B20" w:rsidR="008B0856" w:rsidRPr="002030AD" w:rsidDel="00A6074D" w:rsidRDefault="006C146D" w:rsidP="008B0856">
      <w:pPr>
        <w:widowControl w:val="0"/>
        <w:autoSpaceDE w:val="0"/>
        <w:autoSpaceDN w:val="0"/>
        <w:adjustRightInd w:val="0"/>
        <w:jc w:val="both"/>
        <w:rPr>
          <w:rFonts w:ascii="Arial" w:hAnsi="Arial" w:cs="Helvetica"/>
          <w:color w:val="000000" w:themeColor="text1"/>
        </w:rPr>
      </w:pPr>
      <w:r w:rsidRPr="00BC19A8">
        <w:rPr>
          <w:rFonts w:ascii="Arial" w:hAnsi="Arial" w:cs="Helvetica"/>
        </w:rPr>
        <w:t xml:space="preserve">Two drug combinations result in an inactive viability state (Fig. S9C, viability in red, AKTi/RAFi, AKTi/MEKi), which are consistent with both our modeling and experimental data (Fig.3C and Fig. 4A). The Boolean network model predicts that other combinations are not effective (Fig. S9C, active viability state in green), which are not consistent with both our model predictions and experimental data (yellow asterisks in Fig. S9C vs. Fig. 3C). </w:t>
      </w:r>
      <w:r w:rsidR="008B0856" w:rsidRPr="002030AD" w:rsidDel="001D7C45">
        <w:rPr>
          <w:rFonts w:ascii="Arial" w:hAnsi="Arial" w:cs="Helvetica"/>
          <w:color w:val="000000" w:themeColor="text1"/>
        </w:rPr>
        <w:t xml:space="preserve">Taken together, these results suggest that </w:t>
      </w:r>
      <w:r w:rsidR="008B0856" w:rsidRPr="002030AD">
        <w:rPr>
          <w:rFonts w:ascii="Arial" w:hAnsi="Arial" w:cs="Helvetica"/>
          <w:color w:val="000000" w:themeColor="text1"/>
        </w:rPr>
        <w:t xml:space="preserve">the </w:t>
      </w:r>
      <w:r w:rsidR="008B0856" w:rsidRPr="002030AD" w:rsidDel="001D7C45">
        <w:rPr>
          <w:rFonts w:ascii="Arial" w:hAnsi="Arial" w:cs="Helvetica"/>
          <w:color w:val="000000" w:themeColor="text1"/>
        </w:rPr>
        <w:t>Boolean</w:t>
      </w:r>
      <w:r w:rsidR="009874B1">
        <w:rPr>
          <w:rFonts w:ascii="Arial" w:hAnsi="Arial" w:cs="Helvetica"/>
          <w:color w:val="000000" w:themeColor="text1"/>
        </w:rPr>
        <w:t xml:space="preserve"> model</w:t>
      </w:r>
      <w:bookmarkStart w:id="0" w:name="_GoBack"/>
      <w:bookmarkEnd w:id="0"/>
      <w:r w:rsidR="008B0856" w:rsidRPr="002030AD" w:rsidDel="001D7C45">
        <w:rPr>
          <w:rFonts w:ascii="Arial" w:hAnsi="Arial" w:cs="Helvetica"/>
          <w:color w:val="000000" w:themeColor="text1"/>
        </w:rPr>
        <w:t xml:space="preserve"> is insufficient to </w:t>
      </w:r>
      <w:r w:rsidR="008B0856" w:rsidRPr="002030AD">
        <w:rPr>
          <w:rFonts w:ascii="Arial" w:hAnsi="Arial" w:cs="Helvetica"/>
          <w:color w:val="000000" w:themeColor="text1"/>
        </w:rPr>
        <w:t>predict combination therapies</w:t>
      </w:r>
      <w:r w:rsidR="008B0856" w:rsidRPr="002030AD" w:rsidDel="001D7C45">
        <w:rPr>
          <w:rFonts w:ascii="Arial" w:hAnsi="Arial" w:cs="Helvetica"/>
          <w:color w:val="000000" w:themeColor="text1"/>
        </w:rPr>
        <w:t>.</w:t>
      </w:r>
    </w:p>
    <w:p w14:paraId="1EECD269" w14:textId="7979448C" w:rsidR="00A658E5" w:rsidRDefault="00A658E5" w:rsidP="008B0856">
      <w:pPr>
        <w:widowControl w:val="0"/>
        <w:autoSpaceDE w:val="0"/>
        <w:autoSpaceDN w:val="0"/>
        <w:adjustRightInd w:val="0"/>
        <w:jc w:val="both"/>
      </w:pPr>
    </w:p>
    <w:p w14:paraId="7E50CB3A" w14:textId="77777777" w:rsidR="00A658E5" w:rsidRDefault="00A658E5" w:rsidP="000E6C16">
      <w:pPr>
        <w:jc w:val="both"/>
      </w:pPr>
    </w:p>
    <w:p w14:paraId="7C915C0A" w14:textId="77777777" w:rsidR="00A658E5" w:rsidRPr="00A658E5" w:rsidRDefault="00A658E5" w:rsidP="000E6C16">
      <w:pPr>
        <w:pStyle w:val="EndNoteBibliography"/>
        <w:jc w:val="both"/>
        <w:rPr>
          <w:rFonts w:ascii="Arial" w:hAnsi="Arial" w:cs="Arial"/>
          <w:noProof/>
        </w:rPr>
      </w:pPr>
      <w:r w:rsidRPr="00A658E5">
        <w:rPr>
          <w:rFonts w:ascii="Arial" w:hAnsi="Arial" w:cs="Arial"/>
        </w:rPr>
        <w:fldChar w:fldCharType="begin"/>
      </w:r>
      <w:r w:rsidRPr="00A658E5">
        <w:rPr>
          <w:rFonts w:ascii="Arial" w:hAnsi="Arial" w:cs="Arial"/>
        </w:rPr>
        <w:instrText xml:space="preserve"> ADDIN EN.REFLIST </w:instrText>
      </w:r>
      <w:r w:rsidRPr="00A658E5">
        <w:rPr>
          <w:rFonts w:ascii="Arial" w:hAnsi="Arial" w:cs="Arial"/>
        </w:rPr>
        <w:fldChar w:fldCharType="separate"/>
      </w:r>
      <w:r w:rsidRPr="00A658E5">
        <w:rPr>
          <w:rFonts w:ascii="Arial" w:hAnsi="Arial" w:cs="Arial"/>
          <w:noProof/>
        </w:rPr>
        <w:t>1.</w:t>
      </w:r>
      <w:r w:rsidRPr="00A658E5">
        <w:rPr>
          <w:rFonts w:ascii="Arial" w:hAnsi="Arial" w:cs="Arial"/>
          <w:noProof/>
        </w:rPr>
        <w:tab/>
        <w:t>Mussel C, Hopfensitz M, Kestler HA. BoolNet--an R package for generation, reconstruction and analysis of Boolean networks. Bioinformatics. 2010;26(10):1378-80.</w:t>
      </w:r>
    </w:p>
    <w:p w14:paraId="6F84E218" w14:textId="77777777" w:rsidR="00B31D62" w:rsidRDefault="00A658E5" w:rsidP="000E6C16">
      <w:pPr>
        <w:jc w:val="both"/>
      </w:pPr>
      <w:r w:rsidRPr="00A658E5">
        <w:rPr>
          <w:rFonts w:ascii="Arial" w:hAnsi="Arial" w:cs="Arial"/>
        </w:rPr>
        <w:fldChar w:fldCharType="end"/>
      </w:r>
    </w:p>
    <w:sectPr w:rsidR="00B31D62" w:rsidSect="00B31D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2d5ddduwd9pfe0ewbpe2pgpv2aa0v9rep5&quot;&gt;SignalingRefs&lt;record-ids&gt;&lt;item&gt;113&lt;/item&gt;&lt;/record-ids&gt;&lt;/item&gt;&lt;/Libraries&gt;"/>
  </w:docVars>
  <w:rsids>
    <w:rsidRoot w:val="006C146D"/>
    <w:rsid w:val="000E6C16"/>
    <w:rsid w:val="006C146D"/>
    <w:rsid w:val="008B0856"/>
    <w:rsid w:val="009874B1"/>
    <w:rsid w:val="00A658E5"/>
    <w:rsid w:val="00B31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39D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4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46D"/>
    <w:rPr>
      <w:rFonts w:ascii="Lucida Grande" w:hAnsi="Lucida Grande" w:cs="Lucida Grande"/>
      <w:sz w:val="18"/>
      <w:szCs w:val="18"/>
    </w:rPr>
  </w:style>
  <w:style w:type="paragraph" w:customStyle="1" w:styleId="EndNoteBibliographyTitle">
    <w:name w:val="EndNote Bibliography Title"/>
    <w:basedOn w:val="Normal"/>
    <w:rsid w:val="00A658E5"/>
    <w:pPr>
      <w:jc w:val="center"/>
    </w:pPr>
    <w:rPr>
      <w:rFonts w:ascii="Cambria" w:hAnsi="Cambria"/>
    </w:rPr>
  </w:style>
  <w:style w:type="paragraph" w:customStyle="1" w:styleId="EndNoteBibliography">
    <w:name w:val="EndNote Bibliography"/>
    <w:basedOn w:val="Normal"/>
    <w:rsid w:val="00A658E5"/>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4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46D"/>
    <w:rPr>
      <w:rFonts w:ascii="Lucida Grande" w:hAnsi="Lucida Grande" w:cs="Lucida Grande"/>
      <w:sz w:val="18"/>
      <w:szCs w:val="18"/>
    </w:rPr>
  </w:style>
  <w:style w:type="paragraph" w:customStyle="1" w:styleId="EndNoteBibliographyTitle">
    <w:name w:val="EndNote Bibliography Title"/>
    <w:basedOn w:val="Normal"/>
    <w:rsid w:val="00A658E5"/>
    <w:pPr>
      <w:jc w:val="center"/>
    </w:pPr>
    <w:rPr>
      <w:rFonts w:ascii="Cambria" w:hAnsi="Cambria"/>
    </w:rPr>
  </w:style>
  <w:style w:type="paragraph" w:customStyle="1" w:styleId="EndNoteBibliography">
    <w:name w:val="EndNote Bibliography"/>
    <w:basedOn w:val="Normal"/>
    <w:rsid w:val="00A658E5"/>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3061</Characters>
  <Application>Microsoft Macintosh Word</Application>
  <DocSecurity>0</DocSecurity>
  <Lines>25</Lines>
  <Paragraphs>7</Paragraphs>
  <ScaleCrop>false</ScaleCrop>
  <Company>Moffitt</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Eunjung Kim</dc:creator>
  <cp:keywords/>
  <dc:description/>
  <cp:lastModifiedBy>Eunjung Kim</cp:lastModifiedBy>
  <cp:revision>5</cp:revision>
  <dcterms:created xsi:type="dcterms:W3CDTF">2018-01-09T18:00:00Z</dcterms:created>
  <dcterms:modified xsi:type="dcterms:W3CDTF">2018-01-19T18:56:00Z</dcterms:modified>
</cp:coreProperties>
</file>