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C" w:rsidRPr="00031A3F" w:rsidRDefault="00556F4C" w:rsidP="00556F4C">
      <w:pPr>
        <w:spacing w:line="480" w:lineRule="auto"/>
        <w:ind w:firstLine="720"/>
      </w:pPr>
      <w:r w:rsidRPr="00FF22A4">
        <w:rPr>
          <w:b/>
        </w:rPr>
        <w:t>S1</w:t>
      </w:r>
      <w:r>
        <w:rPr>
          <w:b/>
        </w:rPr>
        <w:t xml:space="preserve"> </w:t>
      </w:r>
      <w:r w:rsidRPr="00FF22A4">
        <w:rPr>
          <w:b/>
        </w:rPr>
        <w:t>Table</w:t>
      </w:r>
      <w:r w:rsidRPr="00031A3F">
        <w:t xml:space="preserve">. </w:t>
      </w: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25"/>
        <w:gridCol w:w="1051"/>
        <w:gridCol w:w="1279"/>
        <w:gridCol w:w="1837"/>
        <w:gridCol w:w="1943"/>
      </w:tblGrid>
      <w:tr w:rsidR="00556F4C" w:rsidRPr="00031A3F" w:rsidTr="003108B7">
        <w:tc>
          <w:tcPr>
            <w:tcW w:w="3425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Disease status</w:t>
            </w:r>
          </w:p>
        </w:tc>
        <w:tc>
          <w:tcPr>
            <w:tcW w:w="1051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n</w:t>
            </w:r>
          </w:p>
        </w:tc>
        <w:tc>
          <w:tcPr>
            <w:tcW w:w="1279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Gender</w:t>
            </w:r>
          </w:p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(n, M/F)</w:t>
            </w:r>
          </w:p>
        </w:tc>
        <w:tc>
          <w:tcPr>
            <w:tcW w:w="1837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Age at surgery</w:t>
            </w:r>
          </w:p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(y, mean with range)</w:t>
            </w:r>
          </w:p>
        </w:tc>
        <w:tc>
          <w:tcPr>
            <w:tcW w:w="1943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Metastasis at 5 years (n)</w:t>
            </w:r>
          </w:p>
        </w:tc>
      </w:tr>
      <w:tr w:rsidR="00556F4C" w:rsidRPr="00031A3F" w:rsidTr="003108B7">
        <w:tc>
          <w:tcPr>
            <w:tcW w:w="3425" w:type="dxa"/>
          </w:tcPr>
          <w:p w:rsidR="00556F4C" w:rsidRPr="00031A3F" w:rsidRDefault="00556F4C" w:rsidP="003108B7">
            <w:pPr>
              <w:spacing w:line="480" w:lineRule="auto"/>
            </w:pPr>
            <w:r w:rsidRPr="00031A3F">
              <w:t>Primary NSCLC</w:t>
            </w:r>
          </w:p>
        </w:tc>
        <w:tc>
          <w:tcPr>
            <w:tcW w:w="1051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19</w:t>
            </w:r>
          </w:p>
        </w:tc>
        <w:tc>
          <w:tcPr>
            <w:tcW w:w="1279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15/4</w:t>
            </w:r>
          </w:p>
        </w:tc>
        <w:tc>
          <w:tcPr>
            <w:tcW w:w="1837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67 (57-73)</w:t>
            </w:r>
          </w:p>
        </w:tc>
        <w:tc>
          <w:tcPr>
            <w:tcW w:w="1943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9</w:t>
            </w:r>
          </w:p>
        </w:tc>
      </w:tr>
      <w:tr w:rsidR="00556F4C" w:rsidRPr="00031A3F" w:rsidTr="003108B7">
        <w:tc>
          <w:tcPr>
            <w:tcW w:w="3425" w:type="dxa"/>
          </w:tcPr>
          <w:p w:rsidR="00556F4C" w:rsidRPr="00031A3F" w:rsidRDefault="00556F4C" w:rsidP="003108B7">
            <w:pPr>
              <w:spacing w:line="480" w:lineRule="auto"/>
            </w:pPr>
            <w:r w:rsidRPr="00031A3F">
              <w:t>Brain metastasis from NSCLC</w:t>
            </w:r>
          </w:p>
        </w:tc>
        <w:tc>
          <w:tcPr>
            <w:tcW w:w="1051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44</w:t>
            </w:r>
          </w:p>
        </w:tc>
        <w:tc>
          <w:tcPr>
            <w:tcW w:w="1279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29/15</w:t>
            </w:r>
          </w:p>
        </w:tc>
        <w:tc>
          <w:tcPr>
            <w:tcW w:w="1837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63 (38/80)</w:t>
            </w:r>
          </w:p>
        </w:tc>
        <w:tc>
          <w:tcPr>
            <w:tcW w:w="1943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-</w:t>
            </w:r>
          </w:p>
        </w:tc>
      </w:tr>
      <w:tr w:rsidR="00556F4C" w:rsidRPr="00031A3F" w:rsidTr="003108B7">
        <w:tc>
          <w:tcPr>
            <w:tcW w:w="3425" w:type="dxa"/>
          </w:tcPr>
          <w:p w:rsidR="00556F4C" w:rsidRPr="00031A3F" w:rsidRDefault="00556F4C" w:rsidP="003108B7">
            <w:pPr>
              <w:spacing w:line="480" w:lineRule="auto"/>
            </w:pPr>
            <w:r w:rsidRPr="00031A3F">
              <w:t>Brain metastasis from PNET</w:t>
            </w:r>
          </w:p>
        </w:tc>
        <w:tc>
          <w:tcPr>
            <w:tcW w:w="1051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5</w:t>
            </w:r>
          </w:p>
        </w:tc>
        <w:tc>
          <w:tcPr>
            <w:tcW w:w="1279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3/2</w:t>
            </w:r>
          </w:p>
        </w:tc>
        <w:tc>
          <w:tcPr>
            <w:tcW w:w="1837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57 (52/71)</w:t>
            </w:r>
          </w:p>
        </w:tc>
        <w:tc>
          <w:tcPr>
            <w:tcW w:w="1943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-</w:t>
            </w:r>
          </w:p>
        </w:tc>
      </w:tr>
      <w:tr w:rsidR="00556F4C" w:rsidRPr="00031A3F" w:rsidTr="003108B7">
        <w:tc>
          <w:tcPr>
            <w:tcW w:w="3425" w:type="dxa"/>
          </w:tcPr>
          <w:p w:rsidR="00556F4C" w:rsidRPr="00031A3F" w:rsidRDefault="00556F4C" w:rsidP="003108B7">
            <w:pPr>
              <w:spacing w:line="480" w:lineRule="auto"/>
            </w:pPr>
            <w:r w:rsidRPr="00031A3F">
              <w:t>Brain metastasis from other cancers</w:t>
            </w:r>
          </w:p>
        </w:tc>
        <w:tc>
          <w:tcPr>
            <w:tcW w:w="1051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4</w:t>
            </w:r>
          </w:p>
        </w:tc>
        <w:tc>
          <w:tcPr>
            <w:tcW w:w="1279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3/1</w:t>
            </w:r>
          </w:p>
        </w:tc>
        <w:tc>
          <w:tcPr>
            <w:tcW w:w="1837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52 (50/61</w:t>
            </w:r>
          </w:p>
        </w:tc>
        <w:tc>
          <w:tcPr>
            <w:tcW w:w="1943" w:type="dxa"/>
          </w:tcPr>
          <w:p w:rsidR="00556F4C" w:rsidRPr="00031A3F" w:rsidRDefault="00556F4C" w:rsidP="003108B7">
            <w:pPr>
              <w:spacing w:line="480" w:lineRule="auto"/>
              <w:jc w:val="center"/>
            </w:pPr>
            <w:r w:rsidRPr="00031A3F">
              <w:t>-</w:t>
            </w:r>
          </w:p>
        </w:tc>
      </w:tr>
    </w:tbl>
    <w:p w:rsidR="00556F4C" w:rsidRPr="00031A3F" w:rsidRDefault="00556F4C" w:rsidP="00556F4C">
      <w:pPr>
        <w:spacing w:after="0" w:line="480" w:lineRule="auto"/>
      </w:pPr>
    </w:p>
    <w:p w:rsidR="00556F4C" w:rsidRPr="00031A3F" w:rsidRDefault="00556F4C" w:rsidP="00556F4C">
      <w:pPr>
        <w:spacing w:line="480" w:lineRule="auto"/>
        <w:ind w:firstLine="720"/>
      </w:pPr>
    </w:p>
    <w:p w:rsidR="0003273A" w:rsidRDefault="0003273A"/>
    <w:sectPr w:rsidR="0003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4C"/>
    <w:rsid w:val="0003273A"/>
    <w:rsid w:val="002C244A"/>
    <w:rsid w:val="005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8F519-001B-4257-B2E5-BA347C1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Dario Altieri</cp:lastModifiedBy>
  <cp:revision>2</cp:revision>
  <dcterms:created xsi:type="dcterms:W3CDTF">2016-05-20T13:06:00Z</dcterms:created>
  <dcterms:modified xsi:type="dcterms:W3CDTF">2016-05-20T13:12:00Z</dcterms:modified>
</cp:coreProperties>
</file>