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56" w:rsidRPr="00E86742" w:rsidRDefault="00BC7056" w:rsidP="00BC7056">
      <w:pPr>
        <w:autoSpaceDE w:val="0"/>
        <w:autoSpaceDN w:val="0"/>
        <w:adjustRightInd w:val="0"/>
        <w:spacing w:before="100" w:beforeAutospacing="1" w:after="100" w:afterAutospacing="1"/>
        <w:rPr>
          <w:rFonts w:cs="TimesNewRomanPSMT"/>
          <w:b/>
          <w:color w:val="000000"/>
          <w:sz w:val="24"/>
          <w:szCs w:val="24"/>
        </w:rPr>
      </w:pPr>
      <w:r w:rsidRPr="00E86742">
        <w:rPr>
          <w:rFonts w:cs="TimesNewRomanPSMT"/>
          <w:b/>
          <w:color w:val="000000"/>
          <w:sz w:val="24"/>
          <w:szCs w:val="24"/>
        </w:rPr>
        <w:t>Landmark Task</w:t>
      </w:r>
    </w:p>
    <w:p w:rsidR="00BC7056" w:rsidRPr="00E86742" w:rsidRDefault="00BC7056">
      <w:pPr>
        <w:rPr>
          <w:rFonts w:cs="TimesNewRomanPSMT"/>
          <w:color w:val="000000"/>
          <w:sz w:val="24"/>
          <w:szCs w:val="24"/>
          <w:lang w:val="en-GB"/>
        </w:rPr>
      </w:pPr>
      <w:r w:rsidRPr="00E86742">
        <w:rPr>
          <w:rFonts w:cs="TimesNewRomanPSMT"/>
          <w:color w:val="000000"/>
          <w:sz w:val="24"/>
          <w:szCs w:val="24"/>
          <w:lang w:val="en-GB"/>
        </w:rPr>
        <w:t>In addition to assessing top-down control of alpha and gamma oscillations and benefit of spatial cues using a cued attention task in the MEG, we also assessed spatial biases using a modified line bisection task known as the landmark task</w:t>
      </w:r>
      <w:r w:rsidR="00E86742">
        <w:rPr>
          <w:rFonts w:cs="TimesNewRomanPSMT"/>
          <w:color w:val="000000"/>
          <w:sz w:val="24"/>
          <w:szCs w:val="24"/>
          <w:lang w:val="en-GB"/>
        </w:rPr>
        <w:t xml:space="preserve"> </w:t>
      </w:r>
      <w:r w:rsidR="002554C8" w:rsidRPr="00E86742">
        <w:rPr>
          <w:rFonts w:cs="TimesNewRomanPSMT"/>
          <w:color w:val="000000"/>
          <w:sz w:val="24"/>
          <w:szCs w:val="24"/>
          <w:lang w:val="en-GB"/>
        </w:rPr>
        <w:fldChar w:fldCharType="begin" w:fldLock="1"/>
      </w:r>
      <w:r w:rsidR="00A31EB6">
        <w:rPr>
          <w:rFonts w:cs="TimesNewRomanPSMT"/>
          <w:color w:val="000000"/>
          <w:sz w:val="24"/>
          <w:szCs w:val="24"/>
          <w:lang w:val="en-GB"/>
        </w:rPr>
        <w:instrText>ADDIN CSL_CITATION { "citationItems" : [ { "id" : "ITEM-1", "itemData" : { "PMID" : "1641116", "abstract" : "Normal adults were tested in a series of three experiments to examine the influences of spatial location and cueing upon line bisection judgements. Judgements in all three experiments were strongly influenced by cueing with a letter at one or other end of the line. The spatial location of the line (in left, central or right body space) also had a minor effect in Experiments 1 and 2 where evidence was additionally found for a small constant error when lines were presented centrally. It is argued from the results of Experiments 2 and 3, where no explicit bisection response was required that perceptual/attentional factors. rather than an orienting bias, play the major role in mediating the cueing effect. It is concluded that there is a substantial attentional effect upon judgements of extent, whereby paying less attention decreases perceive relative line length. However the constant error and the effect of spatial location. whilst mainly perceptual in nature, may also be partly determined by premotor orienting biases caused by differential hemispheric activation.", "author" : [ { "dropping-particle" : "", "family" : "Milner", "given" : "A. D.", "non-dropping-particle" : "", "parse-names" : false, "suffix" : "" }, { "dropping-particle" : "", "family" : "Brechmann", "given" : "M.", "non-dropping-particle" : "", "parse-names" : false, "suffix" : "" }, { "dropping-particle" : "", "family" : "Pagliarini", "given" : "L.", "non-dropping-particle" : "", "parse-names" : false, "suffix" : "" } ], "container-title" : "Neuropsychologia", "id" : "ITEM-1", "issue" : "6", "issued" : { "date-parts" : [ [ "1992" ] ] }, "page" : "515-526", "title" : "To halve and to halve not: An analysis of line bisection judgements in normal subjects", "type" : "article-journal", "volume" : "30" }, "uris" : [ "http://www.mendeley.com/documents/?uuid=d03dd3eb-d69c-4ca5-a320-16b6629c3914" ] }, { "id" : "ITEM-2", "itemData" : { "author" : [ { "dropping-particle" : "", "family" : "Bisiach", "given" : "Edoardo", "non-dropping-particle" : "", "parse-names" : false, "suffix" : "" }, { "dropping-particle" : "", "family" : "Ricci", "given" : "Raffaella", "non-dropping-particle" : "", "parse-names" : false, "suffix" : "" }, { "dropping-particle" : "", "family" : "Lualdi", "given" : "Michele", "non-dropping-particle" : "", "parse-names" : false, "suffix" : "" }, { "dropping-particle" : "", "family" : "Colombo", "given" : "MR", "non-dropping-particle" : "", "parse-names" : false, "suffix" : "" } ], "container-title" : "Brain and Cognition", "id" : "ITEM-2", "issue" : "37", "issued" : { "date-parts" : [ [ "1998" ] ] }, "page" : "369-386", "title" : "Perceptual and response bias in unilateral neglect: two modified versions of the Milner landmark task", "type" : "article-journal", "volume" : "386" }, "uris" : [ "http://www.mendeley.com/documents/?uuid=01076cc0-76fe-4821-9085-ef0c68912063", "http://www.mendeley.com/documents/?uuid=e92eba44-3335-4b21-b977-0f29b3da3c51" ] } ], "mendeley" : { "formattedCitation" : "[1,2]", "plainTextFormattedCitation" : "[1,2]", "previouslyFormattedCitation" : "(Bisiach, Ricci, Lualdi, &amp; Colombo, 1998; Milner, Brechmann, &amp; Pagliarini, 1992)" }, "properties" : { "noteIndex" : 0 }, "schema" : "https://github.com/citation-style-language/schema/raw/master/csl-citation.json" }</w:instrText>
      </w:r>
      <w:r w:rsidR="002554C8" w:rsidRPr="00E86742">
        <w:rPr>
          <w:rFonts w:cs="TimesNewRomanPSMT"/>
          <w:color w:val="000000"/>
          <w:sz w:val="24"/>
          <w:szCs w:val="24"/>
          <w:lang w:val="en-GB"/>
        </w:rPr>
        <w:fldChar w:fldCharType="separate"/>
      </w:r>
      <w:r w:rsidR="00A31EB6" w:rsidRPr="00A31EB6">
        <w:rPr>
          <w:rFonts w:cs="TimesNewRomanPSMT"/>
          <w:noProof/>
          <w:color w:val="000000"/>
          <w:sz w:val="24"/>
          <w:szCs w:val="24"/>
          <w:lang w:val="en-GB"/>
        </w:rPr>
        <w:t>[1,2]</w:t>
      </w:r>
      <w:r w:rsidR="002554C8" w:rsidRPr="00E86742">
        <w:rPr>
          <w:rFonts w:cs="TimesNewRomanPSMT"/>
          <w:color w:val="000000"/>
          <w:sz w:val="24"/>
          <w:szCs w:val="24"/>
          <w:lang w:val="en-GB"/>
        </w:rPr>
        <w:fldChar w:fldCharType="end"/>
      </w:r>
      <w:r w:rsidRPr="00E86742">
        <w:rPr>
          <w:rFonts w:cs="TimesNewRomanPSMT"/>
          <w:color w:val="000000"/>
          <w:sz w:val="24"/>
          <w:szCs w:val="24"/>
          <w:lang w:val="en-GB"/>
        </w:rPr>
        <w:t xml:space="preserve"> (see Figure </w:t>
      </w:r>
      <w:r w:rsidR="002339FF">
        <w:rPr>
          <w:rFonts w:cs="TimesNewRomanPSMT"/>
          <w:color w:val="000000"/>
          <w:sz w:val="24"/>
          <w:szCs w:val="24"/>
          <w:lang w:val="en-GB"/>
        </w:rPr>
        <w:t>S</w:t>
      </w:r>
      <w:r w:rsidR="00C00345">
        <w:rPr>
          <w:rFonts w:cs="TimesNewRomanPSMT"/>
          <w:color w:val="000000"/>
          <w:sz w:val="24"/>
          <w:szCs w:val="24"/>
          <w:lang w:val="en-GB"/>
        </w:rPr>
        <w:t>3</w:t>
      </w:r>
      <w:r w:rsidRPr="00E86742">
        <w:rPr>
          <w:rFonts w:cs="TimesNewRomanPSMT"/>
          <w:color w:val="000000"/>
          <w:sz w:val="24"/>
          <w:szCs w:val="24"/>
          <w:lang w:val="en-GB"/>
        </w:rPr>
        <w:t>). Full details of this task can be found in</w:t>
      </w:r>
      <w:r w:rsidR="00E86742">
        <w:rPr>
          <w:rFonts w:cs="TimesNewRomanPSMT"/>
          <w:color w:val="000000"/>
          <w:sz w:val="24"/>
          <w:szCs w:val="24"/>
          <w:lang w:val="en-GB"/>
        </w:rPr>
        <w:t xml:space="preserve"> </w:t>
      </w:r>
      <w:r w:rsidR="002554C8" w:rsidRPr="00E86742">
        <w:rPr>
          <w:rFonts w:cs="TimesNewRomanPSMT"/>
          <w:color w:val="000000"/>
          <w:sz w:val="24"/>
          <w:szCs w:val="24"/>
          <w:lang w:val="en-GB"/>
        </w:rPr>
        <w:fldChar w:fldCharType="begin" w:fldLock="1"/>
      </w:r>
      <w:r w:rsidR="00A31EB6">
        <w:rPr>
          <w:rFonts w:cs="TimesNewRomanPSMT"/>
          <w:color w:val="000000"/>
          <w:sz w:val="24"/>
          <w:szCs w:val="24"/>
          <w:lang w:val="en-GB"/>
        </w:rPr>
        <w:instrText>ADDIN CSL_CITATION { "citationItems" : [ { "id" : "ITEM-1", "itemData" : { "DOI" : "10.1523/JNEUROSCI.4089-12.2013", "ISSN" : "1529-2401", "PMID" : "23516306", "abstract" : "Regions of frontal and posterior parietal cortex are known to control the allocation of spatial attention across the visual field. However, the neural mechanisms underlying attentional control in the intact human brain remain unclear, with some studies supporting a hemispatial theory emphasizing a dominant function of the right hemisphere and others supporting an interhemispheric competition theory. We previously found neural evidence to support the latter account, in which topographically organized frontoparietal areas each generate a spatial bias, or \"attentional weight,\" toward the contralateral hemifield, with the sum of the weights constituting the overall bias that can be exerted across visual space. Here, we used a multimodal approach consisting of functional magnetic resonance imaging (fMRI) of spatial attention signals, behavioral measures of spatial bias, and fMRI-guided single-pulse transcranial magnetic stimulation (TMS) to causally test this interhemispheric competition account. Across the group of fMRI subjects, we found substantial individual differences in the strengths of the frontoparietal attentional weights in each hemisphere, which predicted subjects' respective behavioral preferences when allocating spatial attention, as measured by a landmark task. Using TMS to interfere with attentional processing within specific topographic frontoparietal areas, we then demonstrated that the attentional weights of individual subjects, and thus their spatial attention behavior, could be predictably shifted toward one visual field or the other, depending on the site of interference. The results of our multimodal approach, combined with an emphasis on neural and behavioral individual differences, provide compelling evidence that spatial attention is controlled through competitive interactions between hemispheres rather than a dominant right hemisphere in the intact human brain.", "author" : [ { "dropping-particle" : "", "family" : "Szczepanski", "given" : "Sara M", "non-dropping-particle" : "", "parse-names" : false, "suffix" : "" }, { "dropping-particle" : "", "family" : "Kastner", "given" : "Sabine", "non-dropping-particle" : "", "parse-names" : false, "suffix" : "" } ], "container-title" : "The Journal of neuroscience : the official journal of the Society for Neuroscience", "id" : "ITEM-1", "issue" : "12", "issued" : { "date-parts" : [ [ "2013", "3", "20" ] ] }, "page" : "5411-21", "title" : "Shifting attentional priorities: control of spatial attention through hemispheric competition.", "type" : "article-journal", "volume" : "33" }, "uris" : [ "http://www.mendeley.com/documents/?uuid=93506777-7959-4d8b-a97e-ec674777e654" ] } ], "mendeley" : { "formattedCitation" : "[3]", "plainTextFormattedCitation" : "[3]", "previouslyFormattedCitation" : "(Szczepanski &amp; Kastner, 2013)" }, "properties" : { "noteIndex" : 0 }, "schema" : "https://github.com/citation-style-language/schema/raw/master/csl-citation.json" }</w:instrText>
      </w:r>
      <w:r w:rsidR="002554C8" w:rsidRPr="00E86742">
        <w:rPr>
          <w:rFonts w:cs="TimesNewRomanPSMT"/>
          <w:color w:val="000000"/>
          <w:sz w:val="24"/>
          <w:szCs w:val="24"/>
          <w:lang w:val="en-GB"/>
        </w:rPr>
        <w:fldChar w:fldCharType="separate"/>
      </w:r>
      <w:r w:rsidR="00A31EB6" w:rsidRPr="00A31EB6">
        <w:rPr>
          <w:rFonts w:cs="TimesNewRomanPSMT"/>
          <w:noProof/>
          <w:color w:val="000000"/>
          <w:sz w:val="24"/>
          <w:szCs w:val="24"/>
          <w:lang w:val="en-GB"/>
        </w:rPr>
        <w:t>[3]</w:t>
      </w:r>
      <w:r w:rsidR="002554C8" w:rsidRPr="00E86742">
        <w:rPr>
          <w:rFonts w:cs="TimesNewRomanPSMT"/>
          <w:color w:val="000000"/>
          <w:sz w:val="24"/>
          <w:szCs w:val="24"/>
          <w:lang w:val="en-GB"/>
        </w:rPr>
        <w:fldChar w:fldCharType="end"/>
      </w:r>
      <w:r w:rsidRPr="00E86742">
        <w:rPr>
          <w:rFonts w:cs="TimesNewRomanPSMT"/>
          <w:color w:val="000000"/>
          <w:sz w:val="24"/>
          <w:szCs w:val="24"/>
          <w:lang w:val="en-GB"/>
        </w:rPr>
        <w:t>. Briefly, subjects were shown asymmetric horizontal lines intersecting a central fixation cross, and were instructed to report the side of either the longer or the shorter line segment (the instruction changed on every block). An adaptive staircase procedure was used to determine both the perceptual bias (PB), the mean deviation of subjective equality from true equality, and response bias (RB), the mean probability of responding opposite to the perceived midpoint. PB and RB are mathematically independent</w:t>
      </w:r>
      <w:r w:rsidR="00E86742">
        <w:rPr>
          <w:rFonts w:cs="TimesNewRomanPSMT"/>
          <w:color w:val="000000"/>
          <w:sz w:val="24"/>
          <w:szCs w:val="24"/>
          <w:lang w:val="en-GB"/>
        </w:rPr>
        <w:t xml:space="preserve"> </w:t>
      </w:r>
      <w:r w:rsidR="002554C8" w:rsidRPr="00E86742">
        <w:rPr>
          <w:rFonts w:cs="TimesNewRomanPSMT"/>
          <w:color w:val="000000"/>
          <w:sz w:val="24"/>
          <w:szCs w:val="24"/>
          <w:lang w:val="en-GB"/>
        </w:rPr>
        <w:fldChar w:fldCharType="begin" w:fldLock="1"/>
      </w:r>
      <w:r w:rsidR="00A31EB6">
        <w:rPr>
          <w:rFonts w:cs="TimesNewRomanPSMT"/>
          <w:color w:val="000000"/>
          <w:sz w:val="24"/>
          <w:szCs w:val="24"/>
          <w:lang w:val="en-GB"/>
        </w:rPr>
        <w:instrText>ADDIN CSL_CITATION { "citationItems" : [ { "id" : "ITEM-1", "itemData" : { "author" : [ { "dropping-particle" : "", "family" : "Bisiach", "given" : "Edoardo", "non-dropping-particle" : "", "parse-names" : false, "suffix" : "" }, { "dropping-particle" : "", "family" : "Ricci", "given" : "Raffaella", "non-dropping-particle" : "", "parse-names" : false, "suffix" : "" }, { "dropping-particle" : "", "family" : "Lualdi", "given" : "Michele", "non-dropping-particle" : "", "parse-names" : false, "suffix" : "" }, { "dropping-particle" : "", "family" : "Colombo", "given" : "MR", "non-dropping-particle" : "", "parse-names" : false, "suffix" : "" } ], "container-title" : "Brain and Cognition", "id" : "ITEM-1", "issue" : "37", "issued" : { "date-parts" : [ [ "1998" ] ] }, "page" : "369-386", "title" : "Perceptual and response bias in unilateral neglect: two modified versions of the Milner landmark task", "type" : "article-journal", "volume" : "386" }, "uris" : [ "http://www.mendeley.com/documents/?uuid=01076cc0-76fe-4821-9085-ef0c68912063", "http://www.mendeley.com/documents/?uuid=e92eba44-3335-4b21-b977-0f29b3da3c51" ] } ], "mendeley" : { "formattedCitation" : "[2]", "plainTextFormattedCitation" : "[2]", "previouslyFormattedCitation" : "(Bisiach et al., 1998)" }, "properties" : { "noteIndex" : 0 }, "schema" : "https://github.com/citation-style-language/schema/raw/master/csl-citation.json" }</w:instrText>
      </w:r>
      <w:r w:rsidR="002554C8" w:rsidRPr="00E86742">
        <w:rPr>
          <w:rFonts w:cs="TimesNewRomanPSMT"/>
          <w:color w:val="000000"/>
          <w:sz w:val="24"/>
          <w:szCs w:val="24"/>
          <w:lang w:val="en-GB"/>
        </w:rPr>
        <w:fldChar w:fldCharType="separate"/>
      </w:r>
      <w:r w:rsidR="00A31EB6" w:rsidRPr="00A31EB6">
        <w:rPr>
          <w:rFonts w:cs="TimesNewRomanPSMT"/>
          <w:noProof/>
          <w:color w:val="000000"/>
          <w:sz w:val="24"/>
          <w:szCs w:val="24"/>
          <w:lang w:val="en-GB"/>
        </w:rPr>
        <w:t>[2]</w:t>
      </w:r>
      <w:r w:rsidR="002554C8" w:rsidRPr="00E86742">
        <w:rPr>
          <w:rFonts w:cs="TimesNewRomanPSMT"/>
          <w:color w:val="000000"/>
          <w:sz w:val="24"/>
          <w:szCs w:val="24"/>
          <w:lang w:val="en-GB"/>
        </w:rPr>
        <w:fldChar w:fldCharType="end"/>
      </w:r>
      <w:r w:rsidRPr="00E86742">
        <w:rPr>
          <w:rFonts w:cs="TimesNewRomanPSMT"/>
          <w:color w:val="000000"/>
          <w:sz w:val="24"/>
          <w:szCs w:val="24"/>
          <w:lang w:val="en-GB"/>
        </w:rPr>
        <w:t xml:space="preserve">. This task was repeated 8 times, with 42 trials per repetition. </w:t>
      </w:r>
      <w:r w:rsidRPr="00E86742">
        <w:rPr>
          <w:rFonts w:cs="TimesNewRomanPSMT"/>
          <w:color w:val="000000"/>
          <w:sz w:val="24"/>
          <w:szCs w:val="24"/>
        </w:rPr>
        <w:t xml:space="preserve">Performance on this task was found not to correlate with hemispheric asymmetry of any SLF branch (Perceptual bias: </w:t>
      </w:r>
      <w:r w:rsidRPr="00E86742">
        <w:rPr>
          <w:rFonts w:cs="TimesNewRomanPSMT"/>
          <w:color w:val="000000"/>
          <w:sz w:val="24"/>
          <w:szCs w:val="24"/>
          <w:lang w:val="en-GB"/>
        </w:rPr>
        <w:t>SLF1; r = 0.084, p = 0.68, SLF2; r = 0.024, p = 0.91, SLF3; r = -0.23, p = 0.26.</w:t>
      </w:r>
      <w:r w:rsidRPr="00E86742">
        <w:rPr>
          <w:rFonts w:cs="TimesNewRomanPSMT"/>
          <w:color w:val="000000"/>
          <w:sz w:val="24"/>
          <w:szCs w:val="24"/>
        </w:rPr>
        <w:t xml:space="preserve"> </w:t>
      </w:r>
      <w:r w:rsidRPr="00E86742">
        <w:rPr>
          <w:rFonts w:cs="TimesNewRomanPSMT"/>
          <w:color w:val="000000"/>
          <w:sz w:val="24"/>
          <w:szCs w:val="24"/>
          <w:lang w:val="en-GB"/>
        </w:rPr>
        <w:t>Response bias: SLF1; r = 0.24, p = 0.23, SLF2; r = -0.27, p = 0.18, SLF3; r = -0.30, p = 0.14).</w:t>
      </w:r>
    </w:p>
    <w:p w:rsidR="00E86742" w:rsidRPr="00E86742" w:rsidRDefault="00E86742" w:rsidP="00437B2A">
      <w:pPr>
        <w:rPr>
          <w:rFonts w:cs="AdvOT23fd88b2"/>
          <w:color w:val="000000"/>
          <w:sz w:val="24"/>
          <w:szCs w:val="24"/>
          <w:lang w:val="en-GB"/>
        </w:rPr>
      </w:pPr>
    </w:p>
    <w:p w:rsidR="00E86742" w:rsidRPr="00E86742" w:rsidRDefault="00A31EB6" w:rsidP="00437B2A">
      <w:pPr>
        <w:rPr>
          <w:rFonts w:cs="AdvOT23fd88b2"/>
          <w:b/>
          <w:color w:val="000000"/>
          <w:sz w:val="24"/>
          <w:szCs w:val="24"/>
          <w:lang w:val="en-GB"/>
        </w:rPr>
      </w:pPr>
      <w:r>
        <w:rPr>
          <w:rFonts w:cs="AdvOT23fd88b2"/>
          <w:b/>
          <w:color w:val="000000"/>
          <w:sz w:val="24"/>
          <w:szCs w:val="24"/>
          <w:lang w:val="en-GB"/>
        </w:rPr>
        <w:t>Supporting</w:t>
      </w:r>
      <w:r w:rsidR="00FC2610">
        <w:rPr>
          <w:rFonts w:cs="AdvOT23fd88b2"/>
          <w:b/>
          <w:color w:val="000000"/>
          <w:sz w:val="24"/>
          <w:szCs w:val="24"/>
          <w:lang w:val="en-GB"/>
        </w:rPr>
        <w:t xml:space="preserve"> </w:t>
      </w:r>
      <w:r w:rsidR="00E86742" w:rsidRPr="00E86742">
        <w:rPr>
          <w:rFonts w:cs="AdvOT23fd88b2"/>
          <w:b/>
          <w:color w:val="000000"/>
          <w:sz w:val="24"/>
          <w:szCs w:val="24"/>
          <w:lang w:val="en-GB"/>
        </w:rPr>
        <w:t>References</w:t>
      </w:r>
    </w:p>
    <w:p w:rsidR="00A31EB6" w:rsidRPr="00A31EB6" w:rsidRDefault="002554C8">
      <w:pPr>
        <w:pStyle w:val="NormalWeb"/>
        <w:ind w:left="640" w:hanging="640"/>
        <w:divId w:val="598635455"/>
        <w:rPr>
          <w:rFonts w:ascii="Calibri" w:hAnsi="Calibri"/>
          <w:noProof/>
        </w:rPr>
      </w:pPr>
      <w:r w:rsidRPr="002554C8">
        <w:rPr>
          <w:rFonts w:asciiTheme="minorHAnsi" w:hAnsiTheme="minorHAnsi" w:cs="AdvOT23fd88b2"/>
          <w:color w:val="000000"/>
          <w:lang w:val="en-GB"/>
        </w:rPr>
        <w:fldChar w:fldCharType="begin" w:fldLock="1"/>
      </w:r>
      <w:r w:rsidR="00E86742" w:rsidRPr="00E86742">
        <w:rPr>
          <w:rFonts w:asciiTheme="minorHAnsi" w:hAnsiTheme="minorHAnsi" w:cs="AdvOT23fd88b2"/>
          <w:color w:val="000000"/>
          <w:lang w:val="en-GB"/>
        </w:rPr>
        <w:instrText xml:space="preserve">ADDIN Mendeley Bibliography CSL_BIBLIOGRAPHY </w:instrText>
      </w:r>
      <w:r w:rsidRPr="002554C8">
        <w:rPr>
          <w:rFonts w:asciiTheme="minorHAnsi" w:hAnsiTheme="minorHAnsi" w:cs="AdvOT23fd88b2"/>
          <w:color w:val="000000"/>
          <w:lang w:val="en-GB"/>
        </w:rPr>
        <w:fldChar w:fldCharType="separate"/>
      </w:r>
      <w:r w:rsidR="00A31EB6" w:rsidRPr="00A31EB6">
        <w:rPr>
          <w:rFonts w:ascii="Calibri" w:hAnsi="Calibri"/>
          <w:noProof/>
        </w:rPr>
        <w:t xml:space="preserve">1. </w:t>
      </w:r>
      <w:r w:rsidR="00A31EB6" w:rsidRPr="00A31EB6">
        <w:rPr>
          <w:rFonts w:ascii="Calibri" w:hAnsi="Calibri"/>
          <w:noProof/>
        </w:rPr>
        <w:tab/>
        <w:t xml:space="preserve">Milner AD, Brechmann M, Pagliarini L. To halve and to halve not: An analysis of line bisection judgements in normal subjects. Neuropsychologia. 1992;30: 515–526. </w:t>
      </w:r>
    </w:p>
    <w:p w:rsidR="00A31EB6" w:rsidRPr="00A31EB6" w:rsidRDefault="00A31EB6">
      <w:pPr>
        <w:pStyle w:val="NormalWeb"/>
        <w:ind w:left="640" w:hanging="640"/>
        <w:divId w:val="598635455"/>
        <w:rPr>
          <w:rFonts w:ascii="Calibri" w:hAnsi="Calibri"/>
          <w:noProof/>
        </w:rPr>
      </w:pPr>
      <w:r w:rsidRPr="00A31EB6">
        <w:rPr>
          <w:rFonts w:ascii="Calibri" w:hAnsi="Calibri"/>
          <w:noProof/>
        </w:rPr>
        <w:t xml:space="preserve">2. </w:t>
      </w:r>
      <w:r w:rsidRPr="00A31EB6">
        <w:rPr>
          <w:rFonts w:ascii="Calibri" w:hAnsi="Calibri"/>
          <w:noProof/>
        </w:rPr>
        <w:tab/>
        <w:t xml:space="preserve">Bisiach E, Ricci R, Lualdi M, Colombo M. Perceptual and response bias in unilateral neglect: two modified versions of the Milner landmark task. Brain Cogn. 1998;386: 369–386. </w:t>
      </w:r>
    </w:p>
    <w:p w:rsidR="00A31EB6" w:rsidRPr="00A31EB6" w:rsidRDefault="00A31EB6">
      <w:pPr>
        <w:pStyle w:val="NormalWeb"/>
        <w:ind w:left="640" w:hanging="640"/>
        <w:divId w:val="598635455"/>
        <w:rPr>
          <w:rFonts w:ascii="Calibri" w:hAnsi="Calibri"/>
          <w:noProof/>
        </w:rPr>
      </w:pPr>
      <w:r w:rsidRPr="00A31EB6">
        <w:rPr>
          <w:rFonts w:ascii="Calibri" w:hAnsi="Calibri"/>
          <w:noProof/>
        </w:rPr>
        <w:t xml:space="preserve">3. </w:t>
      </w:r>
      <w:r w:rsidRPr="00A31EB6">
        <w:rPr>
          <w:rFonts w:ascii="Calibri" w:hAnsi="Calibri"/>
          <w:noProof/>
        </w:rPr>
        <w:tab/>
        <w:t xml:space="preserve">Szczepanski SM, Kastner S. Shifting attentional priorities: control of spatial attention through hemispheric competition. J Neurosci. 2013;33: 5411–21. doi:10.1523/JNEUROSCI.4089-12.2013 </w:t>
      </w:r>
    </w:p>
    <w:p w:rsidR="00437B2A" w:rsidRPr="00E86742" w:rsidRDefault="002554C8" w:rsidP="00A31EB6">
      <w:pPr>
        <w:pStyle w:val="NormalWeb"/>
        <w:ind w:left="480" w:hanging="480"/>
        <w:divId w:val="1985772683"/>
        <w:rPr>
          <w:rFonts w:cs="AdvOT23fd88b2"/>
          <w:color w:val="000000"/>
          <w:lang w:val="en-GB"/>
        </w:rPr>
      </w:pPr>
      <w:r w:rsidRPr="00E86742">
        <w:rPr>
          <w:rFonts w:cs="AdvOT23fd88b2"/>
          <w:color w:val="000000"/>
          <w:lang w:val="en-GB"/>
        </w:rPr>
        <w:fldChar w:fldCharType="end"/>
      </w:r>
      <w:r w:rsidR="00E86742" w:rsidRPr="00E86742">
        <w:rPr>
          <w:rFonts w:cs="AdvOT23fd88b2"/>
          <w:color w:val="000000"/>
          <w:lang w:val="en-GB"/>
        </w:rPr>
        <w:t xml:space="preserve"> </w:t>
      </w:r>
    </w:p>
    <w:p w:rsidR="00437B2A" w:rsidRPr="00E86742" w:rsidRDefault="00437B2A">
      <w:pPr>
        <w:rPr>
          <w:lang w:val="en-GB"/>
        </w:rPr>
      </w:pPr>
    </w:p>
    <w:sectPr w:rsidR="00437B2A" w:rsidRPr="00E86742" w:rsidSect="007E2CE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3BA" w:rsidRDefault="009723BA" w:rsidP="009723BA">
      <w:pPr>
        <w:spacing w:after="0" w:line="240" w:lineRule="auto"/>
      </w:pPr>
      <w:r>
        <w:separator/>
      </w:r>
    </w:p>
  </w:endnote>
  <w:endnote w:type="continuationSeparator" w:id="0">
    <w:p w:rsidR="009723BA" w:rsidRDefault="009723BA" w:rsidP="00972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1" w:usb1="00000000" w:usb2="0100040E"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dvOT23fd88b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26633"/>
      <w:docPartObj>
        <w:docPartGallery w:val="Page Numbers (Bottom of Page)"/>
        <w:docPartUnique/>
      </w:docPartObj>
    </w:sdtPr>
    <w:sdtContent>
      <w:p w:rsidR="009723BA" w:rsidRDefault="002554C8">
        <w:pPr>
          <w:pStyle w:val="Footer"/>
          <w:jc w:val="center"/>
        </w:pPr>
        <w:fldSimple w:instr=" PAGE   \* MERGEFORMAT ">
          <w:r w:rsidR="00E22BD0">
            <w:rPr>
              <w:noProof/>
            </w:rPr>
            <w:t>1</w:t>
          </w:r>
        </w:fldSimple>
      </w:p>
    </w:sdtContent>
  </w:sdt>
  <w:p w:rsidR="009723BA" w:rsidRDefault="00972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3BA" w:rsidRDefault="009723BA" w:rsidP="009723BA">
      <w:pPr>
        <w:spacing w:after="0" w:line="240" w:lineRule="auto"/>
      </w:pPr>
      <w:r>
        <w:separator/>
      </w:r>
    </w:p>
  </w:footnote>
  <w:footnote w:type="continuationSeparator" w:id="0">
    <w:p w:rsidR="009723BA" w:rsidRDefault="009723BA" w:rsidP="009723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437B2A"/>
    <w:rsid w:val="000B2346"/>
    <w:rsid w:val="002339FF"/>
    <w:rsid w:val="002554C8"/>
    <w:rsid w:val="002C5E7A"/>
    <w:rsid w:val="003E7831"/>
    <w:rsid w:val="00437B2A"/>
    <w:rsid w:val="0054437F"/>
    <w:rsid w:val="005C3B78"/>
    <w:rsid w:val="007761AB"/>
    <w:rsid w:val="007A4A10"/>
    <w:rsid w:val="007E2CEA"/>
    <w:rsid w:val="00930AA4"/>
    <w:rsid w:val="009723BA"/>
    <w:rsid w:val="00A31EB6"/>
    <w:rsid w:val="00BB14C4"/>
    <w:rsid w:val="00BC7056"/>
    <w:rsid w:val="00C00345"/>
    <w:rsid w:val="00CA358B"/>
    <w:rsid w:val="00CD6152"/>
    <w:rsid w:val="00CE1F6F"/>
    <w:rsid w:val="00E22BD0"/>
    <w:rsid w:val="00E861AC"/>
    <w:rsid w:val="00E86742"/>
    <w:rsid w:val="00F7474A"/>
    <w:rsid w:val="00FC2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056"/>
    <w:rPr>
      <w:rFonts w:ascii="Tahoma" w:hAnsi="Tahoma" w:cs="Tahoma"/>
      <w:sz w:val="16"/>
      <w:szCs w:val="16"/>
    </w:rPr>
  </w:style>
  <w:style w:type="paragraph" w:styleId="NormalWeb">
    <w:name w:val="Normal (Web)"/>
    <w:basedOn w:val="Normal"/>
    <w:uiPriority w:val="99"/>
    <w:unhideWhenUsed/>
    <w:rsid w:val="00E8674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972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23BA"/>
  </w:style>
  <w:style w:type="paragraph" w:styleId="Footer">
    <w:name w:val="footer"/>
    <w:basedOn w:val="Normal"/>
    <w:link w:val="FooterChar"/>
    <w:uiPriority w:val="99"/>
    <w:unhideWhenUsed/>
    <w:rsid w:val="00972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3BA"/>
  </w:style>
</w:styles>
</file>

<file path=word/webSettings.xml><?xml version="1.0" encoding="utf-8"?>
<w:webSettings xmlns:r="http://schemas.openxmlformats.org/officeDocument/2006/relationships" xmlns:w="http://schemas.openxmlformats.org/wordprocessingml/2006/main">
  <w:divs>
    <w:div w:id="683632152">
      <w:bodyDiv w:val="1"/>
      <w:marLeft w:val="0"/>
      <w:marRight w:val="0"/>
      <w:marTop w:val="0"/>
      <w:marBottom w:val="0"/>
      <w:divBdr>
        <w:top w:val="none" w:sz="0" w:space="0" w:color="auto"/>
        <w:left w:val="none" w:sz="0" w:space="0" w:color="auto"/>
        <w:bottom w:val="none" w:sz="0" w:space="0" w:color="auto"/>
        <w:right w:val="none" w:sz="0" w:space="0" w:color="auto"/>
      </w:divBdr>
    </w:div>
    <w:div w:id="1447116011">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3">
          <w:marLeft w:val="0"/>
          <w:marRight w:val="0"/>
          <w:marTop w:val="0"/>
          <w:marBottom w:val="0"/>
          <w:divBdr>
            <w:top w:val="none" w:sz="0" w:space="0" w:color="auto"/>
            <w:left w:val="none" w:sz="0" w:space="0" w:color="auto"/>
            <w:bottom w:val="none" w:sz="0" w:space="0" w:color="auto"/>
            <w:right w:val="none" w:sz="0" w:space="0" w:color="auto"/>
          </w:divBdr>
          <w:divsChild>
            <w:div w:id="5986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43512-0C78-4881-AE95-2F35DCD1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Donders Institute</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tommar</dc:creator>
  <cp:lastModifiedBy>tommar</cp:lastModifiedBy>
  <cp:revision>2</cp:revision>
  <dcterms:created xsi:type="dcterms:W3CDTF">2015-02-12T16:48:00Z</dcterms:created>
  <dcterms:modified xsi:type="dcterms:W3CDTF">2015-02-12T16:48:00Z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t.marshall@fcdonders.ru.nl@www.mendeley.com</vt:lpwstr>
  </property>
  <property fmtid="{D5CDD505-2E9C-101B-9397-08002B2CF9AE}" pid="4" name="Mendeley Citation Style_1">
    <vt:lpwstr>http://www.zotero.org/styles/plos-biology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http://www.zotero.org/styles/plos-biology</vt:lpwstr>
  </property>
  <property fmtid="{D5CDD505-2E9C-101B-9397-08002B2CF9AE}" pid="22" name="Mendeley Recent Style Name 8_1">
    <vt:lpwstr>PLOS Biology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