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</w:pPr>
      <w:r>
        <w:rPr>
          <w:b/>
          <w:bCs/>
        </w:rPr>
        <w:t>S8 Table:</w:t>
      </w:r>
      <w:r>
        <w:rPr>
          <w:b w:val="false"/>
          <w:bCs w:val="false"/>
        </w:rPr>
        <w:t xml:space="preserve"> 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  <w:lang w:val="en-US"/>
        </w:rPr>
        <w:t>List of proteomes used in the main phylomes</w:t>
      </w:r>
    </w:p>
    <w:tbl>
      <w:tblPr>
        <w:jc w:val="left"/>
        <w:tblInd w:type="dxa" w:w="-87"/>
        <w:tblBorders>
          <w:top w:color="000001" w:space="0" w:sz="8" w:val="single"/>
          <w:bottom w:color="000001" w:space="0" w:sz="8" w:val="single"/>
        </w:tblBorders>
      </w:tblPr>
      <w:tblGrid>
        <w:gridCol w:w="3147"/>
        <w:gridCol w:w="2519"/>
        <w:gridCol w:w="2221"/>
        <w:gridCol w:w="2057"/>
      </w:tblGrid>
      <w:tr>
        <w:trPr>
          <w:cantSplit w:val="false"/>
        </w:trPr>
        <w:tc>
          <w:tcPr>
            <w:tcW w:type="dxa" w:w="3147"/>
            <w:tcBorders>
              <w:top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/>
              <w:t>Species name</w:t>
            </w:r>
          </w:p>
        </w:tc>
        <w:tc>
          <w:tcPr>
            <w:tcW w:type="dxa" w:w="2519"/>
            <w:tcBorders>
              <w:top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/>
              <w:t>Source</w:t>
            </w:r>
          </w:p>
        </w:tc>
        <w:tc>
          <w:tcPr>
            <w:tcW w:type="dxa" w:w="2221"/>
            <w:tcBorders>
              <w:top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/>
              <w:t>Number of complete phylomes used</w:t>
            </w:r>
          </w:p>
        </w:tc>
        <w:tc>
          <w:tcPr>
            <w:tcW w:type="dxa" w:w="2057"/>
            <w:tcBorders>
              <w:top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/>
              <w:t>Number of Reduced phylomes used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Ashbya gossypii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Uniprot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Candida albicans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Quest for orthologs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18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Candida castellii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NCBI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Candida glabrata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Genolevures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3*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4*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Debaryomyces hansenii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Uniprot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Dekkera bruxellensis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JGI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Kazachstania africana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Uniprot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Kazachstania naganishii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YGOB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Kluyveromyces lactis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Uniprot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Lachancea kluyveri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Genolevures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Lachancea thermotolerans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Genolevures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Lachancea waltii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YGOB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Nadsonia fulvescens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JGI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Nakaseomyces bacillisporus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NCBI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Naumovozyma castellii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YGOB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Naumovozyma dairenensis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Uniprot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Saccharomyces bayanus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YGOB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Saccharomyces cerevisiae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Quest for orthologs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3*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10*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Scheffersomyces stipitis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Uniprot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Schizosaccharomyces pombe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Quest for orthologs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18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Tetrapisispora blattae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YGOB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Tetrapisispora phaffii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Uniprot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Torulaspora delbrueckii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YGOB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Vanderwaltozyma polyspora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YGOB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3*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4*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Wickerhamomyces anomalus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JGI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31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Yarrowia lipolytica</w:t>
            </w:r>
          </w:p>
        </w:tc>
        <w:tc>
          <w:tcPr>
            <w:tcW w:type="dxa" w:w="25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Genolevures</w:t>
            </w:r>
          </w:p>
        </w:tc>
        <w:tc>
          <w:tcPr>
            <w:tcW w:type="dxa" w:w="222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18</w:t>
            </w:r>
          </w:p>
        </w:tc>
      </w:tr>
      <w:tr>
        <w:trPr>
          <w:cantSplit w:val="false"/>
        </w:trPr>
        <w:tc>
          <w:tcPr>
            <w:tcW w:type="dxa" w:w="3147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/>
                <w:iCs/>
              </w:rPr>
              <w:t>Zygosaccharomyces rouxii</w:t>
            </w:r>
          </w:p>
        </w:tc>
        <w:tc>
          <w:tcPr>
            <w:tcW w:type="dxa" w:w="2519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>
                <w:i w:val="false"/>
                <w:iCs w:val="false"/>
              </w:rPr>
              <w:t>Genolevures</w:t>
            </w:r>
          </w:p>
        </w:tc>
        <w:tc>
          <w:tcPr>
            <w:tcW w:type="dxa" w:w="2221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3</w:t>
            </w:r>
          </w:p>
        </w:tc>
        <w:tc>
          <w:tcPr>
            <w:tcW w:type="dxa" w:w="2057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spacing w:line="192" w:lineRule="auto"/>
              <w:jc w:val="center"/>
            </w:pPr>
            <w:r>
              <w:rPr/>
              <w:t>9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-635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jc w:val="left"/>
    </w:pPr>
    <w:rPr>
      <w:rFonts w:ascii="Liberation Serif" w:cs="Lohit Hindi" w:eastAsia="WenQuanYi Micro Hei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Encabezado"/>
    <w:basedOn w:val="style0"/>
    <w:next w:val="style2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1" w:type="paragraph">
    <w:name w:val="Cuerpo de texto"/>
    <w:basedOn w:val="style0"/>
    <w:next w:val="style21"/>
    <w:pPr>
      <w:spacing w:after="140" w:before="0" w:line="288" w:lineRule="auto"/>
    </w:pPr>
    <w:rPr/>
  </w:style>
  <w:style w:styleId="style22" w:type="paragraph">
    <w:name w:val="Lista"/>
    <w:next w:val="style22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SimSun" w:hAnsi="Liberation Serif"/>
      <w:color w:val="00000A"/>
      <w:sz w:val="20"/>
      <w:szCs w:val="24"/>
      <w:lang w:bidi="hi-IN" w:eastAsia="zh-CN" w:val="ca-ES"/>
    </w:rPr>
  </w:style>
  <w:style w:styleId="style23" w:type="paragraph">
    <w:name w:val="Pie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Lohit Hindi"/>
    </w:rPr>
  </w:style>
  <w:style w:styleId="style25" w:type="paragraph">
    <w:name w:val="Línea horizontal"/>
    <w:basedOn w:val="style0"/>
    <w:next w:val="style25"/>
    <w:pPr>
      <w:suppressLineNumbers/>
      <w:pBdr>
        <w:bottom w:color="808080" w:space="0" w:sz="96" w:val="double"/>
      </w:pBdr>
      <w:spacing w:after="283" w:before="0"/>
    </w:pPr>
    <w:rPr>
      <w:sz w:val="12"/>
      <w:szCs w:val="12"/>
    </w:rPr>
  </w:style>
  <w:style w:styleId="style26" w:type="paragraph">
    <w:name w:val="Contenido de la tabla"/>
    <w:basedOn w:val="style0"/>
    <w:next w:val="style26"/>
    <w:pPr>
      <w:suppressLineNumbers/>
    </w:pPr>
    <w:rPr/>
  </w:style>
  <w:style w:styleId="style27" w:type="paragraph">
    <w:name w:val="Encabezado de la tabla"/>
    <w:basedOn w:val="style26"/>
    <w:next w:val="style2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Application>LibreOffice/4.4.0.3$Windows_x86 LibreOffice_project/de093506bcdc5fafd9023ee680b8c60e3e0645d7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2014-03-13T16:45:05.00Z</dcterms:created>
  <dc:creator>mmarcet </dc:creator>
  <dc:language>ca</dc:language>
  <dcterms:modified xsi:type="dcterms:W3CDTF">2015-03-13T13:47:11.00Z</dcterms:modified>
  <cp:revision>2</cp:revision>
</cp:coreProperties>
</file>