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77D" w:rsidRPr="0007577D" w:rsidRDefault="0007577D" w:rsidP="0007577D">
      <w:pPr>
        <w:pStyle w:val="NoSpacing"/>
        <w:rPr>
          <w:rFonts w:ascii="Times New Roman" w:hAnsi="Times New Roman"/>
          <w:b/>
          <w:sz w:val="20"/>
          <w:szCs w:val="20"/>
        </w:rPr>
      </w:pPr>
      <w:r w:rsidRPr="0007577D">
        <w:rPr>
          <w:rFonts w:ascii="Times New Roman" w:hAnsi="Times New Roman"/>
          <w:b/>
          <w:sz w:val="20"/>
          <w:szCs w:val="20"/>
        </w:rPr>
        <w:t>S1 Table. Regression Results Showing As</w:t>
      </w:r>
      <w:bookmarkStart w:id="0" w:name="_GoBack"/>
      <w:bookmarkEnd w:id="0"/>
      <w:r w:rsidRPr="0007577D">
        <w:rPr>
          <w:rFonts w:ascii="Times New Roman" w:hAnsi="Times New Roman"/>
          <w:b/>
          <w:sz w:val="20"/>
          <w:szCs w:val="20"/>
        </w:rPr>
        <w:t>sociation between Change in County Insurance Premiums and Change in Voting Patterns from 2012 to 2016</w:t>
      </w:r>
    </w:p>
    <w:tbl>
      <w:tblPr>
        <w:tblW w:w="0" w:type="auto"/>
        <w:tblLayout w:type="fixed"/>
        <w:tblLook w:val="0000" w:firstRow="0" w:lastRow="0" w:firstColumn="0" w:lastColumn="0" w:noHBand="0" w:noVBand="0"/>
      </w:tblPr>
      <w:tblGrid>
        <w:gridCol w:w="2136"/>
        <w:gridCol w:w="1656"/>
        <w:gridCol w:w="1656"/>
        <w:gridCol w:w="1656"/>
        <w:gridCol w:w="1656"/>
      </w:tblGrid>
      <w:tr w:rsidR="0007577D" w:rsidRPr="0007577D" w:rsidTr="007E6E53">
        <w:tc>
          <w:tcPr>
            <w:tcW w:w="2136" w:type="dxa"/>
            <w:tcBorders>
              <w:top w:val="single" w:sz="4" w:space="0" w:color="auto"/>
              <w:left w:val="nil"/>
              <w:bottom w:val="nil"/>
              <w:right w:val="nil"/>
            </w:tcBorders>
            <w:vAlign w:val="center"/>
          </w:tcPr>
          <w:p w:rsidR="0007577D" w:rsidRPr="0007577D" w:rsidRDefault="0007577D" w:rsidP="007E6E53">
            <w:pPr>
              <w:pStyle w:val="NoSpacing"/>
              <w:rPr>
                <w:rFonts w:ascii="Times New Roman" w:hAnsi="Times New Roman"/>
                <w:sz w:val="20"/>
                <w:szCs w:val="20"/>
              </w:rPr>
            </w:pPr>
          </w:p>
        </w:tc>
        <w:tc>
          <w:tcPr>
            <w:tcW w:w="1656" w:type="dxa"/>
            <w:tcBorders>
              <w:top w:val="single" w:sz="4" w:space="0" w:color="auto"/>
              <w:left w:val="nil"/>
              <w:bottom w:val="nil"/>
              <w:right w:val="nil"/>
            </w:tcBorders>
            <w:vAlign w:val="center"/>
          </w:tcPr>
          <w:p w:rsidR="0007577D" w:rsidRPr="0007577D" w:rsidRDefault="0007577D" w:rsidP="007E6E53">
            <w:pPr>
              <w:pStyle w:val="NoSpacing"/>
              <w:jc w:val="center"/>
              <w:rPr>
                <w:rFonts w:ascii="Times New Roman" w:hAnsi="Times New Roman"/>
                <w:sz w:val="20"/>
                <w:szCs w:val="20"/>
              </w:rPr>
            </w:pPr>
            <w:r w:rsidRPr="0007577D">
              <w:rPr>
                <w:rFonts w:ascii="Times New Roman" w:hAnsi="Times New Roman"/>
                <w:sz w:val="20"/>
                <w:szCs w:val="20"/>
              </w:rPr>
              <w:t>Democrat Vote Share</w:t>
            </w:r>
          </w:p>
        </w:tc>
        <w:tc>
          <w:tcPr>
            <w:tcW w:w="1656" w:type="dxa"/>
            <w:tcBorders>
              <w:top w:val="single" w:sz="4" w:space="0" w:color="auto"/>
              <w:left w:val="nil"/>
              <w:bottom w:val="nil"/>
              <w:right w:val="nil"/>
            </w:tcBorders>
            <w:vAlign w:val="center"/>
          </w:tcPr>
          <w:p w:rsidR="0007577D" w:rsidRPr="0007577D" w:rsidRDefault="0007577D" w:rsidP="007E6E53">
            <w:pPr>
              <w:pStyle w:val="NoSpacing"/>
              <w:jc w:val="center"/>
              <w:rPr>
                <w:rFonts w:ascii="Times New Roman" w:hAnsi="Times New Roman"/>
                <w:sz w:val="20"/>
                <w:szCs w:val="20"/>
              </w:rPr>
            </w:pPr>
            <w:r w:rsidRPr="0007577D">
              <w:rPr>
                <w:rFonts w:ascii="Times New Roman" w:hAnsi="Times New Roman"/>
                <w:sz w:val="20"/>
                <w:szCs w:val="20"/>
              </w:rPr>
              <w:t>GOP Vote Share</w:t>
            </w:r>
          </w:p>
        </w:tc>
        <w:tc>
          <w:tcPr>
            <w:tcW w:w="1656" w:type="dxa"/>
            <w:tcBorders>
              <w:top w:val="single" w:sz="4" w:space="0" w:color="auto"/>
              <w:left w:val="nil"/>
              <w:bottom w:val="nil"/>
              <w:right w:val="nil"/>
            </w:tcBorders>
            <w:vAlign w:val="center"/>
          </w:tcPr>
          <w:p w:rsidR="0007577D" w:rsidRPr="0007577D" w:rsidRDefault="0007577D" w:rsidP="007E6E53">
            <w:pPr>
              <w:pStyle w:val="NoSpacing"/>
              <w:jc w:val="center"/>
              <w:rPr>
                <w:rFonts w:ascii="Times New Roman" w:hAnsi="Times New Roman"/>
                <w:sz w:val="20"/>
                <w:szCs w:val="20"/>
              </w:rPr>
            </w:pPr>
            <w:r w:rsidRPr="0007577D">
              <w:rPr>
                <w:rFonts w:ascii="Times New Roman" w:hAnsi="Times New Roman"/>
                <w:sz w:val="20"/>
                <w:szCs w:val="20"/>
              </w:rPr>
              <w:t>Other Party Vote Share</w:t>
            </w:r>
          </w:p>
        </w:tc>
        <w:tc>
          <w:tcPr>
            <w:tcW w:w="1656" w:type="dxa"/>
            <w:tcBorders>
              <w:top w:val="single" w:sz="4" w:space="0" w:color="auto"/>
              <w:left w:val="nil"/>
              <w:bottom w:val="nil"/>
              <w:right w:val="nil"/>
            </w:tcBorders>
            <w:vAlign w:val="center"/>
          </w:tcPr>
          <w:p w:rsidR="0007577D" w:rsidRPr="0007577D" w:rsidRDefault="0007577D" w:rsidP="007E6E53">
            <w:pPr>
              <w:pStyle w:val="NoSpacing"/>
              <w:jc w:val="center"/>
              <w:rPr>
                <w:rFonts w:ascii="Times New Roman" w:hAnsi="Times New Roman"/>
                <w:sz w:val="20"/>
                <w:szCs w:val="20"/>
              </w:rPr>
            </w:pPr>
            <w:r w:rsidRPr="0007577D">
              <w:rPr>
                <w:rFonts w:ascii="Times New Roman" w:hAnsi="Times New Roman"/>
                <w:sz w:val="20"/>
                <w:szCs w:val="20"/>
              </w:rPr>
              <w:t>Voter Turnout</w:t>
            </w:r>
          </w:p>
        </w:tc>
      </w:tr>
      <w:tr w:rsidR="0007577D" w:rsidRPr="0007577D" w:rsidTr="007E6E53">
        <w:tc>
          <w:tcPr>
            <w:tcW w:w="2136" w:type="dxa"/>
            <w:tcBorders>
              <w:top w:val="single" w:sz="4" w:space="0" w:color="auto"/>
              <w:left w:val="nil"/>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Percent Change in ACA Premiums [0-100], 2014 to 2016</w:t>
            </w:r>
          </w:p>
        </w:tc>
        <w:tc>
          <w:tcPr>
            <w:tcW w:w="1656" w:type="dxa"/>
            <w:tcBorders>
              <w:top w:val="single" w:sz="4" w:space="0" w:color="auto"/>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-0.021</w:t>
            </w:r>
            <w:r w:rsidRPr="0007577D">
              <w:rPr>
                <w:rFonts w:ascii="Times New Roman" w:hAnsi="Times New Roman"/>
                <w:sz w:val="20"/>
                <w:szCs w:val="20"/>
              </w:rPr>
              <w:br/>
              <w:t>(0.014)</w:t>
            </w:r>
          </w:p>
        </w:tc>
        <w:tc>
          <w:tcPr>
            <w:tcW w:w="1656" w:type="dxa"/>
            <w:tcBorders>
              <w:top w:val="single" w:sz="4" w:space="0" w:color="auto"/>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0.012</w:t>
            </w:r>
            <w:r w:rsidRPr="0007577D">
              <w:rPr>
                <w:rFonts w:ascii="Times New Roman" w:hAnsi="Times New Roman"/>
                <w:sz w:val="20"/>
                <w:szCs w:val="20"/>
              </w:rPr>
              <w:br/>
              <w:t>(0.015)</w:t>
            </w:r>
          </w:p>
        </w:tc>
        <w:tc>
          <w:tcPr>
            <w:tcW w:w="1656" w:type="dxa"/>
            <w:tcBorders>
              <w:top w:val="single" w:sz="4" w:space="0" w:color="auto"/>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0.009</w:t>
            </w:r>
            <w:r w:rsidRPr="0007577D">
              <w:rPr>
                <w:rFonts w:ascii="Times New Roman" w:hAnsi="Times New Roman"/>
                <w:sz w:val="20"/>
                <w:szCs w:val="20"/>
                <w:vertAlign w:val="superscript"/>
              </w:rPr>
              <w:t>***</w:t>
            </w:r>
            <w:r w:rsidRPr="0007577D">
              <w:rPr>
                <w:rFonts w:ascii="Times New Roman" w:hAnsi="Times New Roman"/>
                <w:sz w:val="20"/>
                <w:szCs w:val="20"/>
              </w:rPr>
              <w:br/>
              <w:t>(0.003)</w:t>
            </w:r>
          </w:p>
        </w:tc>
        <w:tc>
          <w:tcPr>
            <w:tcW w:w="1656" w:type="dxa"/>
            <w:tcBorders>
              <w:top w:val="single" w:sz="4" w:space="0" w:color="auto"/>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-0.013</w:t>
            </w:r>
            <w:r w:rsidRPr="0007577D">
              <w:rPr>
                <w:rFonts w:ascii="Times New Roman" w:hAnsi="Times New Roman"/>
                <w:sz w:val="20"/>
                <w:szCs w:val="20"/>
              </w:rPr>
              <w:br/>
              <w:t>(0.015)</w:t>
            </w: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Change in Insurance Rate [0-100], 2013 to 2014</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0.078</w:t>
            </w:r>
            <w:r w:rsidRPr="0007577D">
              <w:rPr>
                <w:rFonts w:ascii="Times New Roman" w:hAnsi="Times New Roman"/>
                <w:sz w:val="20"/>
                <w:szCs w:val="20"/>
              </w:rPr>
              <w:br/>
              <w:t>(0.048)</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-0.167</w:t>
            </w:r>
            <w:r w:rsidRPr="0007577D">
              <w:rPr>
                <w:rFonts w:ascii="Times New Roman" w:hAnsi="Times New Roman"/>
                <w:sz w:val="20"/>
                <w:szCs w:val="20"/>
                <w:vertAlign w:val="superscript"/>
              </w:rPr>
              <w:t>***</w:t>
            </w:r>
            <w:r w:rsidRPr="0007577D">
              <w:rPr>
                <w:rFonts w:ascii="Times New Roman" w:hAnsi="Times New Roman"/>
                <w:sz w:val="20"/>
                <w:szCs w:val="20"/>
              </w:rPr>
              <w:br/>
              <w:t>(0.058)</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0.089</w:t>
            </w:r>
            <w:r w:rsidRPr="0007577D">
              <w:rPr>
                <w:rFonts w:ascii="Times New Roman" w:hAnsi="Times New Roman"/>
                <w:sz w:val="20"/>
                <w:szCs w:val="20"/>
                <w:vertAlign w:val="superscript"/>
              </w:rPr>
              <w:t>***</w:t>
            </w:r>
            <w:r w:rsidRPr="0007577D">
              <w:rPr>
                <w:rFonts w:ascii="Times New Roman" w:hAnsi="Times New Roman"/>
                <w:sz w:val="20"/>
                <w:szCs w:val="20"/>
              </w:rPr>
              <w:br/>
              <w:t>(0.022)</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0.035</w:t>
            </w:r>
            <w:r w:rsidRPr="0007577D">
              <w:rPr>
                <w:rFonts w:ascii="Times New Roman" w:hAnsi="Times New Roman"/>
                <w:sz w:val="20"/>
                <w:szCs w:val="20"/>
              </w:rPr>
              <w:br/>
              <w:t>(0.041)</w:t>
            </w: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Change in Unemployment Rate [0-100], 2012 to 2016</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0.622</w:t>
            </w:r>
            <w:r w:rsidRPr="0007577D">
              <w:rPr>
                <w:rFonts w:ascii="Times New Roman" w:hAnsi="Times New Roman"/>
                <w:sz w:val="20"/>
                <w:szCs w:val="20"/>
                <w:vertAlign w:val="superscript"/>
              </w:rPr>
              <w:t>***</w:t>
            </w:r>
            <w:r w:rsidRPr="0007577D">
              <w:rPr>
                <w:rFonts w:ascii="Times New Roman" w:hAnsi="Times New Roman"/>
                <w:sz w:val="20"/>
                <w:szCs w:val="20"/>
              </w:rPr>
              <w:br/>
              <w:t>(0.107)</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-0.684</w:t>
            </w:r>
            <w:r w:rsidRPr="0007577D">
              <w:rPr>
                <w:rFonts w:ascii="Times New Roman" w:hAnsi="Times New Roman"/>
                <w:sz w:val="20"/>
                <w:szCs w:val="20"/>
                <w:vertAlign w:val="superscript"/>
              </w:rPr>
              <w:t>***</w:t>
            </w:r>
            <w:r w:rsidRPr="0007577D">
              <w:rPr>
                <w:rFonts w:ascii="Times New Roman" w:hAnsi="Times New Roman"/>
                <w:sz w:val="20"/>
                <w:szCs w:val="20"/>
              </w:rPr>
              <w:br/>
              <w:t>(0.126)</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0.062</w:t>
            </w:r>
            <w:r w:rsidRPr="0007577D">
              <w:rPr>
                <w:rFonts w:ascii="Times New Roman" w:hAnsi="Times New Roman"/>
                <w:sz w:val="20"/>
                <w:szCs w:val="20"/>
                <w:vertAlign w:val="superscript"/>
              </w:rPr>
              <w:t>*</w:t>
            </w:r>
            <w:r w:rsidRPr="0007577D">
              <w:rPr>
                <w:rFonts w:ascii="Times New Roman" w:hAnsi="Times New Roman"/>
                <w:sz w:val="20"/>
                <w:szCs w:val="20"/>
              </w:rPr>
              <w:br/>
              <w:t>(0.036)</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-0.223</w:t>
            </w:r>
            <w:r w:rsidRPr="0007577D">
              <w:rPr>
                <w:rFonts w:ascii="Times New Roman" w:hAnsi="Times New Roman"/>
                <w:sz w:val="20"/>
                <w:szCs w:val="20"/>
                <w:vertAlign w:val="superscript"/>
              </w:rPr>
              <w:t>***</w:t>
            </w:r>
            <w:r w:rsidRPr="0007577D">
              <w:rPr>
                <w:rFonts w:ascii="Times New Roman" w:hAnsi="Times New Roman"/>
                <w:sz w:val="20"/>
                <w:szCs w:val="20"/>
              </w:rPr>
              <w:br/>
              <w:t>(0.076)</w:t>
            </w: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Unemployment Rate [0-100]</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-0.638</w:t>
            </w:r>
            <w:r w:rsidRPr="0007577D">
              <w:rPr>
                <w:rFonts w:ascii="Times New Roman" w:hAnsi="Times New Roman"/>
                <w:sz w:val="20"/>
                <w:szCs w:val="20"/>
                <w:vertAlign w:val="superscript"/>
              </w:rPr>
              <w:t>***</w:t>
            </w:r>
            <w:r w:rsidRPr="0007577D">
              <w:rPr>
                <w:rFonts w:ascii="Times New Roman" w:hAnsi="Times New Roman"/>
                <w:sz w:val="20"/>
                <w:szCs w:val="20"/>
              </w:rPr>
              <w:br/>
              <w:t>(0.181)</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0.798</w:t>
            </w:r>
            <w:r w:rsidRPr="0007577D">
              <w:rPr>
                <w:rFonts w:ascii="Times New Roman" w:hAnsi="Times New Roman"/>
                <w:sz w:val="20"/>
                <w:szCs w:val="20"/>
                <w:vertAlign w:val="superscript"/>
              </w:rPr>
              <w:t>***</w:t>
            </w:r>
            <w:r w:rsidRPr="0007577D">
              <w:rPr>
                <w:rFonts w:ascii="Times New Roman" w:hAnsi="Times New Roman"/>
                <w:sz w:val="20"/>
                <w:szCs w:val="20"/>
              </w:rPr>
              <w:br/>
              <w:t>(0.217)</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-0.160</w:t>
            </w:r>
            <w:r w:rsidRPr="0007577D">
              <w:rPr>
                <w:rFonts w:ascii="Times New Roman" w:hAnsi="Times New Roman"/>
                <w:sz w:val="20"/>
                <w:szCs w:val="20"/>
                <w:vertAlign w:val="superscript"/>
              </w:rPr>
              <w:t>***</w:t>
            </w:r>
            <w:r w:rsidRPr="0007577D">
              <w:rPr>
                <w:rFonts w:ascii="Times New Roman" w:hAnsi="Times New Roman"/>
                <w:sz w:val="20"/>
                <w:szCs w:val="20"/>
              </w:rPr>
              <w:br/>
              <w:t>(0.043)</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0.298</w:t>
            </w:r>
            <w:r w:rsidRPr="0007577D">
              <w:rPr>
                <w:rFonts w:ascii="Times New Roman" w:hAnsi="Times New Roman"/>
                <w:sz w:val="20"/>
                <w:szCs w:val="20"/>
                <w:vertAlign w:val="superscript"/>
              </w:rPr>
              <w:t>***</w:t>
            </w:r>
            <w:r w:rsidRPr="0007577D">
              <w:rPr>
                <w:rFonts w:ascii="Times New Roman" w:hAnsi="Times New Roman"/>
                <w:sz w:val="20"/>
                <w:szCs w:val="20"/>
              </w:rPr>
              <w:br/>
              <w:t>(0.070)</w:t>
            </w: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Percent in Poverty [0-100]</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0.077</w:t>
            </w:r>
            <w:r w:rsidRPr="0007577D">
              <w:rPr>
                <w:rFonts w:ascii="Times New Roman" w:hAnsi="Times New Roman"/>
                <w:sz w:val="20"/>
                <w:szCs w:val="20"/>
              </w:rPr>
              <w:br/>
              <w:t>(0.051)</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-0.046</w:t>
            </w:r>
            <w:r w:rsidRPr="0007577D">
              <w:rPr>
                <w:rFonts w:ascii="Times New Roman" w:hAnsi="Times New Roman"/>
                <w:sz w:val="20"/>
                <w:szCs w:val="20"/>
              </w:rPr>
              <w:br/>
              <w:t>(0.058)</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-0.031</w:t>
            </w:r>
            <w:r w:rsidRPr="0007577D">
              <w:rPr>
                <w:rFonts w:ascii="Times New Roman" w:hAnsi="Times New Roman"/>
                <w:sz w:val="20"/>
                <w:szCs w:val="20"/>
                <w:vertAlign w:val="superscript"/>
              </w:rPr>
              <w:t>**</w:t>
            </w:r>
            <w:r w:rsidRPr="0007577D">
              <w:rPr>
                <w:rFonts w:ascii="Times New Roman" w:hAnsi="Times New Roman"/>
                <w:sz w:val="20"/>
                <w:szCs w:val="20"/>
              </w:rPr>
              <w:br/>
              <w:t>(0.014)</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0.088</w:t>
            </w:r>
            <w:r w:rsidRPr="0007577D">
              <w:rPr>
                <w:rFonts w:ascii="Times New Roman" w:hAnsi="Times New Roman"/>
                <w:sz w:val="20"/>
                <w:szCs w:val="20"/>
                <w:vertAlign w:val="superscript"/>
              </w:rPr>
              <w:t>**</w:t>
            </w:r>
            <w:r w:rsidRPr="0007577D">
              <w:rPr>
                <w:rFonts w:ascii="Times New Roman" w:hAnsi="Times New Roman"/>
                <w:sz w:val="20"/>
                <w:szCs w:val="20"/>
              </w:rPr>
              <w:br/>
              <w:t>(0.036)</w:t>
            </w: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Percent of County Black [0-100]</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0.131</w:t>
            </w:r>
            <w:r w:rsidRPr="0007577D">
              <w:rPr>
                <w:rFonts w:ascii="Times New Roman" w:hAnsi="Times New Roman"/>
                <w:sz w:val="20"/>
                <w:szCs w:val="20"/>
                <w:vertAlign w:val="superscript"/>
              </w:rPr>
              <w:t>***</w:t>
            </w:r>
            <w:r w:rsidRPr="0007577D">
              <w:rPr>
                <w:rFonts w:ascii="Times New Roman" w:hAnsi="Times New Roman"/>
                <w:sz w:val="20"/>
                <w:szCs w:val="20"/>
              </w:rPr>
              <w:br/>
              <w:t>(0.013)</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-0.131</w:t>
            </w:r>
            <w:r w:rsidRPr="0007577D">
              <w:rPr>
                <w:rFonts w:ascii="Times New Roman" w:hAnsi="Times New Roman"/>
                <w:sz w:val="20"/>
                <w:szCs w:val="20"/>
                <w:vertAlign w:val="superscript"/>
              </w:rPr>
              <w:t>***</w:t>
            </w:r>
            <w:r w:rsidRPr="0007577D">
              <w:rPr>
                <w:rFonts w:ascii="Times New Roman" w:hAnsi="Times New Roman"/>
                <w:sz w:val="20"/>
                <w:szCs w:val="20"/>
              </w:rPr>
              <w:br/>
              <w:t>(0.014)</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0.000</w:t>
            </w:r>
            <w:r w:rsidRPr="0007577D">
              <w:rPr>
                <w:rFonts w:ascii="Times New Roman" w:hAnsi="Times New Roman"/>
                <w:sz w:val="20"/>
                <w:szCs w:val="20"/>
              </w:rPr>
              <w:br/>
              <w:t>(0.003)</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-0.092</w:t>
            </w:r>
            <w:r w:rsidRPr="0007577D">
              <w:rPr>
                <w:rFonts w:ascii="Times New Roman" w:hAnsi="Times New Roman"/>
                <w:sz w:val="20"/>
                <w:szCs w:val="20"/>
                <w:vertAlign w:val="superscript"/>
              </w:rPr>
              <w:t>***</w:t>
            </w:r>
            <w:r w:rsidRPr="0007577D">
              <w:rPr>
                <w:rFonts w:ascii="Times New Roman" w:hAnsi="Times New Roman"/>
                <w:sz w:val="20"/>
                <w:szCs w:val="20"/>
              </w:rPr>
              <w:br/>
              <w:t>(0.009)</w:t>
            </w: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Percent of County American Indian/Alaska Native [0-100]</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0.003</w:t>
            </w:r>
            <w:r w:rsidRPr="0007577D">
              <w:rPr>
                <w:rFonts w:ascii="Times New Roman" w:hAnsi="Times New Roman"/>
                <w:sz w:val="20"/>
                <w:szCs w:val="20"/>
              </w:rPr>
              <w:br/>
              <w:t>(0.028)</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-0.021</w:t>
            </w:r>
            <w:r w:rsidRPr="0007577D">
              <w:rPr>
                <w:rFonts w:ascii="Times New Roman" w:hAnsi="Times New Roman"/>
                <w:sz w:val="20"/>
                <w:szCs w:val="20"/>
              </w:rPr>
              <w:br/>
              <w:t>(0.034)</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0.018</w:t>
            </w:r>
            <w:r w:rsidRPr="0007577D">
              <w:rPr>
                <w:rFonts w:ascii="Times New Roman" w:hAnsi="Times New Roman"/>
                <w:sz w:val="20"/>
                <w:szCs w:val="20"/>
              </w:rPr>
              <w:br/>
              <w:t>(0.011)</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-0.051</w:t>
            </w:r>
            <w:r w:rsidRPr="0007577D">
              <w:rPr>
                <w:rFonts w:ascii="Times New Roman" w:hAnsi="Times New Roman"/>
                <w:sz w:val="20"/>
                <w:szCs w:val="20"/>
                <w:vertAlign w:val="superscript"/>
              </w:rPr>
              <w:t>***</w:t>
            </w:r>
            <w:r w:rsidRPr="0007577D">
              <w:rPr>
                <w:rFonts w:ascii="Times New Roman" w:hAnsi="Times New Roman"/>
                <w:sz w:val="20"/>
                <w:szCs w:val="20"/>
              </w:rPr>
              <w:br/>
              <w:t>(0.018)</w:t>
            </w: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Percent of County Asian/Pacific Islander [0-100]</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-0.000</w:t>
            </w:r>
            <w:r w:rsidRPr="0007577D">
              <w:rPr>
                <w:rFonts w:ascii="Times New Roman" w:hAnsi="Times New Roman"/>
                <w:sz w:val="20"/>
                <w:szCs w:val="20"/>
              </w:rPr>
              <w:br/>
              <w:t>(0.043)</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0.044</w:t>
            </w:r>
            <w:r w:rsidRPr="0007577D">
              <w:rPr>
                <w:rFonts w:ascii="Times New Roman" w:hAnsi="Times New Roman"/>
                <w:sz w:val="20"/>
                <w:szCs w:val="20"/>
              </w:rPr>
              <w:br/>
              <w:t>(0.048)</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-0.044</w:t>
            </w:r>
            <w:r w:rsidRPr="0007577D">
              <w:rPr>
                <w:rFonts w:ascii="Times New Roman" w:hAnsi="Times New Roman"/>
                <w:sz w:val="20"/>
                <w:szCs w:val="20"/>
                <w:vertAlign w:val="superscript"/>
              </w:rPr>
              <w:t>***</w:t>
            </w:r>
            <w:r w:rsidRPr="0007577D">
              <w:rPr>
                <w:rFonts w:ascii="Times New Roman" w:hAnsi="Times New Roman"/>
                <w:sz w:val="20"/>
                <w:szCs w:val="20"/>
              </w:rPr>
              <w:br/>
              <w:t>(0.010)</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0.004</w:t>
            </w:r>
            <w:r w:rsidRPr="0007577D">
              <w:rPr>
                <w:rFonts w:ascii="Times New Roman" w:hAnsi="Times New Roman"/>
                <w:sz w:val="20"/>
                <w:szCs w:val="20"/>
              </w:rPr>
              <w:br/>
              <w:t>(0.035)</w:t>
            </w: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Percent of County Hispanic [0-100]</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0.099</w:t>
            </w:r>
            <w:r w:rsidRPr="0007577D">
              <w:rPr>
                <w:rFonts w:ascii="Times New Roman" w:hAnsi="Times New Roman"/>
                <w:sz w:val="20"/>
                <w:szCs w:val="20"/>
                <w:vertAlign w:val="superscript"/>
              </w:rPr>
              <w:t>***</w:t>
            </w:r>
            <w:r w:rsidRPr="0007577D">
              <w:rPr>
                <w:rFonts w:ascii="Times New Roman" w:hAnsi="Times New Roman"/>
                <w:sz w:val="20"/>
                <w:szCs w:val="20"/>
              </w:rPr>
              <w:br/>
              <w:t>(0.011)</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-0.108</w:t>
            </w:r>
            <w:r w:rsidRPr="0007577D">
              <w:rPr>
                <w:rFonts w:ascii="Times New Roman" w:hAnsi="Times New Roman"/>
                <w:sz w:val="20"/>
                <w:szCs w:val="20"/>
                <w:vertAlign w:val="superscript"/>
              </w:rPr>
              <w:t>***</w:t>
            </w:r>
            <w:r w:rsidRPr="0007577D">
              <w:rPr>
                <w:rFonts w:ascii="Times New Roman" w:hAnsi="Times New Roman"/>
                <w:sz w:val="20"/>
                <w:szCs w:val="20"/>
              </w:rPr>
              <w:br/>
              <w:t>(0.013)</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0.009</w:t>
            </w:r>
            <w:r w:rsidRPr="0007577D">
              <w:rPr>
                <w:rFonts w:ascii="Times New Roman" w:hAnsi="Times New Roman"/>
                <w:sz w:val="20"/>
                <w:szCs w:val="20"/>
                <w:vertAlign w:val="superscript"/>
              </w:rPr>
              <w:t>***</w:t>
            </w:r>
            <w:r w:rsidRPr="0007577D">
              <w:rPr>
                <w:rFonts w:ascii="Times New Roman" w:hAnsi="Times New Roman"/>
                <w:sz w:val="20"/>
                <w:szCs w:val="20"/>
              </w:rPr>
              <w:br/>
              <w:t>(0.003)</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-0.006</w:t>
            </w:r>
            <w:r w:rsidRPr="0007577D">
              <w:rPr>
                <w:rFonts w:ascii="Times New Roman" w:hAnsi="Times New Roman"/>
                <w:sz w:val="20"/>
                <w:szCs w:val="20"/>
              </w:rPr>
              <w:br/>
              <w:t>(0.010)</w:t>
            </w: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County Median Household Income ($10k)</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1.652</w:t>
            </w:r>
            <w:r w:rsidRPr="0007577D">
              <w:rPr>
                <w:rFonts w:ascii="Times New Roman" w:hAnsi="Times New Roman"/>
                <w:sz w:val="20"/>
                <w:szCs w:val="20"/>
                <w:vertAlign w:val="superscript"/>
              </w:rPr>
              <w:t>***</w:t>
            </w:r>
            <w:r w:rsidRPr="0007577D">
              <w:rPr>
                <w:rFonts w:ascii="Times New Roman" w:hAnsi="Times New Roman"/>
                <w:sz w:val="20"/>
                <w:szCs w:val="20"/>
              </w:rPr>
              <w:br/>
              <w:t>(0.195)</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-1.826</w:t>
            </w:r>
            <w:r w:rsidRPr="0007577D">
              <w:rPr>
                <w:rFonts w:ascii="Times New Roman" w:hAnsi="Times New Roman"/>
                <w:sz w:val="20"/>
                <w:szCs w:val="20"/>
                <w:vertAlign w:val="superscript"/>
              </w:rPr>
              <w:t>***</w:t>
            </w:r>
            <w:r w:rsidRPr="0007577D">
              <w:rPr>
                <w:rFonts w:ascii="Times New Roman" w:hAnsi="Times New Roman"/>
                <w:sz w:val="20"/>
                <w:szCs w:val="20"/>
              </w:rPr>
              <w:br/>
              <w:t>(0.223)</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0.174</w:t>
            </w:r>
            <w:r w:rsidRPr="0007577D">
              <w:rPr>
                <w:rFonts w:ascii="Times New Roman" w:hAnsi="Times New Roman"/>
                <w:sz w:val="20"/>
                <w:szCs w:val="20"/>
                <w:vertAlign w:val="superscript"/>
              </w:rPr>
              <w:t>***</w:t>
            </w:r>
            <w:r w:rsidRPr="0007577D">
              <w:rPr>
                <w:rFonts w:ascii="Times New Roman" w:hAnsi="Times New Roman"/>
                <w:sz w:val="20"/>
                <w:szCs w:val="20"/>
              </w:rPr>
              <w:br/>
              <w:t>(0.066)</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0.475</w:t>
            </w:r>
            <w:r w:rsidRPr="0007577D">
              <w:rPr>
                <w:rFonts w:ascii="Times New Roman" w:hAnsi="Times New Roman"/>
                <w:sz w:val="20"/>
                <w:szCs w:val="20"/>
                <w:vertAlign w:val="superscript"/>
              </w:rPr>
              <w:t>**</w:t>
            </w:r>
            <w:r w:rsidRPr="0007577D">
              <w:rPr>
                <w:rFonts w:ascii="Times New Roman" w:hAnsi="Times New Roman"/>
                <w:sz w:val="20"/>
                <w:szCs w:val="20"/>
              </w:rPr>
              <w:br/>
              <w:t>(0.195)</w:t>
            </w: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r>
      <w:tr w:rsidR="0007577D" w:rsidRPr="0007577D" w:rsidTr="007E6E53">
        <w:tc>
          <w:tcPr>
            <w:tcW w:w="2136" w:type="dxa"/>
            <w:tcBorders>
              <w:left w:val="nil"/>
              <w:bottom w:val="nil"/>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Dem Campaign Expenditure Gap, 100k</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-0.001</w:t>
            </w:r>
            <w:r w:rsidRPr="0007577D">
              <w:rPr>
                <w:rFonts w:ascii="Times New Roman" w:hAnsi="Times New Roman"/>
                <w:sz w:val="20"/>
                <w:szCs w:val="20"/>
              </w:rPr>
              <w:br/>
              <w:t>(0.001)</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0.001</w:t>
            </w:r>
            <w:r w:rsidRPr="0007577D">
              <w:rPr>
                <w:rFonts w:ascii="Times New Roman" w:hAnsi="Times New Roman"/>
                <w:sz w:val="20"/>
                <w:szCs w:val="20"/>
              </w:rPr>
              <w:br/>
              <w:t>(0.001)</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-0.000</w:t>
            </w:r>
            <w:r w:rsidRPr="0007577D">
              <w:rPr>
                <w:rFonts w:ascii="Times New Roman" w:hAnsi="Times New Roman"/>
                <w:sz w:val="20"/>
                <w:szCs w:val="20"/>
              </w:rPr>
              <w:br/>
              <w:t>(0.000)</w:t>
            </w:r>
          </w:p>
        </w:tc>
        <w:tc>
          <w:tcPr>
            <w:tcW w:w="1656" w:type="dxa"/>
            <w:tcBorders>
              <w:left w:val="nil"/>
              <w:bottom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0.003</w:t>
            </w:r>
            <w:r w:rsidRPr="0007577D">
              <w:rPr>
                <w:rFonts w:ascii="Times New Roman" w:hAnsi="Times New Roman"/>
                <w:sz w:val="20"/>
                <w:szCs w:val="20"/>
                <w:vertAlign w:val="superscript"/>
              </w:rPr>
              <w:t>**</w:t>
            </w:r>
            <w:r w:rsidRPr="0007577D">
              <w:rPr>
                <w:rFonts w:ascii="Times New Roman" w:hAnsi="Times New Roman"/>
                <w:sz w:val="20"/>
                <w:szCs w:val="20"/>
              </w:rPr>
              <w:br/>
              <w:t>(0.001)</w:t>
            </w:r>
          </w:p>
        </w:tc>
      </w:tr>
      <w:tr w:rsidR="0007577D" w:rsidRPr="0007577D" w:rsidTr="007E6E53">
        <w:tc>
          <w:tcPr>
            <w:tcW w:w="2136" w:type="dxa"/>
            <w:tcBorders>
              <w:left w:val="nil"/>
              <w:right w:val="nil"/>
            </w:tcBorders>
            <w:vAlign w:val="center"/>
          </w:tcPr>
          <w:p w:rsidR="0007577D" w:rsidRPr="0007577D" w:rsidRDefault="0007577D" w:rsidP="007E6E53">
            <w:pPr>
              <w:pStyle w:val="NoSpacing"/>
              <w:rPr>
                <w:rFonts w:ascii="Times New Roman" w:hAnsi="Times New Roman"/>
                <w:sz w:val="20"/>
                <w:szCs w:val="20"/>
              </w:rPr>
            </w:pPr>
          </w:p>
        </w:tc>
        <w:tc>
          <w:tcPr>
            <w:tcW w:w="1656" w:type="dxa"/>
            <w:tcBorders>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r>
      <w:tr w:rsidR="0007577D" w:rsidRPr="0007577D" w:rsidTr="007E6E53">
        <w:tc>
          <w:tcPr>
            <w:tcW w:w="2136" w:type="dxa"/>
            <w:tcBorders>
              <w:left w:val="nil"/>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Total Campaign Expenditures, 100k</w:t>
            </w:r>
          </w:p>
        </w:tc>
        <w:tc>
          <w:tcPr>
            <w:tcW w:w="1656" w:type="dxa"/>
            <w:tcBorders>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-0.000</w:t>
            </w:r>
            <w:r w:rsidRPr="0007577D">
              <w:rPr>
                <w:rFonts w:ascii="Times New Roman" w:hAnsi="Times New Roman"/>
                <w:sz w:val="20"/>
                <w:szCs w:val="20"/>
              </w:rPr>
              <w:br/>
              <w:t>(0.001)</w:t>
            </w:r>
          </w:p>
        </w:tc>
        <w:tc>
          <w:tcPr>
            <w:tcW w:w="1656" w:type="dxa"/>
            <w:tcBorders>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0.000</w:t>
            </w:r>
            <w:r w:rsidRPr="0007577D">
              <w:rPr>
                <w:rFonts w:ascii="Times New Roman" w:hAnsi="Times New Roman"/>
                <w:sz w:val="20"/>
                <w:szCs w:val="20"/>
              </w:rPr>
              <w:br/>
              <w:t>(0.001)</w:t>
            </w:r>
          </w:p>
        </w:tc>
        <w:tc>
          <w:tcPr>
            <w:tcW w:w="1656" w:type="dxa"/>
            <w:tcBorders>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-0.000</w:t>
            </w:r>
            <w:r w:rsidRPr="0007577D">
              <w:rPr>
                <w:rFonts w:ascii="Times New Roman" w:hAnsi="Times New Roman"/>
                <w:sz w:val="20"/>
                <w:szCs w:val="20"/>
              </w:rPr>
              <w:br/>
              <w:t>(0.000)</w:t>
            </w:r>
          </w:p>
        </w:tc>
        <w:tc>
          <w:tcPr>
            <w:tcW w:w="1656" w:type="dxa"/>
            <w:tcBorders>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0.003</w:t>
            </w:r>
            <w:r w:rsidRPr="0007577D">
              <w:rPr>
                <w:rFonts w:ascii="Times New Roman" w:hAnsi="Times New Roman"/>
                <w:sz w:val="20"/>
                <w:szCs w:val="20"/>
                <w:vertAlign w:val="superscript"/>
              </w:rPr>
              <w:t>**</w:t>
            </w:r>
            <w:r w:rsidRPr="0007577D">
              <w:rPr>
                <w:rFonts w:ascii="Times New Roman" w:hAnsi="Times New Roman"/>
                <w:sz w:val="20"/>
                <w:szCs w:val="20"/>
              </w:rPr>
              <w:br/>
              <w:t>(0.001)</w:t>
            </w:r>
          </w:p>
        </w:tc>
      </w:tr>
      <w:tr w:rsidR="0007577D" w:rsidRPr="0007577D" w:rsidTr="007E6E53">
        <w:tc>
          <w:tcPr>
            <w:tcW w:w="2136" w:type="dxa"/>
            <w:tcBorders>
              <w:left w:val="nil"/>
              <w:right w:val="nil"/>
            </w:tcBorders>
            <w:vAlign w:val="center"/>
          </w:tcPr>
          <w:p w:rsidR="0007577D" w:rsidRPr="0007577D" w:rsidRDefault="0007577D" w:rsidP="007E6E53">
            <w:pPr>
              <w:pStyle w:val="NoSpacing"/>
              <w:rPr>
                <w:rFonts w:ascii="Times New Roman" w:hAnsi="Times New Roman"/>
                <w:sz w:val="20"/>
                <w:szCs w:val="20"/>
              </w:rPr>
            </w:pPr>
          </w:p>
        </w:tc>
        <w:tc>
          <w:tcPr>
            <w:tcW w:w="1656" w:type="dxa"/>
            <w:tcBorders>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c>
          <w:tcPr>
            <w:tcW w:w="1656" w:type="dxa"/>
            <w:tcBorders>
              <w:left w:val="nil"/>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p>
        </w:tc>
      </w:tr>
      <w:tr w:rsidR="0007577D" w:rsidRPr="0007577D" w:rsidTr="007E6E53">
        <w:tc>
          <w:tcPr>
            <w:tcW w:w="2136" w:type="dxa"/>
            <w:tcBorders>
              <w:left w:val="nil"/>
              <w:bottom w:val="single" w:sz="4" w:space="0" w:color="auto"/>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 xml:space="preserve">County Population Density, 1k per </w:t>
            </w:r>
            <w:proofErr w:type="spellStart"/>
            <w:r w:rsidRPr="0007577D">
              <w:rPr>
                <w:rFonts w:ascii="Times New Roman" w:hAnsi="Times New Roman"/>
                <w:sz w:val="20"/>
                <w:szCs w:val="20"/>
              </w:rPr>
              <w:t>sq</w:t>
            </w:r>
            <w:proofErr w:type="spellEnd"/>
            <w:r w:rsidRPr="0007577D">
              <w:rPr>
                <w:rFonts w:ascii="Times New Roman" w:hAnsi="Times New Roman"/>
                <w:sz w:val="20"/>
                <w:szCs w:val="20"/>
              </w:rPr>
              <w:t xml:space="preserve"> mi</w:t>
            </w:r>
          </w:p>
        </w:tc>
        <w:tc>
          <w:tcPr>
            <w:tcW w:w="1656" w:type="dxa"/>
            <w:tcBorders>
              <w:left w:val="nil"/>
              <w:bottom w:val="single" w:sz="4" w:space="0" w:color="auto"/>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0.115</w:t>
            </w:r>
            <w:r w:rsidRPr="0007577D">
              <w:rPr>
                <w:rFonts w:ascii="Times New Roman" w:hAnsi="Times New Roman"/>
                <w:sz w:val="20"/>
                <w:szCs w:val="20"/>
                <w:vertAlign w:val="superscript"/>
              </w:rPr>
              <w:t>***</w:t>
            </w:r>
            <w:r w:rsidRPr="0007577D">
              <w:rPr>
                <w:rFonts w:ascii="Times New Roman" w:hAnsi="Times New Roman"/>
                <w:sz w:val="20"/>
                <w:szCs w:val="20"/>
              </w:rPr>
              <w:br/>
              <w:t>(0.033)</w:t>
            </w:r>
          </w:p>
        </w:tc>
        <w:tc>
          <w:tcPr>
            <w:tcW w:w="1656" w:type="dxa"/>
            <w:tcBorders>
              <w:left w:val="nil"/>
              <w:bottom w:val="single" w:sz="4" w:space="0" w:color="auto"/>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-0.094</w:t>
            </w:r>
            <w:r w:rsidRPr="0007577D">
              <w:rPr>
                <w:rFonts w:ascii="Times New Roman" w:hAnsi="Times New Roman"/>
                <w:sz w:val="20"/>
                <w:szCs w:val="20"/>
                <w:vertAlign w:val="superscript"/>
              </w:rPr>
              <w:t>**</w:t>
            </w:r>
            <w:r w:rsidRPr="0007577D">
              <w:rPr>
                <w:rFonts w:ascii="Times New Roman" w:hAnsi="Times New Roman"/>
                <w:sz w:val="20"/>
                <w:szCs w:val="20"/>
              </w:rPr>
              <w:br/>
              <w:t>(0.039)</w:t>
            </w:r>
          </w:p>
        </w:tc>
        <w:tc>
          <w:tcPr>
            <w:tcW w:w="1656" w:type="dxa"/>
            <w:tcBorders>
              <w:left w:val="nil"/>
              <w:bottom w:val="single" w:sz="4" w:space="0" w:color="auto"/>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-0.021</w:t>
            </w:r>
            <w:r w:rsidRPr="0007577D">
              <w:rPr>
                <w:rFonts w:ascii="Times New Roman" w:hAnsi="Times New Roman"/>
                <w:sz w:val="20"/>
                <w:szCs w:val="20"/>
                <w:vertAlign w:val="superscript"/>
              </w:rPr>
              <w:t>*</w:t>
            </w:r>
            <w:r w:rsidRPr="0007577D">
              <w:rPr>
                <w:rFonts w:ascii="Times New Roman" w:hAnsi="Times New Roman"/>
                <w:sz w:val="20"/>
                <w:szCs w:val="20"/>
              </w:rPr>
              <w:br/>
              <w:t>(0.012)</w:t>
            </w:r>
          </w:p>
        </w:tc>
        <w:tc>
          <w:tcPr>
            <w:tcW w:w="1656" w:type="dxa"/>
            <w:tcBorders>
              <w:left w:val="nil"/>
              <w:bottom w:val="single" w:sz="4" w:space="0" w:color="auto"/>
              <w:right w:val="nil"/>
            </w:tcBorders>
            <w:vAlign w:val="center"/>
          </w:tcPr>
          <w:p w:rsidR="0007577D" w:rsidRPr="0007577D" w:rsidRDefault="0007577D" w:rsidP="007E6E53">
            <w:pPr>
              <w:widowControl w:val="0"/>
              <w:autoSpaceDE w:val="0"/>
              <w:autoSpaceDN w:val="0"/>
              <w:adjustRightInd w:val="0"/>
              <w:spacing w:after="0" w:line="240" w:lineRule="auto"/>
              <w:ind w:firstLine="24"/>
              <w:jc w:val="center"/>
              <w:rPr>
                <w:rFonts w:ascii="Times New Roman" w:hAnsi="Times New Roman"/>
                <w:sz w:val="20"/>
                <w:szCs w:val="20"/>
              </w:rPr>
            </w:pPr>
            <w:r w:rsidRPr="0007577D">
              <w:rPr>
                <w:rFonts w:ascii="Times New Roman" w:hAnsi="Times New Roman"/>
                <w:sz w:val="20"/>
                <w:szCs w:val="20"/>
              </w:rPr>
              <w:t>-0.021</w:t>
            </w:r>
            <w:r w:rsidRPr="0007577D">
              <w:rPr>
                <w:rFonts w:ascii="Times New Roman" w:hAnsi="Times New Roman"/>
                <w:sz w:val="20"/>
                <w:szCs w:val="20"/>
              </w:rPr>
              <w:br/>
              <w:t>(0.036)</w:t>
            </w:r>
          </w:p>
        </w:tc>
      </w:tr>
      <w:tr w:rsidR="0007577D" w:rsidRPr="0007577D" w:rsidTr="007E6E53">
        <w:tc>
          <w:tcPr>
            <w:tcW w:w="2136" w:type="dxa"/>
            <w:tcBorders>
              <w:top w:val="single" w:sz="4" w:space="0" w:color="auto"/>
              <w:left w:val="nil"/>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Observations</w:t>
            </w:r>
          </w:p>
        </w:tc>
        <w:tc>
          <w:tcPr>
            <w:tcW w:w="1656" w:type="dxa"/>
            <w:tcBorders>
              <w:top w:val="single" w:sz="4" w:space="0" w:color="auto"/>
              <w:left w:val="nil"/>
              <w:right w:val="nil"/>
            </w:tcBorders>
            <w:vAlign w:val="center"/>
          </w:tcPr>
          <w:p w:rsidR="0007577D" w:rsidRPr="0007577D" w:rsidRDefault="0007577D" w:rsidP="007E6E53">
            <w:pPr>
              <w:pStyle w:val="NoSpacing"/>
              <w:jc w:val="center"/>
              <w:rPr>
                <w:rFonts w:ascii="Times New Roman" w:hAnsi="Times New Roman"/>
                <w:sz w:val="20"/>
                <w:szCs w:val="20"/>
              </w:rPr>
            </w:pPr>
            <w:r w:rsidRPr="0007577D">
              <w:rPr>
                <w:rFonts w:ascii="Times New Roman" w:hAnsi="Times New Roman"/>
                <w:sz w:val="20"/>
                <w:szCs w:val="20"/>
              </w:rPr>
              <w:t>3,108</w:t>
            </w:r>
          </w:p>
        </w:tc>
        <w:tc>
          <w:tcPr>
            <w:tcW w:w="1656" w:type="dxa"/>
            <w:tcBorders>
              <w:top w:val="single" w:sz="4" w:space="0" w:color="auto"/>
              <w:left w:val="nil"/>
              <w:right w:val="nil"/>
            </w:tcBorders>
            <w:vAlign w:val="center"/>
          </w:tcPr>
          <w:p w:rsidR="0007577D" w:rsidRPr="0007577D" w:rsidRDefault="0007577D" w:rsidP="007E6E53">
            <w:pPr>
              <w:pStyle w:val="NoSpacing"/>
              <w:jc w:val="center"/>
              <w:rPr>
                <w:rFonts w:ascii="Times New Roman" w:hAnsi="Times New Roman"/>
                <w:sz w:val="20"/>
                <w:szCs w:val="20"/>
              </w:rPr>
            </w:pPr>
            <w:r w:rsidRPr="0007577D">
              <w:rPr>
                <w:rFonts w:ascii="Times New Roman" w:hAnsi="Times New Roman"/>
                <w:sz w:val="20"/>
                <w:szCs w:val="20"/>
              </w:rPr>
              <w:t>3,108</w:t>
            </w:r>
          </w:p>
        </w:tc>
        <w:tc>
          <w:tcPr>
            <w:tcW w:w="1656" w:type="dxa"/>
            <w:tcBorders>
              <w:top w:val="single" w:sz="4" w:space="0" w:color="auto"/>
              <w:left w:val="nil"/>
              <w:right w:val="nil"/>
            </w:tcBorders>
            <w:vAlign w:val="center"/>
          </w:tcPr>
          <w:p w:rsidR="0007577D" w:rsidRPr="0007577D" w:rsidRDefault="0007577D" w:rsidP="007E6E53">
            <w:pPr>
              <w:pStyle w:val="NoSpacing"/>
              <w:jc w:val="center"/>
              <w:rPr>
                <w:rFonts w:ascii="Times New Roman" w:hAnsi="Times New Roman"/>
                <w:sz w:val="20"/>
                <w:szCs w:val="20"/>
              </w:rPr>
            </w:pPr>
            <w:r w:rsidRPr="0007577D">
              <w:rPr>
                <w:rFonts w:ascii="Times New Roman" w:hAnsi="Times New Roman"/>
                <w:sz w:val="20"/>
                <w:szCs w:val="20"/>
              </w:rPr>
              <w:t>3,108</w:t>
            </w:r>
          </w:p>
        </w:tc>
        <w:tc>
          <w:tcPr>
            <w:tcW w:w="1656" w:type="dxa"/>
            <w:tcBorders>
              <w:top w:val="single" w:sz="4" w:space="0" w:color="auto"/>
              <w:left w:val="nil"/>
              <w:right w:val="nil"/>
            </w:tcBorders>
            <w:vAlign w:val="center"/>
          </w:tcPr>
          <w:p w:rsidR="0007577D" w:rsidRPr="0007577D" w:rsidRDefault="0007577D" w:rsidP="007E6E53">
            <w:pPr>
              <w:pStyle w:val="NoSpacing"/>
              <w:jc w:val="center"/>
              <w:rPr>
                <w:rFonts w:ascii="Times New Roman" w:hAnsi="Times New Roman"/>
                <w:sz w:val="20"/>
                <w:szCs w:val="20"/>
              </w:rPr>
            </w:pPr>
            <w:r w:rsidRPr="0007577D">
              <w:rPr>
                <w:rFonts w:ascii="Times New Roman" w:hAnsi="Times New Roman"/>
                <w:sz w:val="20"/>
                <w:szCs w:val="20"/>
              </w:rPr>
              <w:t>3,108</w:t>
            </w:r>
          </w:p>
        </w:tc>
      </w:tr>
      <w:tr w:rsidR="0007577D" w:rsidRPr="0007577D" w:rsidTr="007E6E53">
        <w:tc>
          <w:tcPr>
            <w:tcW w:w="2136" w:type="dxa"/>
            <w:tcBorders>
              <w:left w:val="nil"/>
              <w:bottom w:val="single" w:sz="4" w:space="0" w:color="auto"/>
              <w:right w:val="nil"/>
            </w:tcBorders>
            <w:vAlign w:val="center"/>
          </w:tcPr>
          <w:p w:rsidR="0007577D" w:rsidRPr="0007577D" w:rsidRDefault="0007577D" w:rsidP="007E6E53">
            <w:pPr>
              <w:pStyle w:val="NoSpacing"/>
              <w:rPr>
                <w:rFonts w:ascii="Times New Roman" w:hAnsi="Times New Roman"/>
                <w:sz w:val="20"/>
                <w:szCs w:val="20"/>
              </w:rPr>
            </w:pPr>
            <w:r w:rsidRPr="0007577D">
              <w:rPr>
                <w:rFonts w:ascii="Times New Roman" w:hAnsi="Times New Roman"/>
                <w:sz w:val="20"/>
                <w:szCs w:val="20"/>
              </w:rPr>
              <w:t>Adjusted R-squared</w:t>
            </w:r>
          </w:p>
        </w:tc>
        <w:tc>
          <w:tcPr>
            <w:tcW w:w="1656" w:type="dxa"/>
            <w:tcBorders>
              <w:left w:val="nil"/>
              <w:bottom w:val="single" w:sz="4" w:space="0" w:color="auto"/>
              <w:right w:val="nil"/>
            </w:tcBorders>
          </w:tcPr>
          <w:p w:rsidR="0007577D" w:rsidRPr="0007577D" w:rsidRDefault="0007577D" w:rsidP="007E6E53">
            <w:pPr>
              <w:pStyle w:val="NoSpacing"/>
              <w:jc w:val="center"/>
              <w:rPr>
                <w:rFonts w:ascii="Times New Roman" w:hAnsi="Times New Roman"/>
                <w:sz w:val="20"/>
                <w:szCs w:val="20"/>
              </w:rPr>
            </w:pPr>
            <w:r w:rsidRPr="0007577D">
              <w:rPr>
                <w:rFonts w:ascii="Times New Roman" w:hAnsi="Times New Roman"/>
                <w:sz w:val="20"/>
                <w:szCs w:val="20"/>
              </w:rPr>
              <w:t>0.746</w:t>
            </w:r>
          </w:p>
        </w:tc>
        <w:tc>
          <w:tcPr>
            <w:tcW w:w="1656" w:type="dxa"/>
            <w:tcBorders>
              <w:left w:val="nil"/>
              <w:bottom w:val="single" w:sz="4" w:space="0" w:color="auto"/>
              <w:right w:val="nil"/>
            </w:tcBorders>
          </w:tcPr>
          <w:p w:rsidR="0007577D" w:rsidRPr="0007577D" w:rsidRDefault="0007577D" w:rsidP="007E6E53">
            <w:pPr>
              <w:pStyle w:val="NoSpacing"/>
              <w:jc w:val="center"/>
              <w:rPr>
                <w:rFonts w:ascii="Times New Roman" w:hAnsi="Times New Roman"/>
                <w:sz w:val="20"/>
                <w:szCs w:val="20"/>
              </w:rPr>
            </w:pPr>
            <w:r w:rsidRPr="0007577D">
              <w:rPr>
                <w:rFonts w:ascii="Times New Roman" w:hAnsi="Times New Roman"/>
                <w:sz w:val="20"/>
                <w:szCs w:val="20"/>
              </w:rPr>
              <w:t>0.756</w:t>
            </w:r>
          </w:p>
        </w:tc>
        <w:tc>
          <w:tcPr>
            <w:tcW w:w="1656" w:type="dxa"/>
            <w:tcBorders>
              <w:left w:val="nil"/>
              <w:bottom w:val="single" w:sz="4" w:space="0" w:color="auto"/>
              <w:right w:val="nil"/>
            </w:tcBorders>
          </w:tcPr>
          <w:p w:rsidR="0007577D" w:rsidRPr="0007577D" w:rsidRDefault="0007577D" w:rsidP="007E6E53">
            <w:pPr>
              <w:pStyle w:val="NoSpacing"/>
              <w:jc w:val="center"/>
              <w:rPr>
                <w:rFonts w:ascii="Times New Roman" w:hAnsi="Times New Roman"/>
                <w:sz w:val="20"/>
                <w:szCs w:val="20"/>
              </w:rPr>
            </w:pPr>
            <w:r w:rsidRPr="0007577D">
              <w:rPr>
                <w:rFonts w:ascii="Times New Roman" w:hAnsi="Times New Roman"/>
                <w:sz w:val="20"/>
                <w:szCs w:val="20"/>
              </w:rPr>
              <w:t>0.848</w:t>
            </w:r>
          </w:p>
        </w:tc>
        <w:tc>
          <w:tcPr>
            <w:tcW w:w="1656" w:type="dxa"/>
            <w:tcBorders>
              <w:left w:val="nil"/>
              <w:bottom w:val="single" w:sz="4" w:space="0" w:color="auto"/>
              <w:right w:val="nil"/>
            </w:tcBorders>
          </w:tcPr>
          <w:p w:rsidR="0007577D" w:rsidRPr="0007577D" w:rsidRDefault="0007577D" w:rsidP="007E6E53">
            <w:pPr>
              <w:pStyle w:val="NoSpacing"/>
              <w:jc w:val="center"/>
              <w:rPr>
                <w:rFonts w:ascii="Times New Roman" w:hAnsi="Times New Roman"/>
                <w:sz w:val="20"/>
                <w:szCs w:val="20"/>
              </w:rPr>
            </w:pPr>
            <w:r w:rsidRPr="0007577D">
              <w:rPr>
                <w:rFonts w:ascii="Times New Roman" w:hAnsi="Times New Roman"/>
                <w:sz w:val="20"/>
                <w:szCs w:val="20"/>
              </w:rPr>
              <w:t>0.482</w:t>
            </w:r>
          </w:p>
        </w:tc>
      </w:tr>
    </w:tbl>
    <w:p w:rsidR="0007577D" w:rsidRPr="0007577D" w:rsidRDefault="0007577D" w:rsidP="0007577D">
      <w:pPr>
        <w:pStyle w:val="NoSpacing"/>
        <w:spacing w:after="0"/>
        <w:rPr>
          <w:rFonts w:ascii="Times New Roman" w:hAnsi="Times New Roman"/>
          <w:sz w:val="20"/>
          <w:szCs w:val="20"/>
        </w:rPr>
      </w:pPr>
    </w:p>
    <w:p w:rsidR="0007577D" w:rsidRPr="0007577D" w:rsidRDefault="0007577D" w:rsidP="0007577D">
      <w:pPr>
        <w:pStyle w:val="NoSpacing"/>
        <w:spacing w:after="0"/>
        <w:rPr>
          <w:rFonts w:ascii="Times New Roman" w:hAnsi="Times New Roman"/>
          <w:sz w:val="20"/>
          <w:szCs w:val="20"/>
        </w:rPr>
      </w:pPr>
      <w:r w:rsidRPr="0007577D">
        <w:rPr>
          <w:rFonts w:ascii="Times New Roman" w:hAnsi="Times New Roman"/>
          <w:sz w:val="20"/>
          <w:szCs w:val="20"/>
        </w:rPr>
        <w:t xml:space="preserve">Notes: Authors' calculations based on 2012 and 2016 Guardian and Townhall election data, Small Area Health Insurance Estimates, Small Area Income and Poverty Estimates, Bureau of Labor Statistics, and SEER population data. Observations are weighted by county population. The covariate Insurance Rate refers to the percent of </w:t>
      </w:r>
      <w:proofErr w:type="spellStart"/>
      <w:r w:rsidRPr="0007577D">
        <w:rPr>
          <w:rFonts w:ascii="Times New Roman" w:hAnsi="Times New Roman"/>
          <w:sz w:val="20"/>
          <w:szCs w:val="20"/>
        </w:rPr>
        <w:t>theee</w:t>
      </w:r>
      <w:proofErr w:type="spellEnd"/>
      <w:r w:rsidRPr="0007577D">
        <w:rPr>
          <w:rFonts w:ascii="Times New Roman" w:hAnsi="Times New Roman"/>
          <w:sz w:val="20"/>
          <w:szCs w:val="20"/>
        </w:rPr>
        <w:t xml:space="preserve"> county’s working-age population (ages 18-64) below 400% FPL with health insurance. The regressions are weighted-least squares specifications that also includes year fixed effects and state fixed effects. Standard errors are robust, and the regression is weighted by county population.</w:t>
      </w:r>
    </w:p>
    <w:p w:rsidR="0007577D" w:rsidRPr="0007577D" w:rsidRDefault="0007577D" w:rsidP="0007577D">
      <w:pPr>
        <w:pStyle w:val="NoSpacing"/>
        <w:rPr>
          <w:rFonts w:ascii="Times New Roman" w:hAnsi="Times New Roman"/>
          <w:sz w:val="20"/>
          <w:szCs w:val="20"/>
        </w:rPr>
      </w:pPr>
      <w:r w:rsidRPr="0007577D">
        <w:rPr>
          <w:rFonts w:ascii="Times New Roman" w:hAnsi="Times New Roman"/>
          <w:sz w:val="20"/>
          <w:szCs w:val="20"/>
          <w:vertAlign w:val="superscript"/>
        </w:rPr>
        <w:t>*</w:t>
      </w:r>
      <w:r w:rsidRPr="0007577D">
        <w:rPr>
          <w:rFonts w:ascii="Times New Roman" w:hAnsi="Times New Roman"/>
          <w:sz w:val="20"/>
          <w:szCs w:val="20"/>
        </w:rPr>
        <w:t xml:space="preserve"> </w:t>
      </w:r>
      <w:r w:rsidRPr="0007577D">
        <w:rPr>
          <w:rFonts w:ascii="Times New Roman" w:hAnsi="Times New Roman"/>
          <w:i/>
          <w:iCs/>
          <w:sz w:val="20"/>
          <w:szCs w:val="20"/>
        </w:rPr>
        <w:t>p</w:t>
      </w:r>
      <w:r w:rsidRPr="0007577D">
        <w:rPr>
          <w:rFonts w:ascii="Times New Roman" w:hAnsi="Times New Roman"/>
          <w:sz w:val="20"/>
          <w:szCs w:val="20"/>
        </w:rPr>
        <w:t xml:space="preserve"> &lt; 0.10, </w:t>
      </w:r>
      <w:r w:rsidRPr="0007577D">
        <w:rPr>
          <w:rFonts w:ascii="Times New Roman" w:hAnsi="Times New Roman"/>
          <w:sz w:val="20"/>
          <w:szCs w:val="20"/>
          <w:vertAlign w:val="superscript"/>
        </w:rPr>
        <w:t>**</w:t>
      </w:r>
      <w:r w:rsidRPr="0007577D">
        <w:rPr>
          <w:rFonts w:ascii="Times New Roman" w:hAnsi="Times New Roman"/>
          <w:sz w:val="20"/>
          <w:szCs w:val="20"/>
        </w:rPr>
        <w:t xml:space="preserve"> </w:t>
      </w:r>
      <w:r w:rsidRPr="0007577D">
        <w:rPr>
          <w:rFonts w:ascii="Times New Roman" w:hAnsi="Times New Roman"/>
          <w:i/>
          <w:iCs/>
          <w:sz w:val="20"/>
          <w:szCs w:val="20"/>
        </w:rPr>
        <w:t>p</w:t>
      </w:r>
      <w:r w:rsidRPr="0007577D">
        <w:rPr>
          <w:rFonts w:ascii="Times New Roman" w:hAnsi="Times New Roman"/>
          <w:sz w:val="20"/>
          <w:szCs w:val="20"/>
        </w:rPr>
        <w:t xml:space="preserve"> &lt; 0.05, </w:t>
      </w:r>
      <w:r w:rsidRPr="0007577D">
        <w:rPr>
          <w:rFonts w:ascii="Times New Roman" w:hAnsi="Times New Roman"/>
          <w:sz w:val="20"/>
          <w:szCs w:val="20"/>
          <w:vertAlign w:val="superscript"/>
        </w:rPr>
        <w:t>***</w:t>
      </w:r>
      <w:r w:rsidRPr="0007577D">
        <w:rPr>
          <w:rFonts w:ascii="Times New Roman" w:hAnsi="Times New Roman"/>
          <w:sz w:val="20"/>
          <w:szCs w:val="20"/>
        </w:rPr>
        <w:t xml:space="preserve"> </w:t>
      </w:r>
      <w:r w:rsidRPr="0007577D">
        <w:rPr>
          <w:rFonts w:ascii="Times New Roman" w:hAnsi="Times New Roman"/>
          <w:i/>
          <w:iCs/>
          <w:sz w:val="20"/>
          <w:szCs w:val="20"/>
        </w:rPr>
        <w:t>p</w:t>
      </w:r>
      <w:r w:rsidRPr="0007577D">
        <w:rPr>
          <w:rFonts w:ascii="Times New Roman" w:hAnsi="Times New Roman"/>
          <w:sz w:val="20"/>
          <w:szCs w:val="20"/>
        </w:rPr>
        <w:t xml:space="preserve"> &lt; 0.01</w:t>
      </w:r>
    </w:p>
    <w:p w:rsidR="008F5C71" w:rsidRPr="0007577D" w:rsidRDefault="008F5C71">
      <w:pPr>
        <w:rPr>
          <w:rFonts w:ascii="Times New Roman" w:hAnsi="Times New Roman"/>
        </w:rPr>
      </w:pPr>
    </w:p>
    <w:sectPr w:rsidR="008F5C71" w:rsidRPr="0007577D">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776729"/>
      <w:docPartObj>
        <w:docPartGallery w:val="Page Numbers (Bottom of Page)"/>
        <w:docPartUnique/>
      </w:docPartObj>
    </w:sdtPr>
    <w:sdtEndPr>
      <w:rPr>
        <w:noProof/>
      </w:rPr>
    </w:sdtEndPr>
    <w:sdtContent>
      <w:p w:rsidR="00DC1E7A" w:rsidRDefault="0007577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DC1E7A" w:rsidRDefault="0007577D">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77D"/>
    <w:rsid w:val="0007577D"/>
    <w:rsid w:val="008F5C71"/>
    <w:rsid w:val="0097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6DE4B64-B6D5-DF4E-AEB7-83ED24FC0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577D"/>
    <w:pPr>
      <w:spacing w:after="240" w:line="288" w:lineRule="auto"/>
      <w:ind w:firstLine="720"/>
    </w:pPr>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07577D"/>
    <w:pPr>
      <w:spacing w:line="240" w:lineRule="auto"/>
      <w:ind w:firstLine="0"/>
    </w:pPr>
    <w:rPr>
      <w:szCs w:val="32"/>
    </w:rPr>
  </w:style>
  <w:style w:type="character" w:customStyle="1" w:styleId="NoSpacingChar">
    <w:name w:val="No Spacing Char"/>
    <w:basedOn w:val="DefaultParagraphFont"/>
    <w:link w:val="NoSpacing"/>
    <w:uiPriority w:val="1"/>
    <w:rsid w:val="0007577D"/>
    <w:rPr>
      <w:rFonts w:eastAsiaTheme="minorEastAsia" w:cs="Times New Roman"/>
      <w:szCs w:val="32"/>
    </w:rPr>
  </w:style>
  <w:style w:type="paragraph" w:styleId="Footer">
    <w:name w:val="footer"/>
    <w:basedOn w:val="Normal"/>
    <w:link w:val="FooterChar"/>
    <w:uiPriority w:val="99"/>
    <w:unhideWhenUsed/>
    <w:rsid w:val="00075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7D"/>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2019-03-27T20:53:00Z</dcterms:created>
  <dcterms:modified xsi:type="dcterms:W3CDTF">2019-03-27T20:54:00Z</dcterms:modified>
</cp:coreProperties>
</file>