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628"/>
        <w:tblW w:w="14000" w:type="dxa"/>
        <w:tblLayout w:type="fixed"/>
        <w:tblLook w:val="00A0" w:firstRow="1" w:lastRow="0" w:firstColumn="1" w:lastColumn="0" w:noHBand="0" w:noVBand="0"/>
      </w:tblPr>
      <w:tblGrid>
        <w:gridCol w:w="2943"/>
        <w:gridCol w:w="2339"/>
        <w:gridCol w:w="71"/>
        <w:gridCol w:w="2268"/>
        <w:gridCol w:w="2126"/>
        <w:gridCol w:w="2127"/>
        <w:gridCol w:w="2126"/>
      </w:tblGrid>
      <w:tr w:rsidR="00736869" w:rsidRPr="00B03268" w:rsidTr="000D3013">
        <w:trPr>
          <w:trHeight w:val="284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Parameter</w:t>
            </w:r>
          </w:p>
        </w:tc>
        <w:tc>
          <w:tcPr>
            <w:tcW w:w="6804" w:type="dxa"/>
            <w:gridSpan w:val="4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03268">
              <w:rPr>
                <w:b/>
                <w:sz w:val="16"/>
                <w:szCs w:val="16"/>
              </w:rPr>
              <w:t>KSHV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268">
              <w:rPr>
                <w:b/>
                <w:sz w:val="16"/>
                <w:szCs w:val="16"/>
              </w:rPr>
              <w:t>LANA(1013-1149)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03268">
              <w:rPr>
                <w:b/>
                <w:sz w:val="16"/>
                <w:szCs w:val="16"/>
              </w:rPr>
              <w:t>KSHV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268">
              <w:rPr>
                <w:b/>
                <w:sz w:val="16"/>
                <w:szCs w:val="16"/>
              </w:rPr>
              <w:t>LANA(996-1153)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03268">
              <w:rPr>
                <w:b/>
                <w:sz w:val="16"/>
                <w:szCs w:val="16"/>
              </w:rPr>
              <w:t>MHV-68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268">
              <w:rPr>
                <w:b/>
                <w:sz w:val="16"/>
                <w:szCs w:val="16"/>
              </w:rPr>
              <w:t>LANA(124-260)</w:t>
            </w:r>
          </w:p>
        </w:tc>
      </w:tr>
      <w:tr w:rsidR="00736869" w:rsidRPr="00B03268" w:rsidTr="000D3013">
        <w:trPr>
          <w:trHeight w:val="260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 xml:space="preserve">Crystal </w:t>
            </w:r>
            <w:r>
              <w:rPr>
                <w:sz w:val="16"/>
                <w:szCs w:val="16"/>
              </w:rPr>
              <w:t>f</w:t>
            </w:r>
            <w:r w:rsidRPr="00B03268">
              <w:rPr>
                <w:sz w:val="16"/>
                <w:szCs w:val="16"/>
              </w:rPr>
              <w:t>orm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monoclinic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orthorhombic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cubic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triclinic</w:t>
            </w:r>
          </w:p>
        </w:tc>
      </w:tr>
      <w:tr w:rsidR="00B65087" w:rsidRPr="00B03268" w:rsidTr="000D3013">
        <w:trPr>
          <w:trHeight w:val="285"/>
        </w:trPr>
        <w:tc>
          <w:tcPr>
            <w:tcW w:w="2943" w:type="dxa"/>
            <w:vAlign w:val="center"/>
          </w:tcPr>
          <w:p w:rsidR="00B65087" w:rsidRPr="00955B22" w:rsidRDefault="00955B22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set</w:t>
            </w:r>
          </w:p>
        </w:tc>
        <w:tc>
          <w:tcPr>
            <w:tcW w:w="2339" w:type="dxa"/>
            <w:vAlign w:val="center"/>
          </w:tcPr>
          <w:p w:rsidR="00B65087" w:rsidRPr="00955B22" w:rsidRDefault="00B65087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55B22">
              <w:rPr>
                <w:sz w:val="16"/>
                <w:szCs w:val="16"/>
              </w:rPr>
              <w:t>anomalous</w:t>
            </w:r>
          </w:p>
        </w:tc>
        <w:tc>
          <w:tcPr>
            <w:tcW w:w="2339" w:type="dxa"/>
            <w:gridSpan w:val="2"/>
            <w:vAlign w:val="center"/>
          </w:tcPr>
          <w:p w:rsidR="00B65087" w:rsidRPr="00955B22" w:rsidRDefault="00B65087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55B22">
              <w:rPr>
                <w:sz w:val="16"/>
                <w:szCs w:val="16"/>
              </w:rPr>
              <w:t>native</w:t>
            </w:r>
          </w:p>
        </w:tc>
        <w:tc>
          <w:tcPr>
            <w:tcW w:w="2126" w:type="dxa"/>
            <w:vAlign w:val="center"/>
          </w:tcPr>
          <w:p w:rsidR="00B65087" w:rsidRPr="00955B22" w:rsidRDefault="00955B22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</w:t>
            </w:r>
          </w:p>
        </w:tc>
        <w:tc>
          <w:tcPr>
            <w:tcW w:w="2127" w:type="dxa"/>
            <w:vAlign w:val="center"/>
          </w:tcPr>
          <w:p w:rsidR="00B65087" w:rsidRPr="00955B22" w:rsidRDefault="00955B22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</w:t>
            </w:r>
          </w:p>
        </w:tc>
        <w:tc>
          <w:tcPr>
            <w:tcW w:w="2126" w:type="dxa"/>
            <w:vAlign w:val="center"/>
          </w:tcPr>
          <w:p w:rsidR="00B65087" w:rsidRPr="00955B22" w:rsidRDefault="00955B22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Space group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P2</w:t>
            </w:r>
            <w:r w:rsidRPr="00B03268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P2</w:t>
            </w:r>
            <w:r w:rsidRPr="00B03268">
              <w:rPr>
                <w:sz w:val="16"/>
                <w:szCs w:val="16"/>
                <w:vertAlign w:val="subscript"/>
              </w:rPr>
              <w:t>1</w:t>
            </w:r>
            <w:r w:rsidRPr="00B03268">
              <w:rPr>
                <w:sz w:val="16"/>
                <w:szCs w:val="16"/>
              </w:rPr>
              <w:t>2</w:t>
            </w:r>
            <w:r w:rsidRPr="00B03268">
              <w:rPr>
                <w:sz w:val="16"/>
                <w:szCs w:val="16"/>
                <w:vertAlign w:val="subscript"/>
              </w:rPr>
              <w:t>1</w:t>
            </w:r>
            <w:r w:rsidRPr="00B03268">
              <w:rPr>
                <w:sz w:val="16"/>
                <w:szCs w:val="16"/>
              </w:rPr>
              <w:t>2</w:t>
            </w:r>
            <w:r w:rsidRPr="00B03268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P432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P1</w:t>
            </w:r>
          </w:p>
        </w:tc>
      </w:tr>
      <w:tr w:rsidR="00736869" w:rsidRPr="00B03268" w:rsidTr="000D3013">
        <w:trPr>
          <w:trHeight w:val="277"/>
        </w:trPr>
        <w:tc>
          <w:tcPr>
            <w:tcW w:w="2943" w:type="dxa"/>
            <w:vAlign w:val="center"/>
          </w:tcPr>
          <w:p w:rsidR="00736869" w:rsidRPr="00C0304B" w:rsidRDefault="00516D5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9768A6" w:rsidRPr="00C0304B">
              <w:rPr>
                <w:sz w:val="16"/>
                <w:szCs w:val="16"/>
              </w:rPr>
              <w:t xml:space="preserve">nit cell axes dimensions: </w:t>
            </w:r>
            <w:r w:rsidR="009768A6" w:rsidRPr="00C0304B">
              <w:rPr>
                <w:i/>
                <w:sz w:val="16"/>
                <w:szCs w:val="16"/>
              </w:rPr>
              <w:t>a, b, c</w:t>
            </w:r>
            <w:r w:rsidR="009768A6" w:rsidRPr="00C0304B">
              <w:rPr>
                <w:sz w:val="16"/>
                <w:szCs w:val="16"/>
              </w:rPr>
              <w:t xml:space="preserve"> (Å)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51.7, 175.9, 97.6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76.8, 100.3, 214.6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107.4, 107.4, 107.4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36.0, 53.4, 70.9</w:t>
            </w:r>
          </w:p>
        </w:tc>
      </w:tr>
      <w:tr w:rsidR="00736869" w:rsidRPr="00B03268" w:rsidTr="000D3013">
        <w:trPr>
          <w:trHeight w:val="268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 xml:space="preserve">Unit cell </w:t>
            </w:r>
            <w:r>
              <w:rPr>
                <w:sz w:val="16"/>
                <w:szCs w:val="16"/>
              </w:rPr>
              <w:t xml:space="preserve">inclination angles: </w:t>
            </w:r>
            <w:r w:rsidRPr="00B03268">
              <w:rPr>
                <w:sz w:val="16"/>
                <w:szCs w:val="16"/>
              </w:rPr>
              <w:sym w:font="Symbol" w:char="F061"/>
            </w:r>
            <w:r w:rsidRPr="00B03268">
              <w:rPr>
                <w:sz w:val="16"/>
                <w:szCs w:val="16"/>
              </w:rPr>
              <w:t xml:space="preserve">, </w:t>
            </w:r>
            <w:r w:rsidRPr="00B03268">
              <w:rPr>
                <w:sz w:val="16"/>
                <w:szCs w:val="16"/>
              </w:rPr>
              <w:sym w:font="Symbol" w:char="F062"/>
            </w:r>
            <w:r w:rsidRPr="00B03268">
              <w:rPr>
                <w:sz w:val="16"/>
                <w:szCs w:val="16"/>
              </w:rPr>
              <w:t xml:space="preserve">, </w:t>
            </w:r>
            <w:r w:rsidRPr="00B03268">
              <w:rPr>
                <w:sz w:val="16"/>
                <w:szCs w:val="16"/>
              </w:rPr>
              <w:sym w:font="Symbol" w:char="F067"/>
            </w:r>
            <w:r w:rsidRPr="00B03268">
              <w:rPr>
                <w:sz w:val="16"/>
                <w:szCs w:val="16"/>
              </w:rPr>
              <w:t xml:space="preserve"> (°)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90.0, 95.5, 90.0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90.0, 90.0, 90.0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90.0, 90.0, 90.0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106.0, 93.5, 109.8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X-ray source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BESSY BL 14.2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Rigaku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MicroMax-007 HF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BESSY BL 14.2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BESSY BL 14.2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Wavelength (Å)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0.91841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1.07208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1.54181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0.91841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0.91841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Resolution range (Å)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20.00-3.00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(3.08-3.00)</w:t>
            </w:r>
            <w:r w:rsidRPr="00B03268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20.00-2.45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(2.53-2.45)</w:t>
            </w:r>
            <w:r w:rsidRPr="00B03268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50.00-3.20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(3.39-3.20)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35.00-3.91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(4.01-3.91)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50.00-2.14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(2.27-2.14)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</w:t>
            </w:r>
            <w:r w:rsidRPr="00B03268">
              <w:rPr>
                <w:sz w:val="16"/>
                <w:szCs w:val="16"/>
                <w:vertAlign w:val="subscript"/>
              </w:rPr>
              <w:t>merge</w:t>
            </w:r>
            <w:r w:rsidRPr="00B03268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0.06 (0.57)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0.05 (0.48)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0.19 (0.61)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0.11 (0.73)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0.10 (0.38)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Mean I/</w:t>
            </w:r>
            <w:r w:rsidRPr="00B03268">
              <w:rPr>
                <w:sz w:val="16"/>
                <w:szCs w:val="16"/>
              </w:rPr>
              <w:sym w:font="Symbol" w:char="F073"/>
            </w:r>
            <w:r w:rsidRPr="00B03268">
              <w:rPr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25.37 (3.64)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16.24 (2.60)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7.67 (2.01)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21.73 (3.92)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7.40 (2.34)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No. of unique reflections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67,866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54,311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27,442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2,178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24,125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Completeness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0.988 (0.999)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0.857 (0.210)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 975 (0.951)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 997 (1.000)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 928 (0.808)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Multiplicity</w:t>
            </w:r>
          </w:p>
        </w:tc>
        <w:tc>
          <w:tcPr>
            <w:tcW w:w="2410" w:type="dxa"/>
            <w:gridSpan w:val="2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7.4 (7.5)</w:t>
            </w:r>
          </w:p>
        </w:tc>
        <w:tc>
          <w:tcPr>
            <w:tcW w:w="2268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3.8 (3.6)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3.5 (3.4)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10.8 (11.1)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2.0 (2.0)</w:t>
            </w:r>
          </w:p>
        </w:tc>
      </w:tr>
      <w:tr w:rsidR="00736869" w:rsidRPr="00B03268" w:rsidTr="000D3013">
        <w:trPr>
          <w:trHeight w:val="284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Content of au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10 monomers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10 monomers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 monomer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4 monomers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</w:t>
            </w:r>
            <w:r w:rsidRPr="00B03268">
              <w:rPr>
                <w:sz w:val="16"/>
                <w:szCs w:val="16"/>
                <w:vertAlign w:val="subscript"/>
              </w:rPr>
              <w:t>work</w:t>
            </w:r>
            <w:r w:rsidRPr="00B03268">
              <w:rPr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0.2207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0.2200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0.2595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0.2024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</w:t>
            </w:r>
            <w:r w:rsidRPr="00B03268">
              <w:rPr>
                <w:sz w:val="16"/>
                <w:szCs w:val="16"/>
                <w:vertAlign w:val="subscript"/>
              </w:rPr>
              <w:t>free</w:t>
            </w:r>
            <w:r w:rsidRPr="00B03268">
              <w:rPr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0.2522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0.2650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0.3166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0.2456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r.m.s.d</w:t>
            </w:r>
            <w:proofErr w:type="spellEnd"/>
            <w:r w:rsidRPr="00B032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B03268">
              <w:rPr>
                <w:sz w:val="16"/>
                <w:szCs w:val="16"/>
              </w:rPr>
              <w:t>bond lengths (Å)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0.003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0.003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0.003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0.005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65087" w:rsidRDefault="009768A6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B65087">
              <w:rPr>
                <w:sz w:val="16"/>
                <w:szCs w:val="16"/>
              </w:rPr>
              <w:t>r.m.s.d. angles (°)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0.645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0.734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0.746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1.009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Ramachandran</w:t>
            </w:r>
            <w:proofErr w:type="spellEnd"/>
            <w:r w:rsidRPr="00B03268">
              <w:rPr>
                <w:sz w:val="16"/>
                <w:szCs w:val="16"/>
              </w:rPr>
              <w:t xml:space="preserve"> plot</w:t>
            </w:r>
            <w:r>
              <w:rPr>
                <w:sz w:val="16"/>
                <w:szCs w:val="16"/>
              </w:rPr>
              <w:t xml:space="preserve"> - </w:t>
            </w:r>
            <w:r w:rsidRPr="00B03268">
              <w:rPr>
                <w:sz w:val="16"/>
                <w:szCs w:val="16"/>
              </w:rPr>
              <w:t>favored (%)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99.2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98.8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97.4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97.2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Ramachandran</w:t>
            </w:r>
            <w:proofErr w:type="spellEnd"/>
            <w:r w:rsidRPr="00B03268">
              <w:rPr>
                <w:sz w:val="16"/>
                <w:szCs w:val="16"/>
              </w:rPr>
              <w:t xml:space="preserve"> plot</w:t>
            </w:r>
            <w:r>
              <w:rPr>
                <w:sz w:val="16"/>
                <w:szCs w:val="16"/>
              </w:rPr>
              <w:t xml:space="preserve"> - </w:t>
            </w:r>
            <w:r w:rsidRPr="00B03268">
              <w:rPr>
                <w:sz w:val="16"/>
                <w:szCs w:val="16"/>
              </w:rPr>
              <w:t>allowed (%)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0.8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1.2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2.6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2.8</w:t>
            </w:r>
          </w:p>
        </w:tc>
      </w:tr>
      <w:tr w:rsidR="00736869" w:rsidRPr="00B03268" w:rsidTr="000D3013">
        <w:trPr>
          <w:trHeight w:val="285"/>
        </w:trPr>
        <w:tc>
          <w:tcPr>
            <w:tcW w:w="2943" w:type="dxa"/>
            <w:vAlign w:val="center"/>
          </w:tcPr>
          <w:p w:rsidR="00736869" w:rsidRPr="00B03268" w:rsidRDefault="00736869" w:rsidP="00773C0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03268">
              <w:rPr>
                <w:sz w:val="16"/>
                <w:szCs w:val="16"/>
              </w:rPr>
              <w:t>Ramachandran</w:t>
            </w:r>
            <w:proofErr w:type="spellEnd"/>
            <w:r w:rsidRPr="00B03268">
              <w:rPr>
                <w:sz w:val="16"/>
                <w:szCs w:val="16"/>
              </w:rPr>
              <w:t xml:space="preserve"> plot</w:t>
            </w:r>
            <w:r>
              <w:rPr>
                <w:sz w:val="16"/>
                <w:szCs w:val="16"/>
              </w:rPr>
              <w:t xml:space="preserve"> - </w:t>
            </w:r>
            <w:r w:rsidRPr="00B03268">
              <w:rPr>
                <w:sz w:val="16"/>
                <w:szCs w:val="16"/>
              </w:rPr>
              <w:t>disallowed (%)</w:t>
            </w:r>
          </w:p>
        </w:tc>
        <w:tc>
          <w:tcPr>
            <w:tcW w:w="4678" w:type="dxa"/>
            <w:gridSpan w:val="3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</w:t>
            </w:r>
          </w:p>
        </w:tc>
        <w:tc>
          <w:tcPr>
            <w:tcW w:w="2127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</w:t>
            </w:r>
          </w:p>
        </w:tc>
        <w:tc>
          <w:tcPr>
            <w:tcW w:w="2126" w:type="dxa"/>
            <w:vAlign w:val="center"/>
          </w:tcPr>
          <w:p w:rsidR="00736869" w:rsidRPr="00B03268" w:rsidRDefault="00736869" w:rsidP="00B650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3268">
              <w:rPr>
                <w:sz w:val="16"/>
                <w:szCs w:val="16"/>
              </w:rPr>
              <w:t>0.0</w:t>
            </w:r>
          </w:p>
        </w:tc>
      </w:tr>
    </w:tbl>
    <w:p w:rsidR="00736869" w:rsidRPr="00546638" w:rsidRDefault="00736869" w:rsidP="00773C08">
      <w:pPr>
        <w:pStyle w:val="MS-NFirst"/>
      </w:pPr>
      <w:r w:rsidRPr="00546638">
        <w:rPr>
          <w:b/>
          <w:bCs/>
        </w:rPr>
        <w:t>Table S1. Data Processing and Refinement Statistics (related to Figures 1, S1)</w:t>
      </w:r>
    </w:p>
    <w:p w:rsidR="003A1309" w:rsidRDefault="003A1309" w:rsidP="00773C08">
      <w:pPr>
        <w:pStyle w:val="MS-NFirst"/>
        <w:rPr>
          <w:sz w:val="16"/>
          <w:szCs w:val="16"/>
        </w:rPr>
      </w:pPr>
      <w:bookmarkStart w:id="0" w:name="_GoBack"/>
      <w:bookmarkEnd w:id="0"/>
    </w:p>
    <w:p w:rsidR="00736869" w:rsidRPr="00A073F8" w:rsidRDefault="00736869" w:rsidP="00773C08">
      <w:pPr>
        <w:pStyle w:val="MS-NFirst"/>
        <w:rPr>
          <w:sz w:val="16"/>
          <w:szCs w:val="16"/>
        </w:rPr>
      </w:pPr>
      <w:r w:rsidRPr="00A073F8">
        <w:rPr>
          <w:sz w:val="16"/>
          <w:szCs w:val="16"/>
        </w:rPr>
        <w:t>Values in parenthesis account for the shell with the highest resolution.</w:t>
      </w:r>
    </w:p>
    <w:p w:rsidR="00736869" w:rsidRPr="00B03268" w:rsidRDefault="00736869" w:rsidP="00773C08">
      <w:pPr>
        <w:spacing w:line="360" w:lineRule="auto"/>
        <w:ind w:firstLine="0"/>
        <w:rPr>
          <w:sz w:val="16"/>
          <w:szCs w:val="16"/>
        </w:rPr>
      </w:pPr>
      <w:r w:rsidRPr="00B03268">
        <w:rPr>
          <w:sz w:val="16"/>
          <w:szCs w:val="16"/>
        </w:rPr>
        <w:t xml:space="preserve">a) The anomalous signal was good to 3.5 Å </w:t>
      </w:r>
      <w:proofErr w:type="gramStart"/>
      <w:r w:rsidRPr="00B03268">
        <w:rPr>
          <w:sz w:val="16"/>
          <w:szCs w:val="16"/>
        </w:rPr>
        <w:t>resolution</w:t>
      </w:r>
      <w:proofErr w:type="gramEnd"/>
      <w:r w:rsidRPr="00B03268">
        <w:rPr>
          <w:sz w:val="16"/>
          <w:szCs w:val="16"/>
        </w:rPr>
        <w:t>.</w:t>
      </w:r>
    </w:p>
    <w:p w:rsidR="00736869" w:rsidRPr="00B03268" w:rsidRDefault="00736869" w:rsidP="00773C08">
      <w:pPr>
        <w:spacing w:line="360" w:lineRule="auto"/>
        <w:ind w:firstLine="0"/>
        <w:rPr>
          <w:sz w:val="16"/>
          <w:szCs w:val="16"/>
        </w:rPr>
      </w:pPr>
      <w:r w:rsidRPr="00B03268">
        <w:rPr>
          <w:sz w:val="16"/>
          <w:szCs w:val="16"/>
        </w:rPr>
        <w:t xml:space="preserve">b) The structure is reported as of 2.6 Å </w:t>
      </w:r>
      <w:proofErr w:type="gramStart"/>
      <w:r w:rsidRPr="00B03268">
        <w:rPr>
          <w:sz w:val="16"/>
          <w:szCs w:val="16"/>
        </w:rPr>
        <w:t>resolution</w:t>
      </w:r>
      <w:proofErr w:type="gramEnd"/>
      <w:r w:rsidRPr="00B03268">
        <w:rPr>
          <w:sz w:val="16"/>
          <w:szCs w:val="16"/>
        </w:rPr>
        <w:t>. Data of higher resolution were included in the refinement but show completeness below 90%.</w:t>
      </w:r>
    </w:p>
    <w:p w:rsidR="00736869" w:rsidRPr="00B03268" w:rsidRDefault="00736869" w:rsidP="00773C08">
      <w:pPr>
        <w:spacing w:line="360" w:lineRule="auto"/>
        <w:ind w:firstLine="0"/>
        <w:rPr>
          <w:sz w:val="16"/>
          <w:szCs w:val="16"/>
          <w:lang w:val="it-IT"/>
        </w:rPr>
      </w:pPr>
      <w:r w:rsidRPr="00B03268">
        <w:rPr>
          <w:sz w:val="16"/>
          <w:szCs w:val="16"/>
          <w:lang w:val="it-IT"/>
        </w:rPr>
        <w:t>c) R</w:t>
      </w:r>
      <w:r w:rsidRPr="00B03268">
        <w:rPr>
          <w:sz w:val="16"/>
          <w:szCs w:val="16"/>
          <w:vertAlign w:val="subscript"/>
          <w:lang w:val="it-IT"/>
        </w:rPr>
        <w:t>merge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 xml:space="preserve">= </w:t>
      </w:r>
      <w:r w:rsidRPr="00B03268">
        <w:rPr>
          <w:rFonts w:ascii="Times New Roman" w:hAnsi="Times New Roman" w:cs="Times New Roman"/>
          <w:sz w:val="16"/>
          <w:szCs w:val="16"/>
        </w:rPr>
        <w:t>Σ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>|I</w:t>
      </w:r>
      <w:r w:rsidRPr="00B03268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o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 xml:space="preserve"> - </w:t>
      </w:r>
      <w:r w:rsidRPr="00B03268">
        <w:rPr>
          <w:rFonts w:ascii="Times New Roman" w:hAnsi="Times New Roman" w:cs="Times New Roman"/>
          <w:sz w:val="16"/>
          <w:szCs w:val="16"/>
        </w:rPr>
        <w:t>Σ</w:t>
      </w:r>
      <w:r w:rsidRPr="00B03268">
        <w:rPr>
          <w:rFonts w:ascii="Cambria Math" w:hAnsi="Cambria Math" w:cs="Cambria Math"/>
          <w:sz w:val="16"/>
          <w:szCs w:val="16"/>
        </w:rPr>
        <w:t>⟨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>I</w:t>
      </w:r>
      <w:r w:rsidRPr="00B03268">
        <w:rPr>
          <w:rFonts w:ascii="Cambria Math" w:hAnsi="Cambria Math" w:cs="Cambria Math"/>
          <w:sz w:val="16"/>
          <w:szCs w:val="16"/>
        </w:rPr>
        <w:t>⟩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 xml:space="preserve">| / </w:t>
      </w:r>
      <w:r w:rsidRPr="00B03268">
        <w:rPr>
          <w:rFonts w:ascii="Times New Roman" w:hAnsi="Times New Roman" w:cs="Times New Roman"/>
          <w:sz w:val="16"/>
          <w:szCs w:val="16"/>
        </w:rPr>
        <w:t>Σ</w:t>
      </w:r>
      <w:r w:rsidRPr="00B03268">
        <w:rPr>
          <w:rFonts w:ascii="Times New Roman" w:hAnsi="Times New Roman" w:cs="Times New Roman"/>
          <w:sz w:val="16"/>
          <w:szCs w:val="16"/>
          <w:lang w:val="it-IT"/>
        </w:rPr>
        <w:t xml:space="preserve"> I</w:t>
      </w:r>
      <w:r w:rsidRPr="00B03268">
        <w:rPr>
          <w:rFonts w:ascii="Times New Roman" w:hAnsi="Times New Roman" w:cs="Times New Roman"/>
          <w:sz w:val="16"/>
          <w:szCs w:val="16"/>
          <w:vertAlign w:val="subscript"/>
          <w:lang w:val="it-IT"/>
        </w:rPr>
        <w:t>o</w:t>
      </w:r>
    </w:p>
    <w:p w:rsidR="00736869" w:rsidRPr="00B03268" w:rsidRDefault="00736869" w:rsidP="00773C08">
      <w:pPr>
        <w:spacing w:line="360" w:lineRule="auto"/>
        <w:ind w:firstLine="0"/>
        <w:rPr>
          <w:sz w:val="16"/>
          <w:szCs w:val="16"/>
          <w:lang w:val="it-IT"/>
        </w:rPr>
      </w:pPr>
      <w:r w:rsidRPr="00B03268">
        <w:rPr>
          <w:sz w:val="16"/>
          <w:szCs w:val="16"/>
          <w:lang w:val="it-IT"/>
        </w:rPr>
        <w:t>d) R</w:t>
      </w:r>
      <w:r w:rsidRPr="00B03268">
        <w:rPr>
          <w:sz w:val="16"/>
          <w:szCs w:val="16"/>
          <w:vertAlign w:val="subscript"/>
          <w:lang w:val="it-IT"/>
        </w:rPr>
        <w:t>work</w:t>
      </w:r>
      <w:r w:rsidRPr="00B03268">
        <w:rPr>
          <w:sz w:val="16"/>
          <w:szCs w:val="16"/>
          <w:lang w:val="it-IT"/>
        </w:rPr>
        <w:t xml:space="preserve"> = (</w:t>
      </w:r>
      <w:r w:rsidRPr="00B03268">
        <w:rPr>
          <w:rFonts w:ascii="Times New Roman" w:hAnsi="Times New Roman" w:cs="Times New Roman"/>
          <w:sz w:val="16"/>
          <w:szCs w:val="16"/>
        </w:rPr>
        <w:t>Σ</w:t>
      </w:r>
      <w:r w:rsidRPr="00B03268">
        <w:rPr>
          <w:sz w:val="16"/>
          <w:szCs w:val="16"/>
          <w:lang w:val="it-IT"/>
        </w:rPr>
        <w:t xml:space="preserve"> ||F</w:t>
      </w:r>
      <w:r w:rsidRPr="00B03268">
        <w:rPr>
          <w:sz w:val="16"/>
          <w:szCs w:val="16"/>
          <w:vertAlign w:val="subscript"/>
          <w:lang w:val="it-IT"/>
        </w:rPr>
        <w:t>o</w:t>
      </w:r>
      <w:r w:rsidRPr="00B03268">
        <w:rPr>
          <w:sz w:val="16"/>
          <w:szCs w:val="16"/>
          <w:lang w:val="it-IT"/>
        </w:rPr>
        <w:t>|-|F</w:t>
      </w:r>
      <w:r w:rsidRPr="00B03268">
        <w:rPr>
          <w:sz w:val="16"/>
          <w:szCs w:val="16"/>
          <w:vertAlign w:val="subscript"/>
          <w:lang w:val="it-IT"/>
        </w:rPr>
        <w:t>c</w:t>
      </w:r>
      <w:r w:rsidRPr="00B03268">
        <w:rPr>
          <w:sz w:val="16"/>
          <w:szCs w:val="16"/>
          <w:lang w:val="it-IT"/>
        </w:rPr>
        <w:t xml:space="preserve">|| / </w:t>
      </w:r>
      <w:r w:rsidRPr="00B03268">
        <w:rPr>
          <w:rFonts w:ascii="Times New Roman" w:hAnsi="Times New Roman" w:cs="Times New Roman"/>
          <w:sz w:val="16"/>
          <w:szCs w:val="16"/>
        </w:rPr>
        <w:t>Σ</w:t>
      </w:r>
      <w:r w:rsidRPr="00B03268">
        <w:rPr>
          <w:sz w:val="16"/>
          <w:szCs w:val="16"/>
          <w:lang w:val="it-IT"/>
        </w:rPr>
        <w:t xml:space="preserve"> |F</w:t>
      </w:r>
      <w:r w:rsidRPr="00B03268">
        <w:rPr>
          <w:sz w:val="16"/>
          <w:szCs w:val="16"/>
          <w:vertAlign w:val="subscript"/>
          <w:lang w:val="it-IT"/>
        </w:rPr>
        <w:t>o</w:t>
      </w:r>
      <w:r w:rsidRPr="00B03268">
        <w:rPr>
          <w:sz w:val="16"/>
          <w:szCs w:val="16"/>
          <w:lang w:val="it-IT"/>
        </w:rPr>
        <w:t>|)</w:t>
      </w:r>
    </w:p>
    <w:p w:rsidR="00736869" w:rsidRPr="00A073F8" w:rsidRDefault="00736869" w:rsidP="00A073F8">
      <w:pPr>
        <w:spacing w:line="360" w:lineRule="auto"/>
        <w:ind w:firstLine="0"/>
        <w:rPr>
          <w:sz w:val="16"/>
          <w:szCs w:val="16"/>
        </w:rPr>
      </w:pPr>
      <w:r w:rsidRPr="00B03268">
        <w:rPr>
          <w:sz w:val="16"/>
          <w:szCs w:val="16"/>
        </w:rPr>
        <w:t xml:space="preserve">e) </w:t>
      </w:r>
      <w:proofErr w:type="spellStart"/>
      <w:r w:rsidRPr="00B03268">
        <w:rPr>
          <w:sz w:val="16"/>
          <w:szCs w:val="16"/>
        </w:rPr>
        <w:t>R</w:t>
      </w:r>
      <w:r w:rsidRPr="00B03268">
        <w:rPr>
          <w:sz w:val="16"/>
          <w:szCs w:val="16"/>
          <w:vertAlign w:val="subscript"/>
        </w:rPr>
        <w:t>free</w:t>
      </w:r>
      <w:proofErr w:type="spellEnd"/>
      <w:r w:rsidRPr="00B03268">
        <w:rPr>
          <w:sz w:val="16"/>
          <w:szCs w:val="16"/>
        </w:rPr>
        <w:t xml:space="preserve"> is computed as </w:t>
      </w:r>
      <w:proofErr w:type="spellStart"/>
      <w:r w:rsidRPr="00B03268">
        <w:rPr>
          <w:sz w:val="16"/>
          <w:szCs w:val="16"/>
        </w:rPr>
        <w:t>R</w:t>
      </w:r>
      <w:r w:rsidRPr="00B03268">
        <w:rPr>
          <w:sz w:val="16"/>
          <w:szCs w:val="16"/>
          <w:vertAlign w:val="subscript"/>
        </w:rPr>
        <w:t>work</w:t>
      </w:r>
      <w:proofErr w:type="spellEnd"/>
      <w:r w:rsidRPr="00B03268">
        <w:rPr>
          <w:sz w:val="16"/>
          <w:szCs w:val="16"/>
        </w:rPr>
        <w:t xml:space="preserve"> but using 5% randomly assigned reflections excluded from refinement.</w:t>
      </w:r>
    </w:p>
    <w:sectPr w:rsidR="00736869" w:rsidRPr="00A073F8" w:rsidSect="00B307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733"/>
    <w:rsid w:val="000D3013"/>
    <w:rsid w:val="002813B4"/>
    <w:rsid w:val="003A1309"/>
    <w:rsid w:val="00516D59"/>
    <w:rsid w:val="00546638"/>
    <w:rsid w:val="005D6C42"/>
    <w:rsid w:val="00601CEB"/>
    <w:rsid w:val="00736869"/>
    <w:rsid w:val="00764EB4"/>
    <w:rsid w:val="00773C08"/>
    <w:rsid w:val="00955B22"/>
    <w:rsid w:val="009768A6"/>
    <w:rsid w:val="00A073F8"/>
    <w:rsid w:val="00A319C1"/>
    <w:rsid w:val="00B03268"/>
    <w:rsid w:val="00B30733"/>
    <w:rsid w:val="00B30A37"/>
    <w:rsid w:val="00B65087"/>
    <w:rsid w:val="00C0304B"/>
    <w:rsid w:val="00C55B21"/>
    <w:rsid w:val="00CE4D1B"/>
    <w:rsid w:val="00D65A82"/>
    <w:rsid w:val="00D92A2F"/>
    <w:rsid w:val="00F45147"/>
    <w:rsid w:val="00F64D3A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33"/>
    <w:pPr>
      <w:spacing w:line="480" w:lineRule="auto"/>
      <w:ind w:firstLine="709"/>
      <w:jc w:val="both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NFirst">
    <w:name w:val="MS-NFirst"/>
    <w:basedOn w:val="Normal"/>
    <w:next w:val="Normal"/>
    <w:uiPriority w:val="99"/>
    <w:rsid w:val="00773C08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B3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B5"/>
    <w:rPr>
      <w:rFonts w:ascii="Times New Roman" w:hAnsi="Times New Roman"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Parameter</vt:lpstr>
    </vt:vector>
  </TitlesOfParts>
  <Company>Name Ihrer Firma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subject/>
  <dc:creator>Ihr Benutzername</dc:creator>
  <cp:keywords/>
  <dc:description/>
  <cp:lastModifiedBy>Weidner-Glunde, Magdalena PhD</cp:lastModifiedBy>
  <cp:revision>4</cp:revision>
  <dcterms:created xsi:type="dcterms:W3CDTF">2013-04-28T17:26:00Z</dcterms:created>
  <dcterms:modified xsi:type="dcterms:W3CDTF">2013-04-28T18:18:00Z</dcterms:modified>
</cp:coreProperties>
</file>