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202B" w:rsidRPr="00BC6C08" w:rsidRDefault="00504848" w:rsidP="00D9465F">
      <w:pPr>
        <w:spacing w:before="120" w:after="120"/>
        <w:jc w:val="both"/>
      </w:pPr>
      <w:r w:rsidRPr="001C5FE7">
        <w:rPr>
          <w:b/>
          <w:color w:val="000000"/>
        </w:rPr>
        <w:t>Table S2.</w:t>
      </w:r>
      <w:r w:rsidRPr="001C5FE7">
        <w:rPr>
          <w:color w:val="000000"/>
        </w:rPr>
        <w:t xml:space="preserve"> </w:t>
      </w:r>
      <w:r w:rsidRPr="001C5FE7">
        <w:rPr>
          <w:b/>
          <w:color w:val="000000"/>
        </w:rPr>
        <w:t xml:space="preserve">Fold </w:t>
      </w:r>
      <w:r w:rsidR="004B3035" w:rsidRPr="001C5FE7">
        <w:rPr>
          <w:b/>
          <w:color w:val="000000"/>
        </w:rPr>
        <w:t>change of cluster means of motif enrichment</w:t>
      </w:r>
      <w:r w:rsidRPr="001C5FE7">
        <w:rPr>
          <w:b/>
          <w:color w:val="000000"/>
        </w:rPr>
        <w:t>.</w:t>
      </w:r>
      <w:r w:rsidRPr="001C5FE7">
        <w:rPr>
          <w:color w:val="000000"/>
        </w:rPr>
        <w:t xml:space="preserve"> </w:t>
      </w:r>
      <w:r w:rsidR="00282CA5">
        <w:t xml:space="preserve">A total of 571 promoters from genes in three categories, selected (337 </w:t>
      </w:r>
      <w:r w:rsidR="00282CA5" w:rsidRPr="008D0E84">
        <w:t xml:space="preserve">defense-related gene based on microarray </w:t>
      </w:r>
      <w:r w:rsidR="00EB3AEB">
        <w:rPr>
          <w:color w:val="000000" w:themeColor="text1"/>
        </w:rPr>
        <w:t>experiments</w:t>
      </w:r>
      <w:r w:rsidR="00282CA5">
        <w:rPr>
          <w:color w:val="000000" w:themeColor="text1"/>
        </w:rPr>
        <w:t xml:space="preserve">), </w:t>
      </w:r>
      <w:r w:rsidR="00282CA5" w:rsidRPr="008D0E84">
        <w:rPr>
          <w:color w:val="000000" w:themeColor="text1"/>
        </w:rPr>
        <w:t xml:space="preserve">empirical </w:t>
      </w:r>
      <w:r w:rsidR="00282CA5">
        <w:rPr>
          <w:color w:val="000000" w:themeColor="text1"/>
        </w:rPr>
        <w:t>(</w:t>
      </w:r>
      <w:r w:rsidR="00282CA5" w:rsidRPr="008D0E84">
        <w:rPr>
          <w:color w:val="000000" w:themeColor="text1"/>
        </w:rPr>
        <w:t>127 empirical marker genes for various pathogen responses</w:t>
      </w:r>
      <w:r w:rsidR="00282CA5">
        <w:rPr>
          <w:color w:val="000000" w:themeColor="text1"/>
        </w:rPr>
        <w:t>)</w:t>
      </w:r>
      <w:r w:rsidR="00282CA5" w:rsidRPr="008D0E84">
        <w:rPr>
          <w:color w:val="000000" w:themeColor="text1"/>
        </w:rPr>
        <w:t xml:space="preserve">, and </w:t>
      </w:r>
      <w:r w:rsidR="00282CA5">
        <w:rPr>
          <w:color w:val="000000" w:themeColor="text1"/>
        </w:rPr>
        <w:t>normalization (</w:t>
      </w:r>
      <w:r w:rsidR="00282CA5" w:rsidRPr="008D0E84">
        <w:rPr>
          <w:color w:val="000000" w:themeColor="text1"/>
        </w:rPr>
        <w:t xml:space="preserve">107 </w:t>
      </w:r>
      <w:r w:rsidR="00282CA5">
        <w:rPr>
          <w:color w:val="000000" w:themeColor="text1"/>
        </w:rPr>
        <w:t>non-defense related genes</w:t>
      </w:r>
      <w:r w:rsidR="00282CA5">
        <w:rPr>
          <w:rFonts w:cs="AdvPSUnv"/>
          <w:szCs w:val="18"/>
        </w:rPr>
        <w:t>)</w:t>
      </w:r>
      <w:r w:rsidR="00282CA5" w:rsidRPr="008D0E84">
        <w:rPr>
          <w:color w:val="000000" w:themeColor="text1"/>
        </w:rPr>
        <w:t xml:space="preserve"> </w:t>
      </w:r>
      <w:r w:rsidR="00282CA5">
        <w:rPr>
          <w:color w:val="000000" w:themeColor="text1"/>
        </w:rPr>
        <w:t xml:space="preserve">was analyzed for the </w:t>
      </w:r>
      <w:r w:rsidR="00282CA5" w:rsidRPr="005E4CDD">
        <w:t xml:space="preserve">enrichment of CBS or EE </w:t>
      </w:r>
      <w:r w:rsidR="00282CA5">
        <w:t>motif</w:t>
      </w:r>
      <w:r w:rsidR="00C13DCA">
        <w:t>s</w:t>
      </w:r>
      <w:r w:rsidR="00282CA5">
        <w:t xml:space="preserve">, </w:t>
      </w:r>
      <w:r w:rsidR="00282CA5">
        <w:rPr>
          <w:color w:val="000000" w:themeColor="text1"/>
        </w:rPr>
        <w:t>using the online tool POBO (</w:t>
      </w:r>
      <w:hyperlink r:id="rId5" w:history="1">
        <w:r w:rsidR="00282CA5" w:rsidRPr="00BC6C08">
          <w:rPr>
            <w:rStyle w:val="Hyperlink"/>
          </w:rPr>
          <w:t>http://ekhidna.biocenter.helsinki.fi/poxo/pobo/</w:t>
        </w:r>
      </w:hyperlink>
      <w:r w:rsidR="00282CA5" w:rsidRPr="00BC6C08">
        <w:rPr>
          <w:color w:val="000000" w:themeColor="text1"/>
        </w:rPr>
        <w:t xml:space="preserve">) </w:t>
      </w:r>
      <w:r w:rsidR="000B2B07">
        <w:rPr>
          <w:color w:val="000000" w:themeColor="text1"/>
        </w:rPr>
        <w:fldChar w:fldCharType="begin"/>
      </w:r>
      <w:r w:rsidR="00B30D41">
        <w:rPr>
          <w:color w:val="000000" w:themeColor="text1"/>
        </w:rPr>
        <w:instrText xml:space="preserve"> ADDIN EN.CITE &lt;EndNote&gt;&lt;Cite&gt;&lt;Author&gt;Kankainen&lt;/Author&gt;&lt;Year&gt;2004&lt;/Year&gt;&lt;RecNum&gt;6047&lt;/RecNum&gt;&lt;record&gt;&lt;rec-number&gt;6047&lt;/rec-number&gt;&lt;foreign-keys&gt;&lt;key app="EN" db-id="tee0esz9qpwpr0erev35v9x6v9asa0x2rfxp"&gt;6047&lt;/key&gt;&lt;/foreign-keys&gt;&lt;ref-type name="Journal Article"&gt;17&lt;/ref-type&gt;&lt;contributors&gt;&lt;authors&gt;&lt;author&gt;Kankainen, M.&lt;/author&gt;&lt;author&gt;Holm, L.&lt;/author&gt;&lt;/authors&gt;&lt;/contributors&gt;&lt;auth-address&gt;Structural Genomics Group, Institute of Biotechnology, University of Helsinki, PO Box 56 (Viikinkaari 5), Fin-00014, Helsinki, Finland.&lt;/auth-address&gt;&lt;titles&gt;&lt;title&gt;POBO, transcription factor binding site verification with bootstrapping&lt;/title&gt;&lt;secondary-title&gt;Nucleic Acids Res&lt;/secondary-title&gt;&lt;/titles&gt;&lt;periodical&gt;&lt;full-title&gt;Nucleic Acids Res&lt;/full-title&gt;&lt;/periodical&gt;&lt;pages&gt;W222-9&lt;/pages&gt;&lt;volume&gt;32&lt;/volume&gt;&lt;number&gt;Web Server issue&lt;/number&gt;&lt;edition&gt;2004/06/25&lt;/edition&gt;&lt;keywords&gt;&lt;keyword&gt;Binding Sites&lt;/keyword&gt;&lt;keyword&gt;Gene Expression Regulation&lt;/keyword&gt;&lt;keyword&gt;Internet&lt;/keyword&gt;&lt;keyword&gt;*Promoter Regions, Genetic&lt;/keyword&gt;&lt;keyword&gt;Reproducibility of Results&lt;/keyword&gt;&lt;keyword&gt;*Software&lt;/keyword&gt;&lt;keyword&gt;Transcription Factors/*metabolism&lt;/keyword&gt;&lt;keyword&gt;User-Computer Interface&lt;/keyword&gt;&lt;/keywords&gt;&lt;dates&gt;&lt;year&gt;2004&lt;/year&gt;&lt;pub-dates&gt;&lt;date&gt;Jul 1&lt;/date&gt;&lt;/pub-dates&gt;&lt;/dates&gt;&lt;isbn&gt;1362-4962 (Electronic)&amp;#xD;0305-1048 (Linking)&lt;/isbn&gt;&lt;accession-num&gt;15215385&lt;/accession-num&gt;&lt;urls&gt;&lt;related-urls&gt;&lt;url&gt;http://www.ncbi.nlm.nih.gov/pubmed/15215385&lt;/url&gt;&lt;/related-urls&gt;&lt;/urls&gt;&lt;electronic-resource-num&gt;10.1093/nar/gkh463&amp;#xD;32/suppl_2/W222 [pii]&lt;/electronic-resource-num&gt;&lt;language&gt;eng&lt;/language&gt;&lt;/record&gt;&lt;/Cite&gt;&lt;/EndNote&gt;</w:instrText>
      </w:r>
      <w:r w:rsidR="000B2B07">
        <w:rPr>
          <w:color w:val="000000" w:themeColor="text1"/>
        </w:rPr>
        <w:fldChar w:fldCharType="separate"/>
      </w:r>
      <w:r w:rsidR="00B30D41">
        <w:rPr>
          <w:color w:val="000000" w:themeColor="text1"/>
        </w:rPr>
        <w:t>(Kankainen and Holm, 2004)</w:t>
      </w:r>
      <w:r w:rsidR="000B2B07">
        <w:rPr>
          <w:color w:val="000000" w:themeColor="text1"/>
        </w:rPr>
        <w:fldChar w:fldCharType="end"/>
      </w:r>
      <w:r w:rsidR="00282CA5" w:rsidRPr="00BC6C08">
        <w:rPr>
          <w:rFonts w:eastAsia="Times New Roman"/>
        </w:rPr>
        <w:t xml:space="preserve">. </w:t>
      </w:r>
      <w:r w:rsidR="008F0A48">
        <w:rPr>
          <w:rFonts w:eastAsia="Times New Roman"/>
        </w:rPr>
        <w:t>The mean</w:t>
      </w:r>
      <w:r w:rsidR="00BB24EC" w:rsidRPr="00BC6C08">
        <w:rPr>
          <w:rFonts w:eastAsia="Times New Roman"/>
        </w:rPr>
        <w:t xml:space="preserve"> of motif enrichment for </w:t>
      </w:r>
      <w:r w:rsidR="008F0A48">
        <w:rPr>
          <w:rFonts w:eastAsia="Times New Roman"/>
        </w:rPr>
        <w:t>each cluster was</w:t>
      </w:r>
      <w:r w:rsidR="00F72127" w:rsidRPr="00BC6C08">
        <w:rPr>
          <w:rFonts w:eastAsia="Times New Roman"/>
        </w:rPr>
        <w:t xml:space="preserve"> used to derive the fold change </w:t>
      </w:r>
      <w:r w:rsidR="008F0A48">
        <w:rPr>
          <w:rFonts w:eastAsia="Times New Roman"/>
        </w:rPr>
        <w:t>between different gene categories</w:t>
      </w:r>
      <w:r w:rsidR="00F72127" w:rsidRPr="00BC6C08">
        <w:rPr>
          <w:rFonts w:eastAsia="Times New Roman"/>
        </w:rPr>
        <w:t xml:space="preserve">. </w:t>
      </w:r>
      <w:r w:rsidR="00F72127" w:rsidRPr="00BC6C08">
        <w:rPr>
          <w:szCs w:val="22"/>
        </w:rPr>
        <w:t>Fold over Background = (</w:t>
      </w:r>
      <w:r w:rsidR="008F0A48">
        <w:rPr>
          <w:szCs w:val="22"/>
        </w:rPr>
        <w:t>mean</w:t>
      </w:r>
      <w:r w:rsidR="008225E2">
        <w:rPr>
          <w:szCs w:val="22"/>
        </w:rPr>
        <w:t xml:space="preserve"> of</w:t>
      </w:r>
      <w:r w:rsidR="0011710A" w:rsidRPr="00BC6C08">
        <w:rPr>
          <w:szCs w:val="22"/>
        </w:rPr>
        <w:t xml:space="preserve"> selected, emp</w:t>
      </w:r>
      <w:r w:rsidR="008F0A48">
        <w:rPr>
          <w:szCs w:val="22"/>
        </w:rPr>
        <w:t>irical, or normalization – mean of background)*100/mean</w:t>
      </w:r>
      <w:r w:rsidR="0011710A" w:rsidRPr="00BC6C08">
        <w:rPr>
          <w:szCs w:val="22"/>
        </w:rPr>
        <w:t xml:space="preserve"> of backgrou</w:t>
      </w:r>
      <w:r w:rsidR="008F0A48">
        <w:rPr>
          <w:szCs w:val="22"/>
        </w:rPr>
        <w:t>nd. Fold over normalization = (mean</w:t>
      </w:r>
      <w:r w:rsidR="0011710A" w:rsidRPr="00BC6C08">
        <w:rPr>
          <w:szCs w:val="22"/>
        </w:rPr>
        <w:t xml:space="preserve"> </w:t>
      </w:r>
      <w:r w:rsidR="008225E2">
        <w:rPr>
          <w:szCs w:val="22"/>
        </w:rPr>
        <w:t>of</w:t>
      </w:r>
      <w:r w:rsidR="008F0A48">
        <w:rPr>
          <w:szCs w:val="22"/>
        </w:rPr>
        <w:t xml:space="preserve"> selected or empirical – mean of normalization)*100/mean</w:t>
      </w:r>
      <w:r w:rsidR="0011710A" w:rsidRPr="00BC6C08">
        <w:rPr>
          <w:szCs w:val="22"/>
        </w:rPr>
        <w:t xml:space="preserve"> of normalization.</w:t>
      </w:r>
      <w:r w:rsidR="00BC6C08" w:rsidRPr="00BC6C08">
        <w:rPr>
          <w:szCs w:val="22"/>
        </w:rPr>
        <w:t xml:space="preserve"> </w:t>
      </w:r>
    </w:p>
    <w:tbl>
      <w:tblPr>
        <w:tblpPr w:leftFromText="180" w:rightFromText="180" w:vertAnchor="text" w:horzAnchor="page" w:tblpXSpec="center" w:tblpY="354"/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7"/>
      </w:tblPr>
      <w:tblGrid>
        <w:gridCol w:w="1596"/>
        <w:gridCol w:w="827"/>
        <w:gridCol w:w="1292"/>
        <w:gridCol w:w="1487"/>
        <w:gridCol w:w="788"/>
        <w:gridCol w:w="1292"/>
        <w:gridCol w:w="1372"/>
      </w:tblGrid>
      <w:tr w:rsidR="00351439" w:rsidRPr="00EA7CC8">
        <w:trPr>
          <w:cantSplit/>
          <w:trHeight w:val="20"/>
        </w:trPr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1439" w:rsidRPr="00351439" w:rsidRDefault="00351439" w:rsidP="00351439">
            <w:pPr>
              <w:spacing w:before="2" w:after="2"/>
              <w:rPr>
                <w:sz w:val="20"/>
                <w:szCs w:val="22"/>
              </w:rPr>
            </w:pPr>
            <w:r w:rsidRPr="00351439">
              <w:rPr>
                <w:sz w:val="20"/>
                <w:szCs w:val="22"/>
              </w:rPr>
              <w:t>Genotypes</w:t>
            </w:r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1439" w:rsidRPr="00351439" w:rsidRDefault="00351439" w:rsidP="00351439">
            <w:pPr>
              <w:spacing w:before="2" w:after="2"/>
              <w:jc w:val="center"/>
              <w:rPr>
                <w:sz w:val="20"/>
                <w:szCs w:val="22"/>
              </w:rPr>
            </w:pPr>
            <w:r w:rsidRPr="00351439">
              <w:rPr>
                <w:sz w:val="20"/>
                <w:szCs w:val="22"/>
              </w:rPr>
              <w:t>CBS Mean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1439" w:rsidRPr="00351439" w:rsidRDefault="00351439" w:rsidP="00351439">
            <w:pPr>
              <w:spacing w:before="2" w:after="2"/>
              <w:jc w:val="center"/>
              <w:rPr>
                <w:sz w:val="20"/>
                <w:szCs w:val="22"/>
              </w:rPr>
            </w:pPr>
            <w:r w:rsidRPr="00351439">
              <w:rPr>
                <w:sz w:val="20"/>
                <w:szCs w:val="22"/>
              </w:rPr>
              <w:t>Fold over Background</w:t>
            </w:r>
            <w:r w:rsidR="008F0A48">
              <w:rPr>
                <w:sz w:val="20"/>
                <w:szCs w:val="22"/>
              </w:rPr>
              <w:t xml:space="preserve"> (%)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</w:tcBorders>
          </w:tcPr>
          <w:p w:rsidR="00351439" w:rsidRPr="00351439" w:rsidRDefault="00351439" w:rsidP="00351439">
            <w:pPr>
              <w:spacing w:before="2" w:after="2"/>
              <w:jc w:val="center"/>
              <w:rPr>
                <w:sz w:val="20"/>
                <w:szCs w:val="22"/>
              </w:rPr>
            </w:pPr>
            <w:r w:rsidRPr="00351439">
              <w:rPr>
                <w:sz w:val="20"/>
                <w:szCs w:val="22"/>
              </w:rPr>
              <w:t>Fold over Normalization</w:t>
            </w:r>
            <w:r w:rsidR="008F0A48">
              <w:rPr>
                <w:sz w:val="20"/>
                <w:szCs w:val="22"/>
              </w:rPr>
              <w:t xml:space="preserve"> (%)</w:t>
            </w:r>
          </w:p>
        </w:tc>
        <w:tc>
          <w:tcPr>
            <w:tcW w:w="788" w:type="dxa"/>
            <w:tcBorders>
              <w:top w:val="single" w:sz="8" w:space="0" w:color="auto"/>
              <w:bottom w:val="single" w:sz="8" w:space="0" w:color="auto"/>
            </w:tcBorders>
          </w:tcPr>
          <w:p w:rsidR="00351439" w:rsidRPr="00351439" w:rsidRDefault="00351439" w:rsidP="00351439">
            <w:pPr>
              <w:spacing w:before="2" w:after="2"/>
              <w:jc w:val="center"/>
              <w:rPr>
                <w:sz w:val="20"/>
                <w:szCs w:val="22"/>
              </w:rPr>
            </w:pPr>
            <w:r w:rsidRPr="00351439">
              <w:rPr>
                <w:sz w:val="20"/>
                <w:szCs w:val="22"/>
              </w:rPr>
              <w:t>EE Mean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51439" w:rsidRPr="00351439" w:rsidRDefault="00351439" w:rsidP="00351439">
            <w:pPr>
              <w:spacing w:before="2" w:after="2"/>
              <w:jc w:val="center"/>
              <w:rPr>
                <w:sz w:val="20"/>
                <w:szCs w:val="22"/>
              </w:rPr>
            </w:pPr>
            <w:r w:rsidRPr="00351439">
              <w:rPr>
                <w:sz w:val="20"/>
                <w:szCs w:val="22"/>
              </w:rPr>
              <w:t>Fold over Background</w:t>
            </w:r>
            <w:r w:rsidR="008F0A48">
              <w:rPr>
                <w:sz w:val="20"/>
                <w:szCs w:val="22"/>
              </w:rPr>
              <w:t xml:space="preserve"> (%)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1439" w:rsidRPr="00351439" w:rsidRDefault="00351439" w:rsidP="00351439">
            <w:pPr>
              <w:spacing w:before="2" w:after="2"/>
              <w:jc w:val="center"/>
              <w:rPr>
                <w:sz w:val="20"/>
                <w:szCs w:val="22"/>
              </w:rPr>
            </w:pPr>
            <w:r w:rsidRPr="00351439">
              <w:rPr>
                <w:sz w:val="20"/>
                <w:szCs w:val="22"/>
              </w:rPr>
              <w:t>Fold over Normalization</w:t>
            </w:r>
            <w:r w:rsidR="008F0A48">
              <w:rPr>
                <w:sz w:val="20"/>
                <w:szCs w:val="22"/>
              </w:rPr>
              <w:t xml:space="preserve"> (%)</w:t>
            </w:r>
          </w:p>
        </w:tc>
      </w:tr>
      <w:tr w:rsidR="00351439" w:rsidRPr="00EA7CC8">
        <w:trPr>
          <w:cantSplit/>
          <w:trHeight w:val="20"/>
        </w:trPr>
        <w:tc>
          <w:tcPr>
            <w:tcW w:w="1596" w:type="dxa"/>
            <w:tcBorders>
              <w:top w:val="single" w:sz="8" w:space="0" w:color="auto"/>
              <w:bottom w:val="nil"/>
            </w:tcBorders>
            <w:vAlign w:val="bottom"/>
          </w:tcPr>
          <w:p w:rsidR="00351439" w:rsidRPr="00351439" w:rsidRDefault="00351439" w:rsidP="00351439">
            <w:pPr>
              <w:spacing w:after="200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Background</w:t>
            </w:r>
          </w:p>
        </w:tc>
        <w:tc>
          <w:tcPr>
            <w:tcW w:w="827" w:type="dxa"/>
            <w:tcBorders>
              <w:top w:val="single" w:sz="8" w:space="0" w:color="auto"/>
              <w:bottom w:val="nil"/>
            </w:tcBorders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61.5</w:t>
            </w:r>
          </w:p>
        </w:tc>
        <w:tc>
          <w:tcPr>
            <w:tcW w:w="1292" w:type="dxa"/>
            <w:tcBorders>
              <w:top w:val="single" w:sz="8" w:space="0" w:color="auto"/>
              <w:bottom w:val="nil"/>
            </w:tcBorders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bottom w:val="nil"/>
            </w:tcBorders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88" w:type="dxa"/>
            <w:tcBorders>
              <w:top w:val="single" w:sz="8" w:space="0" w:color="auto"/>
              <w:bottom w:val="nil"/>
            </w:tcBorders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14.4</w:t>
            </w:r>
          </w:p>
        </w:tc>
        <w:tc>
          <w:tcPr>
            <w:tcW w:w="1292" w:type="dxa"/>
            <w:tcBorders>
              <w:top w:val="single" w:sz="8" w:space="0" w:color="auto"/>
              <w:bottom w:val="nil"/>
            </w:tcBorders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nil"/>
            </w:tcBorders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351439" w:rsidRPr="00E60181">
        <w:trPr>
          <w:cantSplit/>
          <w:trHeight w:val="20"/>
        </w:trPr>
        <w:tc>
          <w:tcPr>
            <w:tcW w:w="1596" w:type="dxa"/>
            <w:tcBorders>
              <w:top w:val="nil"/>
            </w:tcBorders>
            <w:vAlign w:val="bottom"/>
          </w:tcPr>
          <w:p w:rsidR="00351439" w:rsidRPr="00351439" w:rsidRDefault="00351439" w:rsidP="00351439">
            <w:pPr>
              <w:spacing w:after="200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337 selected</w:t>
            </w:r>
          </w:p>
        </w:tc>
        <w:tc>
          <w:tcPr>
            <w:tcW w:w="827" w:type="dxa"/>
            <w:tcBorders>
              <w:top w:val="nil"/>
            </w:tcBorders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65.8</w:t>
            </w:r>
          </w:p>
        </w:tc>
        <w:tc>
          <w:tcPr>
            <w:tcW w:w="1292" w:type="dxa"/>
            <w:tcBorders>
              <w:top w:val="nil"/>
            </w:tcBorders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6.9</w:t>
            </w:r>
          </w:p>
        </w:tc>
        <w:tc>
          <w:tcPr>
            <w:tcW w:w="1487" w:type="dxa"/>
            <w:tcBorders>
              <w:top w:val="nil"/>
            </w:tcBorders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40.7</w:t>
            </w:r>
          </w:p>
        </w:tc>
        <w:tc>
          <w:tcPr>
            <w:tcW w:w="788" w:type="dxa"/>
            <w:tcBorders>
              <w:top w:val="nil"/>
            </w:tcBorders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25.7</w:t>
            </w:r>
          </w:p>
        </w:tc>
        <w:tc>
          <w:tcPr>
            <w:tcW w:w="1292" w:type="dxa"/>
            <w:tcBorders>
              <w:top w:val="nil"/>
            </w:tcBorders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78.4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203.8</w:t>
            </w:r>
          </w:p>
        </w:tc>
      </w:tr>
      <w:tr w:rsidR="00351439" w:rsidRPr="00E60181">
        <w:trPr>
          <w:cantSplit/>
          <w:trHeight w:val="20"/>
        </w:trPr>
        <w:tc>
          <w:tcPr>
            <w:tcW w:w="1596" w:type="dxa"/>
            <w:vAlign w:val="bottom"/>
          </w:tcPr>
          <w:p w:rsidR="00351439" w:rsidRPr="00351439" w:rsidRDefault="00351439" w:rsidP="00351439">
            <w:pPr>
              <w:spacing w:after="200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Empirical</w:t>
            </w:r>
          </w:p>
        </w:tc>
        <w:tc>
          <w:tcPr>
            <w:tcW w:w="827" w:type="dxa"/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68.4</w:t>
            </w:r>
          </w:p>
        </w:tc>
        <w:tc>
          <w:tcPr>
            <w:tcW w:w="1292" w:type="dxa"/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11.3</w:t>
            </w:r>
          </w:p>
        </w:tc>
        <w:tc>
          <w:tcPr>
            <w:tcW w:w="1487" w:type="dxa"/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46.4</w:t>
            </w:r>
          </w:p>
        </w:tc>
        <w:tc>
          <w:tcPr>
            <w:tcW w:w="788" w:type="dxa"/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24.6</w:t>
            </w:r>
          </w:p>
        </w:tc>
        <w:tc>
          <w:tcPr>
            <w:tcW w:w="1292" w:type="dxa"/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70.7</w:t>
            </w:r>
          </w:p>
        </w:tc>
        <w:tc>
          <w:tcPr>
            <w:tcW w:w="1372" w:type="dxa"/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190.6</w:t>
            </w:r>
          </w:p>
        </w:tc>
      </w:tr>
      <w:tr w:rsidR="00351439" w:rsidRPr="00E60181">
        <w:trPr>
          <w:cantSplit/>
          <w:trHeight w:val="20"/>
        </w:trPr>
        <w:tc>
          <w:tcPr>
            <w:tcW w:w="1596" w:type="dxa"/>
            <w:vAlign w:val="bottom"/>
          </w:tcPr>
          <w:p w:rsidR="00351439" w:rsidRPr="00351439" w:rsidRDefault="00351439" w:rsidP="00351439">
            <w:pPr>
              <w:spacing w:after="200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Normalization</w:t>
            </w:r>
          </w:p>
        </w:tc>
        <w:tc>
          <w:tcPr>
            <w:tcW w:w="827" w:type="dxa"/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46.7</w:t>
            </w:r>
          </w:p>
        </w:tc>
        <w:tc>
          <w:tcPr>
            <w:tcW w:w="1292" w:type="dxa"/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-24.0</w:t>
            </w:r>
          </w:p>
        </w:tc>
        <w:tc>
          <w:tcPr>
            <w:tcW w:w="1487" w:type="dxa"/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0.0</w:t>
            </w:r>
          </w:p>
        </w:tc>
        <w:tc>
          <w:tcPr>
            <w:tcW w:w="788" w:type="dxa"/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1292" w:type="dxa"/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-41.3</w:t>
            </w:r>
          </w:p>
        </w:tc>
        <w:tc>
          <w:tcPr>
            <w:tcW w:w="1372" w:type="dxa"/>
            <w:vAlign w:val="bottom"/>
          </w:tcPr>
          <w:p w:rsidR="00351439" w:rsidRPr="00351439" w:rsidRDefault="00351439" w:rsidP="00351439">
            <w:pPr>
              <w:spacing w:after="200"/>
              <w:jc w:val="center"/>
              <w:rPr>
                <w:color w:val="000000"/>
                <w:sz w:val="20"/>
                <w:szCs w:val="24"/>
              </w:rPr>
            </w:pPr>
            <w:r w:rsidRPr="00351439">
              <w:rPr>
                <w:color w:val="000000"/>
                <w:sz w:val="20"/>
                <w:szCs w:val="24"/>
              </w:rPr>
              <w:t>0.0</w:t>
            </w:r>
          </w:p>
        </w:tc>
      </w:tr>
    </w:tbl>
    <w:p w:rsidR="003B794D" w:rsidRDefault="003B794D" w:rsidP="00FB02EC">
      <w:pPr>
        <w:spacing w:before="120" w:after="120"/>
        <w:jc w:val="both"/>
        <w:rPr>
          <w:rFonts w:ascii="Arial" w:eastAsiaTheme="minorHAnsi" w:hAnsi="Arial" w:cstheme="minorBidi"/>
          <w:b/>
          <w:sz w:val="20"/>
          <w:szCs w:val="24"/>
        </w:rPr>
      </w:pPr>
    </w:p>
    <w:p w:rsidR="003B794D" w:rsidRPr="00DA4BA5" w:rsidRDefault="003B794D" w:rsidP="003B794D">
      <w:pPr>
        <w:spacing w:before="120" w:after="120"/>
        <w:jc w:val="both"/>
        <w:rPr>
          <w:rFonts w:eastAsiaTheme="minorHAnsi" w:cstheme="minorBidi"/>
          <w:bCs/>
          <w:szCs w:val="24"/>
        </w:rPr>
      </w:pPr>
    </w:p>
    <w:p w:rsidR="003B794D" w:rsidRPr="008C3A2A" w:rsidRDefault="003B794D" w:rsidP="003B794D">
      <w:pPr>
        <w:spacing w:before="120" w:after="120"/>
        <w:jc w:val="both"/>
        <w:rPr>
          <w:rFonts w:eastAsiaTheme="minorHAnsi" w:cstheme="minorBidi"/>
          <w:b/>
          <w:szCs w:val="24"/>
        </w:rPr>
      </w:pPr>
    </w:p>
    <w:p w:rsidR="003B794D" w:rsidRPr="008C3A2A" w:rsidRDefault="003B794D" w:rsidP="003B794D">
      <w:pPr>
        <w:spacing w:before="120" w:after="120"/>
        <w:jc w:val="both"/>
        <w:rPr>
          <w:rFonts w:eastAsiaTheme="minorHAnsi" w:cstheme="minorBidi"/>
          <w:b/>
          <w:szCs w:val="24"/>
        </w:rPr>
      </w:pPr>
      <w:r w:rsidRPr="008C3A2A">
        <w:rPr>
          <w:rFonts w:eastAsiaTheme="minorHAnsi" w:cstheme="minorBidi"/>
          <w:b/>
          <w:szCs w:val="24"/>
        </w:rPr>
        <w:t>Reference</w:t>
      </w:r>
    </w:p>
    <w:p w:rsidR="003B794D" w:rsidRDefault="000B2B07" w:rsidP="003B794D">
      <w:pPr>
        <w:ind w:left="720" w:hanging="720"/>
        <w:jc w:val="both"/>
        <w:rPr>
          <w:rFonts w:eastAsiaTheme="minorHAnsi" w:cstheme="minorBidi"/>
          <w:b/>
          <w:szCs w:val="24"/>
        </w:rPr>
      </w:pPr>
      <w:r w:rsidRPr="000B2B07">
        <w:rPr>
          <w:rFonts w:eastAsiaTheme="minorHAnsi" w:cstheme="minorBidi"/>
          <w:b/>
          <w:szCs w:val="24"/>
        </w:rPr>
        <w:fldChar w:fldCharType="begin"/>
      </w:r>
      <w:r w:rsidR="003B794D" w:rsidRPr="008C3A2A">
        <w:rPr>
          <w:rFonts w:eastAsiaTheme="minorHAnsi" w:cstheme="minorBidi"/>
          <w:b/>
          <w:szCs w:val="24"/>
        </w:rPr>
        <w:instrText xml:space="preserve"> ADDIN EN.REFLIST </w:instrText>
      </w:r>
      <w:r w:rsidRPr="000B2B07">
        <w:rPr>
          <w:rFonts w:eastAsiaTheme="minorHAnsi" w:cstheme="minorBidi"/>
          <w:b/>
          <w:szCs w:val="24"/>
        </w:rPr>
        <w:fldChar w:fldCharType="separate"/>
      </w:r>
      <w:r w:rsidR="003B794D">
        <w:rPr>
          <w:rFonts w:eastAsiaTheme="minorHAnsi" w:cstheme="minorBidi"/>
          <w:b/>
          <w:szCs w:val="24"/>
        </w:rPr>
        <w:t>Kankainen, M., and Holm, L.</w:t>
      </w:r>
      <w:r w:rsidR="003B794D" w:rsidRPr="00B30D41">
        <w:rPr>
          <w:rFonts w:eastAsiaTheme="minorHAnsi" w:cstheme="minorBidi"/>
          <w:szCs w:val="24"/>
        </w:rPr>
        <w:t xml:space="preserve"> (2004).</w:t>
      </w:r>
      <w:r w:rsidR="003B794D">
        <w:rPr>
          <w:rFonts w:eastAsiaTheme="minorHAnsi" w:cstheme="minorBidi"/>
          <w:b/>
          <w:szCs w:val="24"/>
        </w:rPr>
        <w:t xml:space="preserve"> </w:t>
      </w:r>
      <w:r w:rsidR="003B794D" w:rsidRPr="00B30D41">
        <w:rPr>
          <w:rFonts w:eastAsiaTheme="minorHAnsi" w:cstheme="minorBidi"/>
          <w:szCs w:val="24"/>
        </w:rPr>
        <w:t xml:space="preserve">POBO, transcription factor binding site verification with bootstrapping. Nucleic Acids Res </w:t>
      </w:r>
      <w:r w:rsidR="003B794D" w:rsidRPr="00B30D41">
        <w:rPr>
          <w:rFonts w:eastAsiaTheme="minorHAnsi" w:cstheme="minorBidi"/>
          <w:b/>
          <w:szCs w:val="24"/>
        </w:rPr>
        <w:t>32</w:t>
      </w:r>
      <w:r w:rsidR="003B794D" w:rsidRPr="00B30D41">
        <w:rPr>
          <w:rFonts w:eastAsiaTheme="minorHAnsi" w:cstheme="minorBidi"/>
          <w:szCs w:val="24"/>
        </w:rPr>
        <w:t>: W222-229.</w:t>
      </w:r>
    </w:p>
    <w:p w:rsidR="003B794D" w:rsidRDefault="003B794D" w:rsidP="003B794D">
      <w:pPr>
        <w:ind w:left="720" w:hanging="720"/>
        <w:jc w:val="both"/>
        <w:rPr>
          <w:rFonts w:eastAsiaTheme="minorHAnsi" w:cstheme="minorBidi"/>
          <w:szCs w:val="24"/>
        </w:rPr>
      </w:pPr>
    </w:p>
    <w:p w:rsidR="003B794D" w:rsidRDefault="000B2B07" w:rsidP="003B794D">
      <w:pPr>
        <w:spacing w:before="120" w:after="120"/>
        <w:jc w:val="both"/>
        <w:rPr>
          <w:rFonts w:eastAsiaTheme="minorHAnsi" w:cstheme="minorBidi"/>
          <w:szCs w:val="24"/>
        </w:rPr>
      </w:pPr>
      <w:r>
        <w:rPr>
          <w:rFonts w:eastAsiaTheme="minorHAnsi" w:cstheme="minorBidi"/>
          <w:szCs w:val="24"/>
        </w:rPr>
        <w:fldChar w:fldCharType="end"/>
      </w:r>
    </w:p>
    <w:p w:rsidR="00107DB7" w:rsidRPr="005B5587" w:rsidRDefault="00107DB7" w:rsidP="00FB02EC">
      <w:pPr>
        <w:spacing w:before="120" w:after="120"/>
        <w:jc w:val="both"/>
        <w:rPr>
          <w:rFonts w:ascii="Arial" w:eastAsiaTheme="minorHAnsi" w:hAnsi="Arial" w:cstheme="minorBidi"/>
          <w:b/>
          <w:sz w:val="20"/>
          <w:szCs w:val="24"/>
        </w:rPr>
      </w:pPr>
    </w:p>
    <w:p w:rsidR="002B0163" w:rsidRDefault="002B0163" w:rsidP="002B0163">
      <w:pPr>
        <w:spacing w:before="120" w:after="120"/>
        <w:jc w:val="both"/>
        <w:rPr>
          <w:rFonts w:eastAsiaTheme="minorHAnsi" w:cstheme="minorBidi"/>
          <w:szCs w:val="24"/>
        </w:rPr>
      </w:pPr>
      <w:r>
        <w:rPr>
          <w:rFonts w:eastAsiaTheme="minorHAnsi" w:cstheme="minorBidi"/>
          <w:szCs w:val="24"/>
        </w:rPr>
        <w:t xml:space="preserve"> </w:t>
      </w:r>
    </w:p>
    <w:p w:rsidR="00EA5A1A" w:rsidRDefault="00EA5A1A" w:rsidP="00226BC7">
      <w:pPr>
        <w:spacing w:before="120" w:after="120"/>
        <w:jc w:val="both"/>
        <w:rPr>
          <w:rFonts w:eastAsiaTheme="minorHAnsi" w:cstheme="minorBidi"/>
          <w:szCs w:val="24"/>
        </w:rPr>
      </w:pPr>
    </w:p>
    <w:sectPr w:rsidR="00EA5A1A" w:rsidSect="00BD475E">
      <w:footerReference w:type="even" r:id="rId6"/>
      <w:footerReference w:type="default" r:id="rId7"/>
      <w:pgSz w:w="12240" w:h="15840"/>
      <w:pgMar w:top="1440" w:right="1440" w:bottom="1440" w:left="1440" w:foot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dvPSUnv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46B7C" w:rsidRDefault="000B2B07" w:rsidP="00BD4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6B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B7C" w:rsidRDefault="00646B7C" w:rsidP="005B6711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46B7C" w:rsidRPr="00BD475E" w:rsidRDefault="00646B7C" w:rsidP="00E048FA">
    <w:pPr>
      <w:pStyle w:val="Footer"/>
      <w:tabs>
        <w:tab w:val="clear" w:pos="8640"/>
        <w:tab w:val="right" w:pos="9360"/>
      </w:tabs>
      <w:rPr>
        <w:rFonts w:ascii="Calibri" w:hAnsi="Calibri"/>
      </w:rPr>
    </w:pPr>
  </w:p>
  <w:p w:rsidR="00646B7C" w:rsidRDefault="00646B7C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7B0ED9"/>
    <w:multiLevelType w:val="hybridMultilevel"/>
    <w:tmpl w:val="5406C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42C80"/>
    <w:multiLevelType w:val="hybridMultilevel"/>
    <w:tmpl w:val="4A1C9C96"/>
    <w:lvl w:ilvl="0" w:tplc="15669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  <w:b w:val="0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069F9"/>
    <w:multiLevelType w:val="hybridMultilevel"/>
    <w:tmpl w:val="8A009B94"/>
    <w:lvl w:ilvl="0" w:tplc="783669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456A5"/>
    <w:multiLevelType w:val="hybridMultilevel"/>
    <w:tmpl w:val="2D16FDF4"/>
    <w:lvl w:ilvl="0" w:tplc="C51674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349ED"/>
    <w:multiLevelType w:val="hybridMultilevel"/>
    <w:tmpl w:val="38488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845D54"/>
    <w:multiLevelType w:val="hybridMultilevel"/>
    <w:tmpl w:val="338E5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4F0E1F"/>
    <w:multiLevelType w:val="hybridMultilevel"/>
    <w:tmpl w:val="89A889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ant 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eference_libraryFinal.enl&lt;/item&gt;&lt;/Libraries&gt;&lt;/ENLibraries&gt;"/>
  </w:docVars>
  <w:rsids>
    <w:rsidRoot w:val="00F95A0E"/>
    <w:rsid w:val="00000A05"/>
    <w:rsid w:val="00010DA0"/>
    <w:rsid w:val="00012711"/>
    <w:rsid w:val="000215B5"/>
    <w:rsid w:val="0002486E"/>
    <w:rsid w:val="0002565A"/>
    <w:rsid w:val="0003355A"/>
    <w:rsid w:val="00033928"/>
    <w:rsid w:val="000358B1"/>
    <w:rsid w:val="00062A0C"/>
    <w:rsid w:val="00073C93"/>
    <w:rsid w:val="00083A0A"/>
    <w:rsid w:val="000843B2"/>
    <w:rsid w:val="000A7D13"/>
    <w:rsid w:val="000B2B07"/>
    <w:rsid w:val="000B2E49"/>
    <w:rsid w:val="000D0987"/>
    <w:rsid w:val="000D4D66"/>
    <w:rsid w:val="000D7520"/>
    <w:rsid w:val="000E0212"/>
    <w:rsid w:val="000F4B5C"/>
    <w:rsid w:val="000F651B"/>
    <w:rsid w:val="00107DB7"/>
    <w:rsid w:val="00111024"/>
    <w:rsid w:val="0011710A"/>
    <w:rsid w:val="00123CCF"/>
    <w:rsid w:val="00152591"/>
    <w:rsid w:val="00154E99"/>
    <w:rsid w:val="00171026"/>
    <w:rsid w:val="00173221"/>
    <w:rsid w:val="00183092"/>
    <w:rsid w:val="00184B54"/>
    <w:rsid w:val="0019105B"/>
    <w:rsid w:val="001B14F2"/>
    <w:rsid w:val="001C398B"/>
    <w:rsid w:val="001D4A8F"/>
    <w:rsid w:val="00226BC7"/>
    <w:rsid w:val="00227658"/>
    <w:rsid w:val="00227E4F"/>
    <w:rsid w:val="00245104"/>
    <w:rsid w:val="00246F5F"/>
    <w:rsid w:val="00247DF0"/>
    <w:rsid w:val="002507D9"/>
    <w:rsid w:val="00282CA5"/>
    <w:rsid w:val="002B0163"/>
    <w:rsid w:val="002D5353"/>
    <w:rsid w:val="002E5417"/>
    <w:rsid w:val="002F19B1"/>
    <w:rsid w:val="00322EC7"/>
    <w:rsid w:val="00327FC6"/>
    <w:rsid w:val="00333880"/>
    <w:rsid w:val="00342137"/>
    <w:rsid w:val="00351439"/>
    <w:rsid w:val="00372351"/>
    <w:rsid w:val="003723FB"/>
    <w:rsid w:val="003743F7"/>
    <w:rsid w:val="00375FC8"/>
    <w:rsid w:val="00392A0E"/>
    <w:rsid w:val="003B4188"/>
    <w:rsid w:val="003B794D"/>
    <w:rsid w:val="003C6958"/>
    <w:rsid w:val="003D2763"/>
    <w:rsid w:val="003E0341"/>
    <w:rsid w:val="003E6500"/>
    <w:rsid w:val="003E6E07"/>
    <w:rsid w:val="003F2AE0"/>
    <w:rsid w:val="00416BA5"/>
    <w:rsid w:val="00423DCB"/>
    <w:rsid w:val="004321A0"/>
    <w:rsid w:val="004373D9"/>
    <w:rsid w:val="004402D7"/>
    <w:rsid w:val="0045196D"/>
    <w:rsid w:val="004541FA"/>
    <w:rsid w:val="00463C62"/>
    <w:rsid w:val="00470B3C"/>
    <w:rsid w:val="00474E3C"/>
    <w:rsid w:val="004955A9"/>
    <w:rsid w:val="004A0AF1"/>
    <w:rsid w:val="004A6574"/>
    <w:rsid w:val="004B3035"/>
    <w:rsid w:val="004C41D6"/>
    <w:rsid w:val="004F4565"/>
    <w:rsid w:val="00504848"/>
    <w:rsid w:val="00505AED"/>
    <w:rsid w:val="00523916"/>
    <w:rsid w:val="00530F06"/>
    <w:rsid w:val="00550FC5"/>
    <w:rsid w:val="00554363"/>
    <w:rsid w:val="005610E9"/>
    <w:rsid w:val="00565230"/>
    <w:rsid w:val="005752FC"/>
    <w:rsid w:val="00577128"/>
    <w:rsid w:val="005819DC"/>
    <w:rsid w:val="0059061C"/>
    <w:rsid w:val="005971C7"/>
    <w:rsid w:val="005A7087"/>
    <w:rsid w:val="005B5587"/>
    <w:rsid w:val="005B6711"/>
    <w:rsid w:val="005C585D"/>
    <w:rsid w:val="005E1DE1"/>
    <w:rsid w:val="005E4B95"/>
    <w:rsid w:val="005E78F1"/>
    <w:rsid w:val="005F1BA5"/>
    <w:rsid w:val="005F2A70"/>
    <w:rsid w:val="005F37F6"/>
    <w:rsid w:val="005F7FAD"/>
    <w:rsid w:val="006019AC"/>
    <w:rsid w:val="00617BF7"/>
    <w:rsid w:val="00620198"/>
    <w:rsid w:val="0064202B"/>
    <w:rsid w:val="00646B7C"/>
    <w:rsid w:val="00647627"/>
    <w:rsid w:val="0065054E"/>
    <w:rsid w:val="006566DD"/>
    <w:rsid w:val="00673B9B"/>
    <w:rsid w:val="0068048D"/>
    <w:rsid w:val="00692D1F"/>
    <w:rsid w:val="006B1DB9"/>
    <w:rsid w:val="006C703D"/>
    <w:rsid w:val="006E01C5"/>
    <w:rsid w:val="006E7030"/>
    <w:rsid w:val="00701C8A"/>
    <w:rsid w:val="00715FF8"/>
    <w:rsid w:val="007355F3"/>
    <w:rsid w:val="007377DC"/>
    <w:rsid w:val="00743C17"/>
    <w:rsid w:val="007725E4"/>
    <w:rsid w:val="007953AE"/>
    <w:rsid w:val="007A613F"/>
    <w:rsid w:val="007E6062"/>
    <w:rsid w:val="007F3233"/>
    <w:rsid w:val="007F3CDC"/>
    <w:rsid w:val="00805AA0"/>
    <w:rsid w:val="008216C5"/>
    <w:rsid w:val="008225E2"/>
    <w:rsid w:val="00827331"/>
    <w:rsid w:val="00834EC3"/>
    <w:rsid w:val="00842329"/>
    <w:rsid w:val="00847AFE"/>
    <w:rsid w:val="00847B7E"/>
    <w:rsid w:val="0085513C"/>
    <w:rsid w:val="0088185A"/>
    <w:rsid w:val="00881DA8"/>
    <w:rsid w:val="008852C5"/>
    <w:rsid w:val="008C0838"/>
    <w:rsid w:val="008C313A"/>
    <w:rsid w:val="008C3A2A"/>
    <w:rsid w:val="008E50B2"/>
    <w:rsid w:val="008E77D0"/>
    <w:rsid w:val="008F0A48"/>
    <w:rsid w:val="00901DD3"/>
    <w:rsid w:val="00901F22"/>
    <w:rsid w:val="00917894"/>
    <w:rsid w:val="00922A3F"/>
    <w:rsid w:val="009523D3"/>
    <w:rsid w:val="009772FF"/>
    <w:rsid w:val="009A1FC3"/>
    <w:rsid w:val="009A6F6D"/>
    <w:rsid w:val="009B6072"/>
    <w:rsid w:val="009C173D"/>
    <w:rsid w:val="009D0275"/>
    <w:rsid w:val="009D3367"/>
    <w:rsid w:val="009D55D8"/>
    <w:rsid w:val="009E35D0"/>
    <w:rsid w:val="009F092F"/>
    <w:rsid w:val="00A2164F"/>
    <w:rsid w:val="00A21724"/>
    <w:rsid w:val="00A229C6"/>
    <w:rsid w:val="00A364AF"/>
    <w:rsid w:val="00A419C0"/>
    <w:rsid w:val="00A570C1"/>
    <w:rsid w:val="00A57659"/>
    <w:rsid w:val="00A57A7A"/>
    <w:rsid w:val="00A57EC5"/>
    <w:rsid w:val="00A64E23"/>
    <w:rsid w:val="00A672D8"/>
    <w:rsid w:val="00A71B85"/>
    <w:rsid w:val="00A85A33"/>
    <w:rsid w:val="00A90C98"/>
    <w:rsid w:val="00A96753"/>
    <w:rsid w:val="00AA2526"/>
    <w:rsid w:val="00AA4D67"/>
    <w:rsid w:val="00AC68DD"/>
    <w:rsid w:val="00AD72EB"/>
    <w:rsid w:val="00AE0ABA"/>
    <w:rsid w:val="00AE7ECF"/>
    <w:rsid w:val="00AE7F9D"/>
    <w:rsid w:val="00B03DF7"/>
    <w:rsid w:val="00B1068D"/>
    <w:rsid w:val="00B15477"/>
    <w:rsid w:val="00B2153D"/>
    <w:rsid w:val="00B22933"/>
    <w:rsid w:val="00B244C5"/>
    <w:rsid w:val="00B25A42"/>
    <w:rsid w:val="00B30D41"/>
    <w:rsid w:val="00B55B80"/>
    <w:rsid w:val="00B647D9"/>
    <w:rsid w:val="00B77A89"/>
    <w:rsid w:val="00B97BF4"/>
    <w:rsid w:val="00BA4F7C"/>
    <w:rsid w:val="00BA57D9"/>
    <w:rsid w:val="00BB24EC"/>
    <w:rsid w:val="00BB7CCD"/>
    <w:rsid w:val="00BC3F9C"/>
    <w:rsid w:val="00BC68B5"/>
    <w:rsid w:val="00BC6C08"/>
    <w:rsid w:val="00BD32DE"/>
    <w:rsid w:val="00BD475E"/>
    <w:rsid w:val="00BE263F"/>
    <w:rsid w:val="00BE302A"/>
    <w:rsid w:val="00C01C0B"/>
    <w:rsid w:val="00C117D6"/>
    <w:rsid w:val="00C13DCA"/>
    <w:rsid w:val="00C15031"/>
    <w:rsid w:val="00C2425D"/>
    <w:rsid w:val="00C32A5C"/>
    <w:rsid w:val="00C43328"/>
    <w:rsid w:val="00C47B83"/>
    <w:rsid w:val="00C54BD0"/>
    <w:rsid w:val="00C72C84"/>
    <w:rsid w:val="00C771B9"/>
    <w:rsid w:val="00C833B3"/>
    <w:rsid w:val="00C85848"/>
    <w:rsid w:val="00C95E8F"/>
    <w:rsid w:val="00CA4970"/>
    <w:rsid w:val="00CB51B5"/>
    <w:rsid w:val="00CB5E72"/>
    <w:rsid w:val="00CB78C1"/>
    <w:rsid w:val="00CC165B"/>
    <w:rsid w:val="00CD376D"/>
    <w:rsid w:val="00CE4CCE"/>
    <w:rsid w:val="00D072BC"/>
    <w:rsid w:val="00D10E9D"/>
    <w:rsid w:val="00D134ED"/>
    <w:rsid w:val="00D13D49"/>
    <w:rsid w:val="00D15510"/>
    <w:rsid w:val="00D44AAB"/>
    <w:rsid w:val="00D45867"/>
    <w:rsid w:val="00D46972"/>
    <w:rsid w:val="00D56839"/>
    <w:rsid w:val="00D67836"/>
    <w:rsid w:val="00D9465F"/>
    <w:rsid w:val="00DA13E4"/>
    <w:rsid w:val="00DA4BA5"/>
    <w:rsid w:val="00DA6334"/>
    <w:rsid w:val="00DB54C5"/>
    <w:rsid w:val="00DB792B"/>
    <w:rsid w:val="00DC5D07"/>
    <w:rsid w:val="00DF1EB4"/>
    <w:rsid w:val="00E048FA"/>
    <w:rsid w:val="00E109E1"/>
    <w:rsid w:val="00E30B9A"/>
    <w:rsid w:val="00E431BC"/>
    <w:rsid w:val="00E44AA7"/>
    <w:rsid w:val="00E47BC5"/>
    <w:rsid w:val="00E60181"/>
    <w:rsid w:val="00E66875"/>
    <w:rsid w:val="00E81DDD"/>
    <w:rsid w:val="00E9498C"/>
    <w:rsid w:val="00E972E7"/>
    <w:rsid w:val="00EA5A1A"/>
    <w:rsid w:val="00EA7CC8"/>
    <w:rsid w:val="00EB3AEB"/>
    <w:rsid w:val="00EC564D"/>
    <w:rsid w:val="00EE4E74"/>
    <w:rsid w:val="00EF38E6"/>
    <w:rsid w:val="00F0237B"/>
    <w:rsid w:val="00F05956"/>
    <w:rsid w:val="00F20FA8"/>
    <w:rsid w:val="00F23D36"/>
    <w:rsid w:val="00F330F7"/>
    <w:rsid w:val="00F62A74"/>
    <w:rsid w:val="00F72127"/>
    <w:rsid w:val="00F744C9"/>
    <w:rsid w:val="00F75400"/>
    <w:rsid w:val="00F95A0E"/>
    <w:rsid w:val="00FA6F64"/>
    <w:rsid w:val="00FB02EC"/>
    <w:rsid w:val="00FC302D"/>
    <w:rsid w:val="00FD2968"/>
    <w:rsid w:val="00FE7350"/>
    <w:rsid w:val="00FF76E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95A0E"/>
    <w:pPr>
      <w:spacing w:after="0"/>
    </w:pPr>
    <w:rPr>
      <w:rFonts w:ascii="Times New Roman" w:eastAsia="SimSu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95A0E"/>
    <w:pPr>
      <w:keepNext/>
      <w:outlineLvl w:val="0"/>
    </w:pPr>
    <w:rPr>
      <w:rFonts w:eastAsia="Times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95A0E"/>
    <w:pPr>
      <w:keepNext/>
      <w:spacing w:line="360" w:lineRule="auto"/>
      <w:jc w:val="both"/>
      <w:outlineLvl w:val="1"/>
    </w:pPr>
    <w:rPr>
      <w:rFonts w:eastAsia="Times"/>
      <w:b/>
    </w:rPr>
  </w:style>
  <w:style w:type="paragraph" w:styleId="Heading3">
    <w:name w:val="heading 3"/>
    <w:basedOn w:val="Normal"/>
    <w:next w:val="Normal"/>
    <w:link w:val="Heading3Char"/>
    <w:qFormat/>
    <w:rsid w:val="00F95A0E"/>
    <w:pPr>
      <w:keepNext/>
      <w:spacing w:line="360" w:lineRule="auto"/>
      <w:jc w:val="both"/>
      <w:outlineLvl w:val="2"/>
    </w:pPr>
    <w:rPr>
      <w:rFonts w:ascii="Times" w:eastAsia="Times" w:hAnsi="Times"/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95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3A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FB163A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FB163A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69612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95A0E"/>
    <w:rPr>
      <w:rFonts w:ascii="Times New Roman" w:eastAsia="Times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95A0E"/>
    <w:rPr>
      <w:rFonts w:ascii="Times New Roman" w:eastAsia="Times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95A0E"/>
    <w:rPr>
      <w:rFonts w:ascii="Times" w:eastAsia="Times" w:hAnsi="Times" w:cs="Times New Roman"/>
      <w:b/>
      <w:sz w:val="28"/>
      <w:szCs w:val="20"/>
    </w:rPr>
  </w:style>
  <w:style w:type="character" w:styleId="PageNumber">
    <w:name w:val="page number"/>
    <w:basedOn w:val="DefaultParagraphFont"/>
    <w:rsid w:val="00F95A0E"/>
  </w:style>
  <w:style w:type="paragraph" w:styleId="Footer">
    <w:name w:val="footer"/>
    <w:basedOn w:val="Normal"/>
    <w:link w:val="FooterChar"/>
    <w:semiHidden/>
    <w:rsid w:val="00F95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95A0E"/>
    <w:rPr>
      <w:rFonts w:ascii="Times New Roman" w:eastAsia="SimSun" w:hAnsi="Times New Roman" w:cs="Times New Roman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95A0E"/>
    <w:rPr>
      <w:rFonts w:ascii="Tahoma" w:eastAsia="SimSu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A0E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A0E"/>
    <w:rPr>
      <w:b/>
      <w:bCs/>
    </w:rPr>
  </w:style>
  <w:style w:type="paragraph" w:styleId="BodyText">
    <w:name w:val="Body Text"/>
    <w:basedOn w:val="Normal"/>
    <w:link w:val="BodyTextChar"/>
    <w:rsid w:val="00F95A0E"/>
    <w:pPr>
      <w:tabs>
        <w:tab w:val="left" w:pos="360"/>
      </w:tabs>
      <w:ind w:right="-54"/>
      <w:jc w:val="both"/>
    </w:pPr>
    <w:rPr>
      <w:rFonts w:eastAsia="Times"/>
    </w:rPr>
  </w:style>
  <w:style w:type="character" w:customStyle="1" w:styleId="BodyTextChar">
    <w:name w:val="Body Text Char"/>
    <w:basedOn w:val="DefaultParagraphFont"/>
    <w:link w:val="BodyText"/>
    <w:rsid w:val="00F95A0E"/>
    <w:rPr>
      <w:rFonts w:ascii="Times New Roman" w:eastAsia="Times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F95A0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jc w:val="center"/>
    </w:pPr>
    <w:rPr>
      <w:b/>
      <w:szCs w:val="40"/>
    </w:rPr>
  </w:style>
  <w:style w:type="character" w:customStyle="1" w:styleId="BodyText2Char">
    <w:name w:val="Body Text 2 Char"/>
    <w:basedOn w:val="DefaultParagraphFont"/>
    <w:link w:val="BodyText2"/>
    <w:rsid w:val="00F95A0E"/>
    <w:rPr>
      <w:rFonts w:ascii="Times New Roman" w:eastAsia="SimSun" w:hAnsi="Times New Roman" w:cs="Times New Roman"/>
      <w:b/>
      <w:szCs w:val="40"/>
    </w:rPr>
  </w:style>
  <w:style w:type="character" w:styleId="Hyperlink">
    <w:name w:val="Hyperlink"/>
    <w:basedOn w:val="DefaultParagraphFont"/>
    <w:rsid w:val="00F95A0E"/>
    <w:rPr>
      <w:color w:val="0000FF"/>
      <w:u w:val="single"/>
    </w:rPr>
  </w:style>
  <w:style w:type="character" w:styleId="FollowedHyperlink">
    <w:name w:val="FollowedHyperlink"/>
    <w:basedOn w:val="DefaultParagraphFont"/>
    <w:rsid w:val="00F95A0E"/>
    <w:rPr>
      <w:color w:val="800080"/>
      <w:u w:val="single"/>
    </w:rPr>
  </w:style>
  <w:style w:type="paragraph" w:styleId="Header">
    <w:name w:val="header"/>
    <w:basedOn w:val="Normal"/>
    <w:link w:val="HeaderChar"/>
    <w:rsid w:val="00F95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5A0E"/>
    <w:rPr>
      <w:rFonts w:ascii="Times New Roman" w:eastAsia="SimSun" w:hAnsi="Times New Roman" w:cs="Times New Roman"/>
      <w:szCs w:val="20"/>
    </w:rPr>
  </w:style>
  <w:style w:type="paragraph" w:customStyle="1" w:styleId="Standard">
    <w:name w:val="Standard"/>
    <w:next w:val="Header"/>
    <w:rsid w:val="00F95A0E"/>
    <w:pPr>
      <w:widowControl w:val="0"/>
      <w:suppressAutoHyphens/>
      <w:autoSpaceDN w:val="0"/>
      <w:spacing w:after="0"/>
      <w:jc w:val="both"/>
      <w:textAlignment w:val="baseline"/>
    </w:pPr>
    <w:rPr>
      <w:rFonts w:ascii="Times New Roman" w:eastAsia="SimSun, 宋体" w:hAnsi="Times New Roman" w:cs="Times New Roman"/>
      <w:kern w:val="3"/>
      <w:sz w:val="21"/>
      <w:lang w:eastAsia="zh-CN"/>
    </w:rPr>
  </w:style>
  <w:style w:type="paragraph" w:styleId="NormalWeb">
    <w:name w:val="Normal (Web)"/>
    <w:basedOn w:val="Normal"/>
    <w:uiPriority w:val="99"/>
    <w:rsid w:val="00F744C9"/>
    <w:pPr>
      <w:spacing w:beforeLines="1" w:afterLines="1"/>
    </w:pPr>
    <w:rPr>
      <w:rFonts w:ascii="Times" w:eastAsiaTheme="minorHAnsi" w:hAnsi="Time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khidna.biocenter.helsinki.fi/poxo/pobo/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Word 12.1.0</Application>
  <DocSecurity>0</DocSecurity>
  <Lines>20</Lines>
  <Paragraphs>4</Paragraphs>
  <ScaleCrop>false</ScaleCrop>
  <Company>UMBC</Company>
  <LinksUpToDate>false</LinksUpToDate>
  <CharactersWithSpaces>3007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lu</dc:creator>
  <cp:keywords/>
  <cp:lastModifiedBy>hua lu</cp:lastModifiedBy>
  <cp:revision>5</cp:revision>
  <cp:lastPrinted>2013-02-22T15:23:00Z</cp:lastPrinted>
  <dcterms:created xsi:type="dcterms:W3CDTF">2013-04-18T15:28:00Z</dcterms:created>
  <dcterms:modified xsi:type="dcterms:W3CDTF">2013-05-06T20:40:00Z</dcterms:modified>
</cp:coreProperties>
</file>